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654" w:rsidRDefault="003717EA">
      <w:pPr>
        <w:spacing w:after="60"/>
        <w:jc w:val="center"/>
      </w:pPr>
      <w:r>
        <w:rPr>
          <w:noProof/>
        </w:rPr>
        <w:drawing>
          <wp:inline distT="0" distB="0" distL="0" distR="0">
            <wp:extent cx="2381250" cy="666750"/>
            <wp:effectExtent l="0" t="0" r="0" b="0"/>
            <wp:docPr id="1" name="logo" descr="Chaminade University logo" title="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381250" cy="666750"/>
                    </a:xfrm>
                    <a:prstGeom prst="rect">
                      <a:avLst/>
                    </a:prstGeom>
                  </pic:spPr>
                </pic:pic>
              </a:graphicData>
            </a:graphic>
          </wp:inline>
        </w:drawing>
      </w:r>
    </w:p>
    <w:p w:rsidR="00AB4654" w:rsidRDefault="003717EA">
      <w:pPr>
        <w:spacing w:after="20"/>
        <w:jc w:val="center"/>
      </w:pPr>
      <w:r>
        <w:rPr>
          <w:b/>
          <w:bCs/>
          <w:color w:val="1F3A6E"/>
          <w:sz w:val="28"/>
          <w:szCs w:val="28"/>
        </w:rPr>
        <w:t xml:space="preserve">School of </w:t>
      </w:r>
      <w:r w:rsidR="005A036B">
        <w:rPr>
          <w:b/>
          <w:bCs/>
          <w:color w:val="1F3A6E"/>
          <w:sz w:val="28"/>
          <w:szCs w:val="28"/>
        </w:rPr>
        <w:t>Applied Psychology</w:t>
      </w:r>
    </w:p>
    <w:p w:rsidR="00AB4654" w:rsidRDefault="003717EA">
      <w:pPr>
        <w:spacing w:after="40"/>
        <w:jc w:val="center"/>
      </w:pPr>
      <w:r>
        <w:rPr>
          <w:b/>
          <w:bCs/>
          <w:sz w:val="32"/>
          <w:szCs w:val="32"/>
        </w:rPr>
        <w:t>PSY 463 Psychology of Death &amp; Dying</w:t>
      </w:r>
    </w:p>
    <w:p w:rsidR="00AB4654" w:rsidRDefault="003717EA">
      <w:pPr>
        <w:pBdr>
          <w:bottom w:val="single" w:sz="8" w:space="6" w:color="1F3A6E"/>
        </w:pBdr>
        <w:spacing w:after="120"/>
        <w:jc w:val="center"/>
      </w:pPr>
      <w:r>
        <w:rPr>
          <w:color w:val="595959"/>
          <w:sz w:val="19"/>
          <w:szCs w:val="19"/>
        </w:rPr>
        <w:t>Online Asynchronous (Fl</w:t>
      </w:r>
      <w:r w:rsidR="005A036B">
        <w:rPr>
          <w:color w:val="595959"/>
          <w:sz w:val="19"/>
          <w:szCs w:val="19"/>
        </w:rPr>
        <w:t>ex</w:t>
      </w:r>
      <w:proofErr w:type="gramStart"/>
      <w:r w:rsidR="005A036B">
        <w:rPr>
          <w:color w:val="595959"/>
          <w:sz w:val="19"/>
          <w:szCs w:val="19"/>
        </w:rPr>
        <w:t>)  |</w:t>
      </w:r>
      <w:proofErr w:type="gramEnd"/>
      <w:r w:rsidR="005A036B">
        <w:rPr>
          <w:color w:val="595959"/>
          <w:sz w:val="19"/>
          <w:szCs w:val="19"/>
        </w:rPr>
        <w:t xml:space="preserve">  Credits: 3  |  Section:</w:t>
      </w:r>
      <w:r w:rsidR="00C13F6E">
        <w:rPr>
          <w:color w:val="595959"/>
          <w:sz w:val="19"/>
          <w:szCs w:val="19"/>
        </w:rPr>
        <w:t xml:space="preserve"> </w:t>
      </w:r>
      <w:r w:rsidR="005A036B">
        <w:rPr>
          <w:color w:val="595959"/>
          <w:sz w:val="19"/>
          <w:szCs w:val="19"/>
        </w:rPr>
        <w:t>90-2 |  Term: Flex 10-Week,</w:t>
      </w:r>
      <w:r w:rsidR="00C13F6E">
        <w:rPr>
          <w:color w:val="595959"/>
          <w:sz w:val="19"/>
          <w:szCs w:val="19"/>
        </w:rPr>
        <w:t xml:space="preserve"> </w:t>
      </w:r>
      <w:r w:rsidR="005A036B">
        <w:rPr>
          <w:color w:val="595959"/>
          <w:sz w:val="19"/>
          <w:szCs w:val="19"/>
        </w:rPr>
        <w:t>Fall 2026</w:t>
      </w:r>
    </w:p>
    <w:p w:rsidR="00AB4654" w:rsidRDefault="003717EA">
      <w:pPr>
        <w:keepNext/>
        <w:shd w:val="clear" w:color="auto" w:fill="1F3A6E"/>
        <w:spacing w:before="280" w:after="140"/>
      </w:pPr>
      <w:r>
        <w:rPr>
          <w:b/>
          <w:bCs/>
          <w:color w:val="FFFFFF"/>
          <w:sz w:val="26"/>
          <w:szCs w:val="26"/>
        </w:rPr>
        <w:t>Instructor Information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60"/>
      </w:tblGrid>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Instructor</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Kandis Amimoto, MSCP</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t>Email</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Kandis.amimoto@chaminade.edu</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Phone</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(808) 440-4223</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t>Office Location</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BS 105C</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Office Hours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By appointment</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t>Virtual Office</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Email for virtual office link</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Virtual Office Hours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By appointment</w:t>
            </w:r>
          </w:p>
        </w:tc>
      </w:tr>
    </w:tbl>
    <w:p w:rsidR="00AB4654" w:rsidRDefault="003717EA">
      <w:pPr>
        <w:keepNext/>
        <w:pBdr>
          <w:left w:val="single" w:sz="24" w:space="6" w:color="1F3A6E"/>
        </w:pBdr>
        <w:spacing w:before="200" w:after="100"/>
        <w:ind w:left="140"/>
      </w:pPr>
      <w:r>
        <w:rPr>
          <w:b/>
          <w:bCs/>
          <w:color w:val="1F3A6E"/>
          <w:sz w:val="23"/>
          <w:szCs w:val="23"/>
        </w:rPr>
        <w:t>Communication</w:t>
      </w:r>
    </w:p>
    <w:p w:rsidR="00AB4654" w:rsidRDefault="003717EA">
      <w:pPr>
        <w:spacing w:after="120"/>
      </w:pPr>
      <w:r>
        <w:t xml:space="preserve">The primary form of communication for this course will be through Canvas Inbox and CUH email. I encourage you to reach out with any questions, clarifications, or concerns. I typically respond </w:t>
      </w:r>
      <w:r w:rsidR="00C13F6E">
        <w:t>to emails and messages within 48</w:t>
      </w:r>
      <w:r>
        <w:t xml:space="preserve"> hours. Messages sent over the weekend or holidays may take longer, but I try my best to respond as soon as possible.</w:t>
      </w:r>
    </w:p>
    <w:p w:rsidR="00AB4654" w:rsidRDefault="003717EA">
      <w:pPr>
        <w:keepNext/>
        <w:pBdr>
          <w:left w:val="single" w:sz="24" w:space="6" w:color="1F3A6E"/>
        </w:pBdr>
        <w:spacing w:before="200" w:after="100"/>
        <w:ind w:left="140"/>
      </w:pPr>
      <w:r>
        <w:rPr>
          <w:b/>
          <w:bCs/>
          <w:color w:val="1F3A6E"/>
          <w:sz w:val="23"/>
          <w:szCs w:val="23"/>
        </w:rPr>
        <w:t>School &amp; Department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7560"/>
      </w:tblGrid>
      <w:tr w:rsidR="00AB4654">
        <w:trPr>
          <w:cantSplit/>
        </w:trPr>
        <w:tc>
          <w:tcPr>
            <w:tcW w:w="18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School</w:t>
            </w:r>
          </w:p>
        </w:tc>
        <w:tc>
          <w:tcPr>
            <w:tcW w:w="7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School of Applied Psychology</w:t>
            </w:r>
          </w:p>
        </w:tc>
      </w:tr>
      <w:tr w:rsidR="00AB4654">
        <w:trPr>
          <w:cantSplit/>
        </w:trPr>
        <w:tc>
          <w:tcPr>
            <w:tcW w:w="1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t>Location</w:t>
            </w:r>
          </w:p>
        </w:tc>
        <w:tc>
          <w:tcPr>
            <w:tcW w:w="75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Behavioral Sciences Building</w:t>
            </w:r>
          </w:p>
        </w:tc>
      </w:tr>
      <w:tr w:rsidR="00AB4654">
        <w:trPr>
          <w:cantSplit/>
        </w:trPr>
        <w:tc>
          <w:tcPr>
            <w:tcW w:w="18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Phone</w:t>
            </w:r>
          </w:p>
        </w:tc>
        <w:tc>
          <w:tcPr>
            <w:tcW w:w="7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(808) 735-4751</w:t>
            </w:r>
          </w:p>
        </w:tc>
      </w:tr>
      <w:tr w:rsidR="00AB4654">
        <w:trPr>
          <w:cantSplit/>
        </w:trPr>
        <w:tc>
          <w:tcPr>
            <w:tcW w:w="1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t>Questions?</w:t>
            </w:r>
          </w:p>
        </w:tc>
        <w:tc>
          <w:tcPr>
            <w:tcW w:w="75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Contact your instructor or the School of Applied Psychology</w:t>
            </w:r>
          </w:p>
        </w:tc>
      </w:tr>
    </w:tbl>
    <w:p w:rsidR="00AB4654" w:rsidRDefault="003717EA">
      <w:pPr>
        <w:keepNext/>
        <w:shd w:val="clear" w:color="auto" w:fill="1F3A6E"/>
        <w:spacing w:before="280" w:after="140"/>
      </w:pPr>
      <w:r>
        <w:rPr>
          <w:b/>
          <w:bCs/>
          <w:color w:val="FFFFFF"/>
          <w:sz w:val="26"/>
          <w:szCs w:val="26"/>
        </w:rPr>
        <w:t>Course Description &amp; Materials</w:t>
      </w:r>
    </w:p>
    <w:p w:rsidR="00AB4654" w:rsidRDefault="003717EA">
      <w:pPr>
        <w:keepNext/>
        <w:pBdr>
          <w:left w:val="single" w:sz="24" w:space="6" w:color="1F3A6E"/>
        </w:pBdr>
        <w:spacing w:before="200" w:after="100"/>
        <w:ind w:left="140"/>
      </w:pPr>
      <w:r>
        <w:rPr>
          <w:b/>
          <w:bCs/>
          <w:color w:val="1F3A6E"/>
          <w:sz w:val="23"/>
          <w:szCs w:val="23"/>
        </w:rPr>
        <w:t>Catalog Description</w:t>
      </w:r>
    </w:p>
    <w:p w:rsidR="00AB4654" w:rsidRDefault="003717EA">
      <w:pPr>
        <w:spacing w:after="120"/>
      </w:pPr>
      <w:r>
        <w:t xml:space="preserve">The scope of this course is an exploration into the domain of death and dying. The focus of the course will be a psychological, philosophical, theological, ethical, biological, social and scientific inquiry into the nature of death. Topics to be examined include the nature of death, life after death, assisted suicide, right to die, suicide, bereavement, the death system, death counseling, death in </w:t>
      </w:r>
      <w:proofErr w:type="gramStart"/>
      <w:r>
        <w:t>society</w:t>
      </w:r>
      <w:proofErr w:type="gramEnd"/>
      <w:r>
        <w:t>, and Eastern approaches to death. Our focus on death will be guided by concepts derived from evolutionary theory, the stress response, and stress management. Fulfills interdisciplinary course requirement.</w:t>
      </w:r>
    </w:p>
    <w:p w:rsidR="00AB4654" w:rsidRDefault="003717EA">
      <w:pPr>
        <w:spacing w:after="120"/>
      </w:pPr>
      <w:r>
        <w:rPr>
          <w:i/>
          <w:iCs/>
        </w:rPr>
        <w:t>Co-requisites/Pre-Requisites: EN 102, COM 101, PSY 101</w:t>
      </w:r>
    </w:p>
    <w:p w:rsidR="00AB4654" w:rsidRDefault="003717EA">
      <w:pPr>
        <w:keepNext/>
        <w:pBdr>
          <w:left w:val="single" w:sz="24" w:space="6" w:color="1F3A6E"/>
        </w:pBdr>
        <w:spacing w:before="200" w:after="100"/>
        <w:ind w:left="140"/>
      </w:pPr>
      <w:r>
        <w:rPr>
          <w:b/>
          <w:bCs/>
          <w:color w:val="1F3A6E"/>
          <w:sz w:val="23"/>
          <w:szCs w:val="23"/>
        </w:rPr>
        <w:t>Course Snapshot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60"/>
      </w:tblGrid>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Modality</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Online Asynchronous (Flex 10-week term)</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lastRenderedPageBreak/>
              <w:t>Meeting Location</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Online in Canvas (no scheduled class meetings)</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Meeting Days/Times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Asynchronous; ten weekly modules</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t>Time Commitment</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This is a three-credit hour course requiring 135 clock hours of student engagement, per the official CUH Credit Hour Policy. Over the 10 weeks of the Flex term, students should expect to spend approximately 13–14 hours per week engaged in this course. This includes weekly readings and videos, discussions and peer participation, the “If I Had One More Year…” essay, studying for and completing the Mid-Term and Final Exams, and researching and completing the Conversations on Death project. A disaggregated breakdown of class engagement can be found in the Canvas classroom under Modules.</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Required Materials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proofErr w:type="spellStart"/>
            <w:r>
              <w:rPr>
                <w:sz w:val="20"/>
                <w:szCs w:val="20"/>
              </w:rPr>
              <w:t>Kastenbaum</w:t>
            </w:r>
            <w:proofErr w:type="spellEnd"/>
            <w:r>
              <w:rPr>
                <w:sz w:val="20"/>
                <w:szCs w:val="20"/>
              </w:rPr>
              <w:t xml:space="preserve">, R., &amp; </w:t>
            </w:r>
            <w:proofErr w:type="spellStart"/>
            <w:r>
              <w:rPr>
                <w:sz w:val="20"/>
                <w:szCs w:val="20"/>
              </w:rPr>
              <w:t>Moreman</w:t>
            </w:r>
            <w:proofErr w:type="spellEnd"/>
            <w:r>
              <w:rPr>
                <w:sz w:val="20"/>
                <w:szCs w:val="20"/>
              </w:rPr>
              <w:t>, C. M. (2024). Death, Society, and Human Experience (13th ed.). Routledge Taylor &amp; Francis Group.</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t>Recommended Items</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(For nursing students) Norlander, L. (2019). To Comfort Always (2nd ed.). Sigma Theta Tau International.</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Canvas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This course is delivered through Canvas (chaminade.instructure.com). Canvas houses your gradebook, weekly modules, discussions, exams, and course resources.</w:t>
            </w:r>
          </w:p>
        </w:tc>
      </w:tr>
    </w:tbl>
    <w:p w:rsidR="00AB4654" w:rsidRDefault="003717EA">
      <w:pPr>
        <w:keepNext/>
        <w:shd w:val="clear" w:color="auto" w:fill="1F3A6E"/>
        <w:spacing w:before="280" w:after="140"/>
      </w:pPr>
      <w:r>
        <w:rPr>
          <w:b/>
          <w:bCs/>
          <w:color w:val="FFFFFF"/>
          <w:sz w:val="26"/>
          <w:szCs w:val="26"/>
        </w:rPr>
        <w:t>Learning Outcomes</w:t>
      </w:r>
    </w:p>
    <w:p w:rsidR="00AB4654" w:rsidRDefault="003717EA">
      <w:pPr>
        <w:keepNext/>
        <w:pBdr>
          <w:left w:val="single" w:sz="24" w:space="6" w:color="1F3A6E"/>
        </w:pBdr>
        <w:spacing w:before="200" w:after="100"/>
        <w:ind w:left="140"/>
      </w:pPr>
      <w:r>
        <w:rPr>
          <w:b/>
          <w:bCs/>
          <w:color w:val="1F3A6E"/>
          <w:sz w:val="23"/>
          <w:szCs w:val="23"/>
        </w:rPr>
        <w:t>General Education Learning Outcome (GLO)</w:t>
      </w:r>
    </w:p>
    <w:p w:rsidR="00AB4654" w:rsidRDefault="003717EA">
      <w:pPr>
        <w:spacing w:after="120"/>
      </w:pPr>
      <w:r>
        <w:t>Apply Marianist values and integrate a global awareness through a project-based learning approach.</w:t>
      </w:r>
    </w:p>
    <w:p w:rsidR="00AB4654" w:rsidRDefault="003717EA">
      <w:pPr>
        <w:keepNext/>
        <w:pBdr>
          <w:left w:val="single" w:sz="24" w:space="6" w:color="1F3A6E"/>
        </w:pBdr>
        <w:spacing w:before="200" w:after="100"/>
        <w:ind w:left="140"/>
      </w:pPr>
      <w:r>
        <w:rPr>
          <w:b/>
          <w:bCs/>
          <w:color w:val="1F3A6E"/>
          <w:sz w:val="23"/>
          <w:szCs w:val="23"/>
        </w:rPr>
        <w:t>Psychology Minor Program Learning Outcomes (PLOs)</w:t>
      </w:r>
    </w:p>
    <w:p w:rsidR="00AB4654" w:rsidRDefault="003717EA">
      <w:pPr>
        <w:spacing w:after="120"/>
      </w:pPr>
      <w:r>
        <w:t>Upon completion of the Psychology Minor, the student will be able to:</w:t>
      </w:r>
    </w:p>
    <w:p w:rsidR="00AB4654" w:rsidRDefault="003717EA">
      <w:pPr>
        <w:pStyle w:val="ListParagraph"/>
        <w:numPr>
          <w:ilvl w:val="0"/>
          <w:numId w:val="2"/>
        </w:numPr>
        <w:spacing w:after="60"/>
      </w:pPr>
      <w:r>
        <w:t>Identify some of the key concepts, principles, and overarching themes in psychology.</w:t>
      </w:r>
    </w:p>
    <w:p w:rsidR="00AB4654" w:rsidRDefault="003717EA">
      <w:pPr>
        <w:pStyle w:val="ListParagraph"/>
        <w:numPr>
          <w:ilvl w:val="0"/>
          <w:numId w:val="2"/>
        </w:numPr>
        <w:spacing w:after="60"/>
      </w:pPr>
      <w:r>
        <w:t>Apply the scientific method and critical thinking to evaluate psychological research.</w:t>
      </w:r>
    </w:p>
    <w:p w:rsidR="00AB4654" w:rsidRDefault="003717EA">
      <w:pPr>
        <w:pStyle w:val="ListParagraph"/>
        <w:numPr>
          <w:ilvl w:val="0"/>
          <w:numId w:val="2"/>
        </w:numPr>
        <w:spacing w:after="60"/>
      </w:pPr>
      <w:r>
        <w:t>Exhibit effective writing skills within the context of the field of psychology.</w:t>
      </w:r>
    </w:p>
    <w:p w:rsidR="00AB4654" w:rsidRDefault="003717EA">
      <w:pPr>
        <w:keepNext/>
        <w:pBdr>
          <w:left w:val="single" w:sz="24" w:space="6" w:color="1F3A6E"/>
        </w:pBdr>
        <w:spacing w:before="200" w:after="100"/>
        <w:ind w:left="140"/>
      </w:pPr>
      <w:r>
        <w:rPr>
          <w:b/>
          <w:bCs/>
          <w:color w:val="1F3A6E"/>
          <w:sz w:val="23"/>
          <w:szCs w:val="23"/>
        </w:rPr>
        <w:t>Course Learning Outcomes (CLOs)</w:t>
      </w:r>
    </w:p>
    <w:p w:rsidR="00AB4654" w:rsidRDefault="003717EA">
      <w:pPr>
        <w:spacing w:after="120"/>
      </w:pPr>
      <w:r>
        <w:t>Upon completion of PSY 463, students will:</w:t>
      </w:r>
    </w:p>
    <w:p w:rsidR="00AB4654" w:rsidRDefault="003717EA">
      <w:pPr>
        <w:pStyle w:val="ListParagraph"/>
        <w:numPr>
          <w:ilvl w:val="0"/>
          <w:numId w:val="3"/>
        </w:numPr>
        <w:spacing w:after="60"/>
      </w:pPr>
      <w:r>
        <w:t>Identify key concepts, principles, and overarching themes pertaining to death and dying. (PLO 1)</w:t>
      </w:r>
    </w:p>
    <w:p w:rsidR="00AB4654" w:rsidRDefault="003717EA">
      <w:pPr>
        <w:pStyle w:val="ListParagraph"/>
        <w:numPr>
          <w:ilvl w:val="0"/>
          <w:numId w:val="3"/>
        </w:numPr>
        <w:spacing w:after="60"/>
      </w:pPr>
      <w:r>
        <w:t>Design an interdisciplinary approach (psychology, religion, philosophy, science, etc.) to death and dying in the context of a helping profession (e.g., nursing, counseling). (PLO 1)</w:t>
      </w:r>
    </w:p>
    <w:p w:rsidR="00AB4654" w:rsidRDefault="003717EA">
      <w:pPr>
        <w:pStyle w:val="ListParagraph"/>
        <w:numPr>
          <w:ilvl w:val="0"/>
          <w:numId w:val="3"/>
        </w:numPr>
        <w:spacing w:after="60"/>
      </w:pPr>
      <w:r>
        <w:t>Recognize cross-cultural approaches to death and dying. (PLO 1)</w:t>
      </w:r>
    </w:p>
    <w:p w:rsidR="00AB4654" w:rsidRDefault="003717EA">
      <w:pPr>
        <w:pStyle w:val="ListParagraph"/>
        <w:numPr>
          <w:ilvl w:val="0"/>
          <w:numId w:val="3"/>
        </w:numPr>
        <w:spacing w:after="60"/>
      </w:pPr>
      <w:r>
        <w:t>Identify the differences between perceptions and experiences regarding death, dying, grief, and bereavement, from the context of life span development. (PLO 1)</w:t>
      </w:r>
    </w:p>
    <w:p w:rsidR="00AB4654" w:rsidRDefault="003717EA">
      <w:pPr>
        <w:keepNext/>
        <w:pBdr>
          <w:left w:val="single" w:sz="24" w:space="6" w:color="1F3A6E"/>
        </w:pBdr>
        <w:spacing w:before="200" w:after="100"/>
        <w:ind w:left="140"/>
      </w:pPr>
      <w:r>
        <w:rPr>
          <w:b/>
          <w:bCs/>
          <w:color w:val="1F3A6E"/>
          <w:sz w:val="23"/>
          <w:szCs w:val="23"/>
        </w:rPr>
        <w:t>Marianist Values</w:t>
      </w:r>
    </w:p>
    <w:p w:rsidR="00AB4654" w:rsidRDefault="003717EA">
      <w:pPr>
        <w:spacing w:after="120"/>
      </w:pPr>
      <w:r>
        <w:t xml:space="preserve">This class represents one component of your education at </w:t>
      </w:r>
      <w:proofErr w:type="spellStart"/>
      <w:r>
        <w:t>Chaminade</w:t>
      </w:r>
      <w:proofErr w:type="spellEnd"/>
      <w:r>
        <w:t xml:space="preserve"> University of Honolulu. An education in the Marianist Tradition is marked by five principles, and you should take every opportunity possible to reflect upon the role of these characteristics in your education and development:</w:t>
      </w:r>
    </w:p>
    <w:p w:rsidR="00AB4654" w:rsidRDefault="003717EA">
      <w:pPr>
        <w:pStyle w:val="ListParagraph"/>
        <w:numPr>
          <w:ilvl w:val="0"/>
          <w:numId w:val="4"/>
        </w:numPr>
        <w:spacing w:after="60"/>
      </w:pPr>
      <w:r>
        <w:t>Education for formation in faith.</w:t>
      </w:r>
    </w:p>
    <w:p w:rsidR="00AB4654" w:rsidRDefault="003717EA">
      <w:pPr>
        <w:pStyle w:val="ListParagraph"/>
        <w:numPr>
          <w:ilvl w:val="0"/>
          <w:numId w:val="4"/>
        </w:numPr>
        <w:spacing w:after="60"/>
      </w:pPr>
      <w:r>
        <w:t>Provide an integral, quality education.</w:t>
      </w:r>
    </w:p>
    <w:p w:rsidR="00AB4654" w:rsidRDefault="003717EA">
      <w:pPr>
        <w:pStyle w:val="ListParagraph"/>
        <w:numPr>
          <w:ilvl w:val="0"/>
          <w:numId w:val="4"/>
        </w:numPr>
        <w:spacing w:after="60"/>
      </w:pPr>
      <w:r>
        <w:t>Educate in family spirit.</w:t>
      </w:r>
    </w:p>
    <w:p w:rsidR="00AB4654" w:rsidRDefault="003717EA">
      <w:pPr>
        <w:pStyle w:val="ListParagraph"/>
        <w:numPr>
          <w:ilvl w:val="0"/>
          <w:numId w:val="4"/>
        </w:numPr>
        <w:spacing w:after="60"/>
      </w:pPr>
      <w:r>
        <w:lastRenderedPageBreak/>
        <w:t>Educate for service, justice and peace, and integrity of creation.</w:t>
      </w:r>
    </w:p>
    <w:p w:rsidR="00AB4654" w:rsidRDefault="003717EA">
      <w:pPr>
        <w:pStyle w:val="ListParagraph"/>
        <w:numPr>
          <w:ilvl w:val="0"/>
          <w:numId w:val="4"/>
        </w:numPr>
        <w:spacing w:after="60"/>
      </w:pPr>
      <w:r>
        <w:t>Educate for adaptation and change.</w:t>
      </w:r>
    </w:p>
    <w:p w:rsidR="00AB4654" w:rsidRDefault="003717EA">
      <w:pPr>
        <w:spacing w:before="80" w:after="120"/>
      </w:pPr>
      <w:r>
        <w:t xml:space="preserve">PSY 463 is guided by the Marianist Educational Value of Educate for Adaptation and Change. As </w:t>
      </w:r>
      <w:proofErr w:type="spellStart"/>
      <w:r>
        <w:t>Chaminade</w:t>
      </w:r>
      <w:proofErr w:type="spellEnd"/>
      <w:r>
        <w:t xml:space="preserve"> University prepares all students for life, service, and successful careers, change is inevitable — and for many, the passing of a loved one can be among the most difficult changes of all. This course helps us gain a deeper understanding of life’s unavoidable transition, death and dying, through the lens of a family member, friend, and service provider. This value guides the course through its focus on the development of flexible thinking, respect for differences, critical thinking, and open-mindedness — reflected throughout the weekly discussions and the course’s culminating written assignments.</w:t>
      </w:r>
    </w:p>
    <w:p w:rsidR="00AB4654" w:rsidRDefault="003717EA">
      <w:pPr>
        <w:keepNext/>
        <w:pBdr>
          <w:left w:val="single" w:sz="24" w:space="6" w:color="1F3A6E"/>
        </w:pBdr>
        <w:spacing w:before="200" w:after="100"/>
        <w:ind w:left="140"/>
      </w:pPr>
      <w:r>
        <w:rPr>
          <w:b/>
          <w:bCs/>
          <w:color w:val="1F3A6E"/>
          <w:sz w:val="23"/>
          <w:szCs w:val="23"/>
        </w:rPr>
        <w:t>Native Hawaiian Values</w:t>
      </w:r>
    </w:p>
    <w:p w:rsidR="00AB4654" w:rsidRDefault="003717EA">
      <w:pPr>
        <w:spacing w:after="12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w:t>
      </w:r>
      <w:proofErr w:type="spellStart"/>
      <w:r>
        <w:t>Noʻeau</w:t>
      </w:r>
      <w:proofErr w:type="spellEnd"/>
      <w:r>
        <w:t xml:space="preserve"> (Hawaiian proverbs) below:</w:t>
      </w:r>
    </w:p>
    <w:p w:rsidR="00AB4654" w:rsidRDefault="003717EA">
      <w:pPr>
        <w:pStyle w:val="ListParagraph"/>
        <w:numPr>
          <w:ilvl w:val="0"/>
          <w:numId w:val="5"/>
        </w:numPr>
        <w:spacing w:after="60"/>
      </w:pPr>
      <w:r>
        <w:t xml:space="preserve">Educate for Formation in Faith (Mana): E </w:t>
      </w:r>
      <w:proofErr w:type="spellStart"/>
      <w:proofErr w:type="gramStart"/>
      <w:r>
        <w:t>ola</w:t>
      </w:r>
      <w:proofErr w:type="spellEnd"/>
      <w:proofErr w:type="gramEnd"/>
      <w:r>
        <w:t xml:space="preserve"> au </w:t>
      </w:r>
      <w:proofErr w:type="spellStart"/>
      <w:r>
        <w:t>i</w:t>
      </w:r>
      <w:proofErr w:type="spellEnd"/>
      <w:r>
        <w:t xml:space="preserve"> </w:t>
      </w:r>
      <w:proofErr w:type="spellStart"/>
      <w:r>
        <w:t>ke</w:t>
      </w:r>
      <w:proofErr w:type="spellEnd"/>
      <w:r>
        <w:t xml:space="preserve"> </w:t>
      </w:r>
      <w:proofErr w:type="spellStart"/>
      <w:r>
        <w:t>akua</w:t>
      </w:r>
      <w:proofErr w:type="spellEnd"/>
      <w:r>
        <w:t xml:space="preserve"> (</w:t>
      </w:r>
      <w:proofErr w:type="spellStart"/>
      <w:r>
        <w:t>ʻŌlelo</w:t>
      </w:r>
      <w:proofErr w:type="spellEnd"/>
      <w:r>
        <w:t xml:space="preserve"> </w:t>
      </w:r>
      <w:proofErr w:type="spellStart"/>
      <w:r>
        <w:t>Noʻeau</w:t>
      </w:r>
      <w:proofErr w:type="spellEnd"/>
      <w:r>
        <w:t xml:space="preserve"> 364) — May I live by God.</w:t>
      </w:r>
    </w:p>
    <w:p w:rsidR="00AB4654" w:rsidRDefault="003717EA">
      <w:pPr>
        <w:pStyle w:val="ListParagraph"/>
        <w:numPr>
          <w:ilvl w:val="0"/>
          <w:numId w:val="5"/>
        </w:numPr>
        <w:spacing w:after="60"/>
      </w:pPr>
      <w:r>
        <w:t>Provide an Integral, Quality Education (</w:t>
      </w:r>
      <w:proofErr w:type="spellStart"/>
      <w:r>
        <w:t>Naʻauao</w:t>
      </w:r>
      <w:proofErr w:type="spellEnd"/>
      <w:r>
        <w:t xml:space="preserve">): </w:t>
      </w:r>
      <w:proofErr w:type="spellStart"/>
      <w:r>
        <w:t>Lawe</w:t>
      </w:r>
      <w:proofErr w:type="spellEnd"/>
      <w:r>
        <w:t xml:space="preserve"> </w:t>
      </w:r>
      <w:proofErr w:type="spellStart"/>
      <w:r>
        <w:t>i</w:t>
      </w:r>
      <w:proofErr w:type="spellEnd"/>
      <w:r>
        <w:t xml:space="preserve"> </w:t>
      </w:r>
      <w:proofErr w:type="spellStart"/>
      <w:r>
        <w:t>ka</w:t>
      </w:r>
      <w:proofErr w:type="spellEnd"/>
      <w:r>
        <w:t xml:space="preserve">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w:t>
      </w:r>
      <w:proofErr w:type="spellStart"/>
      <w:r>
        <w:t>Noʻeau</w:t>
      </w:r>
      <w:proofErr w:type="spellEnd"/>
      <w:r>
        <w:t xml:space="preserve"> 1957) — Acquire skill and make it deep.</w:t>
      </w:r>
    </w:p>
    <w:p w:rsidR="00AB4654" w:rsidRDefault="003717EA">
      <w:pPr>
        <w:pStyle w:val="ListParagraph"/>
        <w:numPr>
          <w:ilvl w:val="0"/>
          <w:numId w:val="5"/>
        </w:numPr>
        <w:spacing w:after="60"/>
      </w:pPr>
      <w:r>
        <w:t>Educate in Family Spirit (</w:t>
      </w:r>
      <w:proofErr w:type="spellStart"/>
      <w:r>
        <w:t>ʻOhana</w:t>
      </w:r>
      <w:proofErr w:type="spellEnd"/>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w:t>
      </w:r>
      <w:proofErr w:type="spellStart"/>
      <w:r>
        <w:t>Noʻeau</w:t>
      </w:r>
      <w:proofErr w:type="spellEnd"/>
      <w:r>
        <w:t xml:space="preserve"> 1200) — Recognize others, be recognized, help others, be helped.</w:t>
      </w:r>
    </w:p>
    <w:p w:rsidR="00AB4654" w:rsidRDefault="003717EA">
      <w:pPr>
        <w:pStyle w:val="ListParagraph"/>
        <w:numPr>
          <w:ilvl w:val="0"/>
          <w:numId w:val="5"/>
        </w:numPr>
        <w:spacing w:after="60"/>
      </w:pPr>
      <w:r>
        <w:t xml:space="preserve">Educate for Service, Justice and Peace (Aloha): </w:t>
      </w:r>
      <w:proofErr w:type="spellStart"/>
      <w:r>
        <w:t>Ka</w:t>
      </w:r>
      <w:proofErr w:type="spellEnd"/>
      <w:r>
        <w:t xml:space="preserve"> lama </w:t>
      </w:r>
      <w:proofErr w:type="spellStart"/>
      <w:r>
        <w:t>kū</w:t>
      </w:r>
      <w:proofErr w:type="spellEnd"/>
      <w:r>
        <w:t xml:space="preserve"> o </w:t>
      </w:r>
      <w:proofErr w:type="spellStart"/>
      <w:r>
        <w:t>ka</w:t>
      </w:r>
      <w:proofErr w:type="spellEnd"/>
      <w:r>
        <w:t xml:space="preserve"> </w:t>
      </w:r>
      <w:proofErr w:type="spellStart"/>
      <w:r>
        <w:t>noʻeau</w:t>
      </w:r>
      <w:proofErr w:type="spellEnd"/>
      <w:r>
        <w:t xml:space="preserve"> (</w:t>
      </w:r>
      <w:proofErr w:type="spellStart"/>
      <w:r>
        <w:t>ʻŌlelo</w:t>
      </w:r>
      <w:proofErr w:type="spellEnd"/>
      <w:r>
        <w:t xml:space="preserve"> </w:t>
      </w:r>
      <w:proofErr w:type="spellStart"/>
      <w:r>
        <w:t>Noʻeau</w:t>
      </w:r>
      <w:proofErr w:type="spellEnd"/>
      <w:r>
        <w:t xml:space="preserve"> 1430) — Education is the standing torch of wisdom.</w:t>
      </w:r>
    </w:p>
    <w:p w:rsidR="00AB4654" w:rsidRDefault="003717EA">
      <w:pPr>
        <w:pStyle w:val="ListParagraph"/>
        <w:numPr>
          <w:ilvl w:val="0"/>
          <w:numId w:val="5"/>
        </w:numPr>
        <w:spacing w:after="60"/>
      </w:pPr>
      <w:r>
        <w:t>Educate for Adaptation and Change (</w:t>
      </w:r>
      <w:proofErr w:type="spellStart"/>
      <w:r>
        <w:t>Aina</w:t>
      </w:r>
      <w:proofErr w:type="spellEnd"/>
      <w:r>
        <w:t xml:space="preserve">): </w:t>
      </w:r>
      <w:proofErr w:type="spellStart"/>
      <w:r>
        <w:t>ʻAʻohe</w:t>
      </w:r>
      <w:proofErr w:type="spellEnd"/>
      <w:r>
        <w:t xml:space="preserve"> pau </w:t>
      </w:r>
      <w:proofErr w:type="spellStart"/>
      <w:r>
        <w:t>ka</w:t>
      </w:r>
      <w:proofErr w:type="spellEnd"/>
      <w:r>
        <w:t xml:space="preserve"> </w:t>
      </w:r>
      <w:proofErr w:type="spellStart"/>
      <w:r>
        <w:t>ʻike</w:t>
      </w:r>
      <w:proofErr w:type="spellEnd"/>
      <w:r>
        <w:t xml:space="preserve"> </w:t>
      </w:r>
      <w:proofErr w:type="spellStart"/>
      <w:r>
        <w:t>i</w:t>
      </w:r>
      <w:proofErr w:type="spellEnd"/>
      <w:r>
        <w:t xml:space="preserve"> </w:t>
      </w:r>
      <w:proofErr w:type="spellStart"/>
      <w:r>
        <w:t>ka</w:t>
      </w:r>
      <w:proofErr w:type="spellEnd"/>
      <w:r>
        <w:t xml:space="preserve">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w:t>
      </w:r>
      <w:proofErr w:type="spellStart"/>
      <w:r>
        <w:t>Noʻeau</w:t>
      </w:r>
      <w:proofErr w:type="spellEnd"/>
      <w:r>
        <w:t xml:space="preserve"> 203) — All knowledge is not taught in the same school.</w:t>
      </w:r>
    </w:p>
    <w:p w:rsidR="00AB4654" w:rsidRDefault="003717EA">
      <w:pPr>
        <w:keepNext/>
        <w:pBdr>
          <w:left w:val="single" w:sz="24" w:space="6" w:color="1F3A6E"/>
        </w:pBdr>
        <w:spacing w:before="200" w:after="100"/>
        <w:ind w:left="140"/>
      </w:pPr>
      <w:r>
        <w:rPr>
          <w:b/>
          <w:bCs/>
          <w:color w:val="1F3A6E"/>
          <w:sz w:val="23"/>
          <w:szCs w:val="23"/>
        </w:rPr>
        <w:t>Alignment of Course Learning Outcomes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60"/>
        <w:gridCol w:w="1700"/>
        <w:gridCol w:w="1700"/>
        <w:gridCol w:w="1700"/>
        <w:gridCol w:w="1700"/>
      </w:tblGrid>
      <w:tr w:rsidR="00AB4654">
        <w:trPr>
          <w:cantSplit/>
          <w:tblHeader/>
        </w:trPr>
        <w:tc>
          <w:tcPr>
            <w:tcW w:w="256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AB4654">
            <w:pPr>
              <w:spacing w:before="40" w:after="40"/>
              <w:jc w:val="center"/>
            </w:pPr>
          </w:p>
        </w:tc>
        <w:tc>
          <w:tcPr>
            <w:tcW w:w="17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jc w:val="center"/>
            </w:pPr>
            <w:r>
              <w:rPr>
                <w:b/>
                <w:bCs/>
                <w:color w:val="1F3A6E"/>
                <w:sz w:val="20"/>
                <w:szCs w:val="20"/>
              </w:rPr>
              <w:t>CLO 1</w:t>
            </w:r>
          </w:p>
        </w:tc>
        <w:tc>
          <w:tcPr>
            <w:tcW w:w="17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jc w:val="center"/>
            </w:pPr>
            <w:r>
              <w:rPr>
                <w:b/>
                <w:bCs/>
                <w:color w:val="1F3A6E"/>
                <w:sz w:val="20"/>
                <w:szCs w:val="20"/>
              </w:rPr>
              <w:t>CLO 2</w:t>
            </w:r>
          </w:p>
        </w:tc>
        <w:tc>
          <w:tcPr>
            <w:tcW w:w="17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jc w:val="center"/>
            </w:pPr>
            <w:r>
              <w:rPr>
                <w:b/>
                <w:bCs/>
                <w:color w:val="1F3A6E"/>
                <w:sz w:val="20"/>
                <w:szCs w:val="20"/>
              </w:rPr>
              <w:t>CLO 3</w:t>
            </w:r>
          </w:p>
        </w:tc>
        <w:tc>
          <w:tcPr>
            <w:tcW w:w="17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jc w:val="center"/>
            </w:pPr>
            <w:r>
              <w:rPr>
                <w:b/>
                <w:bCs/>
                <w:color w:val="1F3A6E"/>
                <w:sz w:val="20"/>
                <w:szCs w:val="20"/>
              </w:rPr>
              <w:t>CLO 4</w:t>
            </w:r>
          </w:p>
        </w:tc>
      </w:tr>
      <w:tr w:rsidR="00AB4654">
        <w:trPr>
          <w:cantSplit/>
        </w:trPr>
        <w:tc>
          <w:tcPr>
            <w:tcW w:w="2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Marianist Values</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5</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4</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2</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3</w:t>
            </w:r>
          </w:p>
        </w:tc>
      </w:tr>
      <w:tr w:rsidR="00AB4654">
        <w:trPr>
          <w:cantSplit/>
        </w:trPr>
        <w:tc>
          <w:tcPr>
            <w:tcW w:w="25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t>PLOs (Psych Minor)</w:t>
            </w:r>
          </w:p>
        </w:tc>
        <w:tc>
          <w:tcPr>
            <w:tcW w:w="17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jc w:val="center"/>
            </w:pPr>
            <w:r>
              <w:rPr>
                <w:sz w:val="20"/>
                <w:szCs w:val="20"/>
              </w:rPr>
              <w:t>1</w:t>
            </w:r>
          </w:p>
        </w:tc>
        <w:tc>
          <w:tcPr>
            <w:tcW w:w="17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jc w:val="center"/>
            </w:pPr>
            <w:r>
              <w:rPr>
                <w:sz w:val="20"/>
                <w:szCs w:val="20"/>
              </w:rPr>
              <w:t>1</w:t>
            </w:r>
          </w:p>
        </w:tc>
        <w:tc>
          <w:tcPr>
            <w:tcW w:w="17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jc w:val="center"/>
            </w:pPr>
            <w:r>
              <w:rPr>
                <w:sz w:val="20"/>
                <w:szCs w:val="20"/>
              </w:rPr>
              <w:t>1</w:t>
            </w:r>
          </w:p>
        </w:tc>
        <w:tc>
          <w:tcPr>
            <w:tcW w:w="17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jc w:val="center"/>
            </w:pPr>
            <w:r>
              <w:rPr>
                <w:sz w:val="20"/>
                <w:szCs w:val="20"/>
              </w:rPr>
              <w:t>1</w:t>
            </w:r>
          </w:p>
        </w:tc>
      </w:tr>
      <w:tr w:rsidR="00AB4654">
        <w:trPr>
          <w:cantSplit/>
        </w:trPr>
        <w:tc>
          <w:tcPr>
            <w:tcW w:w="2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Native Hawaiian Values</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5</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4</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2</w:t>
            </w:r>
          </w:p>
        </w:tc>
        <w:tc>
          <w:tcPr>
            <w:tcW w:w="17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3</w:t>
            </w:r>
          </w:p>
        </w:tc>
      </w:tr>
    </w:tbl>
    <w:p w:rsidR="00AB4654" w:rsidRDefault="003717EA">
      <w:pPr>
        <w:keepNext/>
        <w:shd w:val="clear" w:color="auto" w:fill="1F3A6E"/>
        <w:spacing w:before="280" w:after="140"/>
      </w:pPr>
      <w:r>
        <w:rPr>
          <w:b/>
          <w:bCs/>
          <w:color w:val="FFFFFF"/>
          <w:sz w:val="26"/>
          <w:szCs w:val="26"/>
        </w:rPr>
        <w:t>Attendance &amp; Participation</w:t>
      </w:r>
    </w:p>
    <w:p w:rsidR="00AB4654" w:rsidRDefault="003717EA">
      <w:pPr>
        <w:keepNext/>
        <w:pBdr>
          <w:left w:val="single" w:sz="24" w:space="6" w:color="1F3A6E"/>
        </w:pBdr>
        <w:spacing w:before="200" w:after="100"/>
        <w:ind w:left="140"/>
      </w:pPr>
      <w:r>
        <w:rPr>
          <w:b/>
          <w:bCs/>
          <w:color w:val="1F3A6E"/>
          <w:sz w:val="23"/>
          <w:szCs w:val="23"/>
        </w:rPr>
        <w:t>Attendance Policy</w:t>
      </w:r>
    </w:p>
    <w:p w:rsidR="00AB4654" w:rsidRDefault="003717EA">
      <w:pPr>
        <w:spacing w:after="120"/>
      </w:pPr>
      <w:r>
        <w:t>This is a Flex course, so attendance is documented through your activity in Canvas rather than meeting times. Milestone 1 (the Chapter 1 Discussion) and Milestone 2 (the Mid-Term Exam) are the two required checkpoints described under Course Activities. Please notify your instructor when illness or circumstances prevent you from actively participating in the course for longer than one week.</w:t>
      </w:r>
    </w:p>
    <w:p w:rsidR="00AB4654" w:rsidRDefault="003717EA">
      <w:pPr>
        <w:spacing w:after="120"/>
      </w:pPr>
      <w: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rsidR="00AB4654" w:rsidRDefault="003717EA">
      <w:pPr>
        <w:keepNext/>
        <w:pBdr>
          <w:left w:val="single" w:sz="24" w:space="6" w:color="1F3A6E"/>
        </w:pBdr>
        <w:spacing w:before="200" w:after="100"/>
        <w:ind w:left="140"/>
      </w:pPr>
      <w:r>
        <w:rPr>
          <w:b/>
          <w:bCs/>
          <w:color w:val="1F3A6E"/>
          <w:sz w:val="23"/>
          <w:szCs w:val="23"/>
        </w:rPr>
        <w:lastRenderedPageBreak/>
        <w:t>Participation &amp; Regular and Substantive Interaction (RSI)</w:t>
      </w:r>
    </w:p>
    <w:p w:rsidR="00AB4654" w:rsidRDefault="003717EA">
      <w:pPr>
        <w:keepNext/>
        <w:spacing w:after="120"/>
      </w:pPr>
      <w:r>
        <w:t>This asynchronous course requires consistent, meaningful engagement with content, peers, and the instructor. Logging in without completing activities does not count as participation. Students are expected to:</w:t>
      </w:r>
    </w:p>
    <w:p w:rsidR="00AB4654" w:rsidRDefault="003717EA">
      <w:pPr>
        <w:pStyle w:val="ListParagraph"/>
        <w:numPr>
          <w:ilvl w:val="0"/>
          <w:numId w:val="6"/>
        </w:numPr>
        <w:spacing w:after="60"/>
      </w:pPr>
      <w:r>
        <w:t>Complete assigned readings and view supplemental videos within designated timeframes.</w:t>
      </w:r>
    </w:p>
    <w:p w:rsidR="00AB4654" w:rsidRDefault="003717EA">
      <w:pPr>
        <w:pStyle w:val="ListParagraph"/>
        <w:numPr>
          <w:ilvl w:val="0"/>
          <w:numId w:val="6"/>
        </w:numPr>
        <w:spacing w:after="60"/>
      </w:pPr>
      <w:r>
        <w:t>Log in regularly to review module instructions, announcements, deadlines, feedback, and grades.</w:t>
      </w:r>
    </w:p>
    <w:p w:rsidR="00E75A77" w:rsidRDefault="003717EA" w:rsidP="00DD6BC3">
      <w:pPr>
        <w:pStyle w:val="ListParagraph"/>
        <w:numPr>
          <w:ilvl w:val="0"/>
          <w:numId w:val="6"/>
        </w:numPr>
        <w:spacing w:after="60"/>
      </w:pPr>
      <w:r>
        <w:t xml:space="preserve">Contribute substantively to discussions </w:t>
      </w:r>
    </w:p>
    <w:p w:rsidR="00AB4654" w:rsidRDefault="003717EA" w:rsidP="00DD6BC3">
      <w:pPr>
        <w:pStyle w:val="ListParagraph"/>
        <w:numPr>
          <w:ilvl w:val="0"/>
          <w:numId w:val="6"/>
        </w:numPr>
        <w:spacing w:after="60"/>
      </w:pPr>
      <w:r>
        <w:t>Demonstrate preparation, reflection, and critical thinking on exams and in all interactive components.</w:t>
      </w:r>
    </w:p>
    <w:p w:rsidR="00AB4654" w:rsidRDefault="003717EA">
      <w:pPr>
        <w:pStyle w:val="ListParagraph"/>
        <w:numPr>
          <w:ilvl w:val="0"/>
          <w:numId w:val="6"/>
        </w:numPr>
        <w:spacing w:after="60"/>
      </w:pPr>
      <w:r>
        <w:t>Meet established deadlines to support collaborative learning and remain on track with the weekly sequence.</w:t>
      </w:r>
    </w:p>
    <w:p w:rsidR="00AB4654" w:rsidRDefault="003717EA">
      <w:pPr>
        <w:keepNext/>
        <w:spacing w:before="100" w:after="60"/>
      </w:pPr>
      <w:r>
        <w:rPr>
          <w:b/>
          <w:bCs/>
        </w:rPr>
        <w:t>Instructor commitments:</w:t>
      </w:r>
    </w:p>
    <w:p w:rsidR="00AB4654" w:rsidRDefault="003717EA">
      <w:pPr>
        <w:pStyle w:val="ListParagraph"/>
        <w:numPr>
          <w:ilvl w:val="0"/>
          <w:numId w:val="6"/>
        </w:numPr>
        <w:spacing w:after="60"/>
      </w:pPr>
      <w:r>
        <w:t>Weekly Communication: Weekly announcements and/or module overviews clarifying objectives, key concepts, and assignment expectations.</w:t>
      </w:r>
    </w:p>
    <w:p w:rsidR="00AB4654" w:rsidRDefault="003717EA">
      <w:pPr>
        <w:pStyle w:val="ListParagraph"/>
        <w:numPr>
          <w:ilvl w:val="0"/>
          <w:numId w:val="6"/>
        </w:numPr>
        <w:spacing w:after="60"/>
      </w:pPr>
      <w:r>
        <w:t>Substantive Engagement: Instructor-facilitated discussion engagement — prompting analysis, clarifying misunderstandings, connecting posts to course concepts, and summarizing takeaways.</w:t>
      </w:r>
    </w:p>
    <w:p w:rsidR="00AB4654" w:rsidRDefault="003717EA">
      <w:pPr>
        <w:pStyle w:val="ListParagraph"/>
        <w:numPr>
          <w:ilvl w:val="0"/>
          <w:numId w:val="6"/>
        </w:numPr>
        <w:spacing w:after="60"/>
      </w:pPr>
      <w:r>
        <w:t>Timely Feedback: Clear grading criteria and substantive feedback on all graded work, typically within one week of the due date.</w:t>
      </w:r>
    </w:p>
    <w:p w:rsidR="00AB4654" w:rsidRDefault="003717EA">
      <w:pPr>
        <w:pStyle w:val="ListParagraph"/>
        <w:numPr>
          <w:ilvl w:val="0"/>
          <w:numId w:val="6"/>
        </w:numPr>
        <w:spacing w:after="60"/>
      </w:pPr>
      <w:r>
        <w:t>Monitoring &amp; Outreach: Active monitoring of Canvas engagement with proactive outreach for students who miss deadlines or fall behind.</w:t>
      </w:r>
    </w:p>
    <w:p w:rsidR="00AB4654" w:rsidRDefault="003717EA">
      <w:pPr>
        <w:keepNext/>
        <w:shd w:val="clear" w:color="auto" w:fill="1F3A6E"/>
        <w:spacing w:before="280" w:after="140"/>
      </w:pPr>
      <w:r>
        <w:rPr>
          <w:b/>
          <w:bCs/>
          <w:color w:val="FFFFFF"/>
          <w:sz w:val="26"/>
          <w:szCs w:val="26"/>
        </w:rPr>
        <w:t>Course Activities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60"/>
      </w:tblGrid>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Milestone 1</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Chapter 1 Discussion Response. Due by 11:59 PM HST on the 14th day of class.</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t>Milestone 2</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Mid-Term Exam. Due Sunday of Week 5 by 11:59 PM HST.</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Weekly Discussions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Chapter discussion responses (14 @ 10 pts each = 140 points)</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Essay</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“If I Had One More Year…” Essay (25 points)</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t>Exams</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Mid-Term Exam (100 points) and Final Exam (200 points)</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Final Project</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rsidP="00C13F6E">
            <w:pPr>
              <w:spacing w:before="40" w:after="40"/>
            </w:pPr>
            <w:r>
              <w:rPr>
                <w:sz w:val="20"/>
                <w:szCs w:val="20"/>
              </w:rPr>
              <w:t>Co</w:t>
            </w:r>
            <w:r w:rsidR="00C13F6E">
              <w:rPr>
                <w:sz w:val="20"/>
                <w:szCs w:val="20"/>
              </w:rPr>
              <w:t>nversations on Death: Interview and</w:t>
            </w:r>
            <w:r>
              <w:rPr>
                <w:sz w:val="20"/>
                <w:szCs w:val="20"/>
              </w:rPr>
              <w:t xml:space="preserve"> Reflection Paper (75 points)</w:t>
            </w:r>
          </w:p>
        </w:tc>
      </w:tr>
    </w:tbl>
    <w:p w:rsidR="00AB4654" w:rsidRDefault="003717EA">
      <w:pPr>
        <w:keepNext/>
        <w:pBdr>
          <w:left w:val="single" w:sz="24" w:space="6" w:color="1F3A6E"/>
        </w:pBdr>
        <w:spacing w:before="200" w:after="100"/>
        <w:ind w:left="140"/>
      </w:pPr>
      <w:r>
        <w:rPr>
          <w:b/>
          <w:bCs/>
          <w:color w:val="1F3A6E"/>
          <w:sz w:val="23"/>
          <w:szCs w:val="23"/>
        </w:rPr>
        <w:t>Flex Milestones</w:t>
      </w:r>
    </w:p>
    <w:p w:rsidR="00AB4654" w:rsidRDefault="003717EA">
      <w:pPr>
        <w:spacing w:after="120"/>
      </w:pPr>
      <w:r>
        <w:t xml:space="preserve">This course follows the </w:t>
      </w:r>
      <w:proofErr w:type="spellStart"/>
      <w:r>
        <w:t>Chaminade</w:t>
      </w:r>
      <w:proofErr w:type="spellEnd"/>
      <w:r>
        <w:t xml:space="preserve"> Flex model, which means there are two firm deadlines (milestones) that document your enrollment and activity.</w:t>
      </w:r>
    </w:p>
    <w:p w:rsidR="00AB4654" w:rsidRDefault="003717EA">
      <w:pPr>
        <w:keepNext/>
        <w:spacing w:after="40"/>
      </w:pPr>
      <w:r>
        <w:rPr>
          <w:b/>
          <w:bCs/>
        </w:rPr>
        <w:t>Milestone 1: Chapter 1 Discussion Response.</w:t>
      </w:r>
    </w:p>
    <w:p w:rsidR="00AB4654" w:rsidRDefault="003717EA">
      <w:pPr>
        <w:spacing w:after="120"/>
      </w:pPr>
      <w:r>
        <w:t xml:space="preserve">This assignment documents your attendance. According to </w:t>
      </w:r>
      <w:proofErr w:type="spellStart"/>
      <w:r>
        <w:t>Chaminade</w:t>
      </w:r>
      <w:proofErr w:type="spellEnd"/>
      <w:r>
        <w:t xml:space="preserve"> University’s Flex program policy, students who do not complete it by the deadline will be administratively withdrawn from the course. Deadline: 11:59 PM on the 14th day of class. You are encouraged to complete it promptly to maintain your enrollment status.</w:t>
      </w:r>
    </w:p>
    <w:p w:rsidR="00AB4654" w:rsidRDefault="003717EA">
      <w:pPr>
        <w:keepNext/>
        <w:spacing w:after="40"/>
      </w:pPr>
      <w:r>
        <w:rPr>
          <w:b/>
          <w:bCs/>
        </w:rPr>
        <w:t>Milestone 2: Mid-Term Exam.</w:t>
      </w:r>
    </w:p>
    <w:p w:rsidR="00AB4654" w:rsidRDefault="003717EA">
      <w:pPr>
        <w:spacing w:after="120"/>
      </w:pPr>
      <w:r>
        <w:t>This exam documents your activity in the course. Because it is a milestone, no extension to the due date will be made regardless of reason, and if it is not completed by the due date you will receive a zero (0). Deadline: Sunday of Week 5 by 11:59 PM. You may take the exam early.</w:t>
      </w:r>
    </w:p>
    <w:p w:rsidR="00AB4654" w:rsidRDefault="003717EA">
      <w:pPr>
        <w:keepNext/>
        <w:pBdr>
          <w:left w:val="single" w:sz="24" w:space="6" w:color="1F3A6E"/>
        </w:pBdr>
        <w:spacing w:before="200" w:after="100"/>
        <w:ind w:left="140"/>
      </w:pPr>
      <w:r>
        <w:rPr>
          <w:b/>
          <w:bCs/>
          <w:color w:val="1F3A6E"/>
          <w:sz w:val="23"/>
          <w:szCs w:val="23"/>
        </w:rPr>
        <w:lastRenderedPageBreak/>
        <w:t>Discussions</w:t>
      </w:r>
    </w:p>
    <w:p w:rsidR="00AB4654" w:rsidRDefault="003717EA">
      <w:pPr>
        <w:spacing w:after="120"/>
      </w:pPr>
      <w:r>
        <w:t>Based on the video(s), your readings, and your own reflection, respond to the discussion question in no less than 200 words. Post your response directly t</w:t>
      </w:r>
      <w:r w:rsidR="00E75A77">
        <w:t xml:space="preserve">o Canvas — not as an attachment. </w:t>
      </w:r>
      <w:r>
        <w:t>There are 14 chapter discussions, worth 10 points each (140 points total). This assesses CLO 1, CLO 2, CLO 3, and CLO 4.</w:t>
      </w:r>
    </w:p>
    <w:p w:rsidR="00AB4654" w:rsidRDefault="003717EA">
      <w:pPr>
        <w:keepNext/>
        <w:spacing w:after="120"/>
      </w:pPr>
      <w:r>
        <w:t>Following are guidelines for discussion grades: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7260"/>
      </w:tblGrid>
      <w:tr w:rsidR="00AB4654">
        <w:trPr>
          <w:cantSplit/>
          <w:tblHeader/>
        </w:trPr>
        <w:tc>
          <w:tcPr>
            <w:tcW w:w="21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color w:val="1F3A6E"/>
                <w:sz w:val="20"/>
                <w:szCs w:val="20"/>
              </w:rPr>
              <w:t>Level</w:t>
            </w:r>
          </w:p>
        </w:tc>
        <w:tc>
          <w:tcPr>
            <w:tcW w:w="726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color w:val="1F3A6E"/>
                <w:sz w:val="20"/>
                <w:szCs w:val="20"/>
              </w:rPr>
              <w:t>Description</w:t>
            </w:r>
          </w:p>
        </w:tc>
      </w:tr>
      <w:tr w:rsidR="00AB4654">
        <w:trPr>
          <w:cantSplit/>
        </w:trPr>
        <w:tc>
          <w:tcPr>
            <w:tcW w:w="21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Excellent (10)</w:t>
            </w:r>
          </w:p>
        </w:tc>
        <w:tc>
          <w:tcPr>
            <w:tcW w:w="7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rsidP="00E75A77">
            <w:pPr>
              <w:spacing w:before="40" w:after="40"/>
            </w:pPr>
            <w:r>
              <w:rPr>
                <w:sz w:val="20"/>
                <w:szCs w:val="20"/>
              </w:rPr>
              <w:t xml:space="preserve">The posting is accurate, original, relevant, well supported, offers a new perspective, and is well written using APA formatting when applicable. </w:t>
            </w:r>
          </w:p>
        </w:tc>
      </w:tr>
      <w:tr w:rsidR="00AB4654">
        <w:trPr>
          <w:cantSplit/>
        </w:trPr>
        <w:tc>
          <w:tcPr>
            <w:tcW w:w="21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t>Above Average (8)</w:t>
            </w:r>
          </w:p>
        </w:tc>
        <w:tc>
          <w:tcPr>
            <w:tcW w:w="7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rsidP="00E75A77">
            <w:pPr>
              <w:spacing w:before="40" w:after="40"/>
            </w:pPr>
            <w:r>
              <w:rPr>
                <w:sz w:val="20"/>
                <w:szCs w:val="20"/>
              </w:rPr>
              <w:t>The posting lacks at least one of the above qualities but is above average in quality</w:t>
            </w:r>
            <w:r w:rsidR="00E75A77">
              <w:rPr>
                <w:sz w:val="20"/>
                <w:szCs w:val="20"/>
              </w:rPr>
              <w:t>.</w:t>
            </w:r>
          </w:p>
        </w:tc>
      </w:tr>
      <w:tr w:rsidR="00AB4654">
        <w:trPr>
          <w:cantSplit/>
        </w:trPr>
        <w:tc>
          <w:tcPr>
            <w:tcW w:w="21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Average (5)</w:t>
            </w:r>
          </w:p>
        </w:tc>
        <w:tc>
          <w:tcPr>
            <w:tcW w:w="7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rsidP="00E75A77">
            <w:pPr>
              <w:spacing w:before="40" w:after="40"/>
            </w:pPr>
            <w:r>
              <w:rPr>
                <w:sz w:val="20"/>
                <w:szCs w:val="20"/>
              </w:rPr>
              <w:t xml:space="preserve">The posting lacks 2 or 3 of the required qualities. Responses based mainly on personal opinion or personal experience often fall within this category (unless the prompt specifically asks for them). </w:t>
            </w:r>
          </w:p>
        </w:tc>
      </w:tr>
      <w:tr w:rsidR="00AB4654">
        <w:trPr>
          <w:cantSplit/>
        </w:trPr>
        <w:tc>
          <w:tcPr>
            <w:tcW w:w="21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t>Minimal (3)</w:t>
            </w:r>
          </w:p>
        </w:tc>
        <w:tc>
          <w:tcPr>
            <w:tcW w:w="7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rsidP="00E75A77">
            <w:pPr>
              <w:spacing w:before="40" w:after="40"/>
            </w:pPr>
            <w:r>
              <w:rPr>
                <w:sz w:val="20"/>
                <w:szCs w:val="20"/>
              </w:rPr>
              <w:t xml:space="preserve">The posting does not respond to all the prompts and/or is poorly written. </w:t>
            </w:r>
          </w:p>
        </w:tc>
      </w:tr>
      <w:tr w:rsidR="00AB4654">
        <w:trPr>
          <w:cantSplit/>
        </w:trPr>
        <w:tc>
          <w:tcPr>
            <w:tcW w:w="21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Unacceptable (1)</w:t>
            </w:r>
          </w:p>
        </w:tc>
        <w:tc>
          <w:tcPr>
            <w:tcW w:w="7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rsidP="00E75A77">
            <w:pPr>
              <w:spacing w:before="40" w:after="40"/>
            </w:pPr>
            <w:r>
              <w:rPr>
                <w:sz w:val="20"/>
                <w:szCs w:val="20"/>
              </w:rPr>
              <w:t xml:space="preserve">The posting is poorly written and/or does not address the prompts. </w:t>
            </w:r>
          </w:p>
        </w:tc>
      </w:tr>
    </w:tbl>
    <w:p w:rsidR="00AB4654" w:rsidRDefault="005A036B">
      <w:pPr>
        <w:keepNext/>
        <w:pBdr>
          <w:left w:val="single" w:sz="24" w:space="6" w:color="1F3A6E"/>
        </w:pBdr>
        <w:spacing w:before="200" w:after="100"/>
        <w:ind w:left="140"/>
      </w:pPr>
      <w:r>
        <w:rPr>
          <w:b/>
          <w:bCs/>
          <w:color w:val="1F3A6E"/>
          <w:sz w:val="23"/>
          <w:szCs w:val="23"/>
        </w:rPr>
        <w:t xml:space="preserve"> </w:t>
      </w:r>
      <w:r w:rsidR="003717EA">
        <w:rPr>
          <w:b/>
          <w:bCs/>
          <w:color w:val="1F3A6E"/>
          <w:sz w:val="23"/>
          <w:szCs w:val="23"/>
        </w:rPr>
        <w:t>“If I Had One More Year…” Essay (25 points)</w:t>
      </w:r>
    </w:p>
    <w:p w:rsidR="00AB4654" w:rsidRDefault="003717EA">
      <w:pPr>
        <w:keepNext/>
        <w:spacing w:after="120"/>
      </w:pPr>
      <w:r>
        <w:t xml:space="preserve">After watching Randy </w:t>
      </w:r>
      <w:proofErr w:type="spellStart"/>
      <w:r>
        <w:t>Pausch’s</w:t>
      </w:r>
      <w:proofErr w:type="spellEnd"/>
      <w:r>
        <w:t xml:space="preserve"> The Last Lecture, you will write a reflective legacy letter titled “If I Had One More Year…” This is not a bucket list; it is a deeply personal reflection on meaning, values, and relationships. Write from the perspective of a person who has just learned they will die tomorrow, with the sentiment of “if I just had one more year” at the forefront of your heart and mind. Your letter will address:</w:t>
      </w:r>
    </w:p>
    <w:p w:rsidR="00AB4654" w:rsidRDefault="003717EA">
      <w:pPr>
        <w:pStyle w:val="ListParagraph"/>
        <w:numPr>
          <w:ilvl w:val="0"/>
          <w:numId w:val="6"/>
        </w:numPr>
        <w:spacing w:after="60"/>
      </w:pPr>
      <w:r>
        <w:t>Relationships &amp; Repair: Who would you spend time with, make amends with, thank, forgive, or express love to?</w:t>
      </w:r>
    </w:p>
    <w:p w:rsidR="00AB4654" w:rsidRDefault="003717EA">
      <w:pPr>
        <w:pStyle w:val="ListParagraph"/>
        <w:numPr>
          <w:ilvl w:val="0"/>
          <w:numId w:val="6"/>
        </w:numPr>
        <w:spacing w:after="60"/>
      </w:pPr>
      <w:r>
        <w:t>Dreams &amp; Meaning: What unfinished dream or purpose would you pursue, and what does that say about what gives your life meaning?</w:t>
      </w:r>
    </w:p>
    <w:p w:rsidR="00AB4654" w:rsidRDefault="003717EA">
      <w:pPr>
        <w:pStyle w:val="ListParagraph"/>
        <w:numPr>
          <w:ilvl w:val="0"/>
          <w:numId w:val="6"/>
        </w:numPr>
        <w:spacing w:after="60"/>
      </w:pPr>
      <w:r>
        <w:t>Legacy &amp; Impact: What messages, values, or contributions would you want to leave behind, and who or what would you want to influence?</w:t>
      </w:r>
    </w:p>
    <w:p w:rsidR="00AB4654" w:rsidRDefault="003717EA">
      <w:pPr>
        <w:pStyle w:val="ListParagraph"/>
        <w:numPr>
          <w:ilvl w:val="0"/>
          <w:numId w:val="6"/>
        </w:numPr>
        <w:spacing w:after="60"/>
      </w:pPr>
      <w:r>
        <w:t>Final Words / Funeral &amp; Memorialization Preferences: What “last words” do you have for the people you will leave behind, or for the younger you? You may also share your funeral or memorial preferences.</w:t>
      </w:r>
    </w:p>
    <w:p w:rsidR="00AB4654" w:rsidRDefault="003717EA">
      <w:pPr>
        <w:spacing w:before="80" w:after="120"/>
      </w:pPr>
      <w:r>
        <w:t xml:space="preserve">Format: 4 pages double-spaced, 12 </w:t>
      </w:r>
      <w:proofErr w:type="spellStart"/>
      <w:r>
        <w:t>pt</w:t>
      </w:r>
      <w:proofErr w:type="spellEnd"/>
      <w:r>
        <w:t xml:space="preserve"> font, 1” margins, plus a title page (assignment title, class, and your name) and a conclusion page (no page limit) reflecting on how contemplating death and imagining “one more year” reshaped how you view yourself, your life, death, and/or your relationships. This assesses CLO 4. No late essays will be accepted regardless of reason.</w:t>
      </w:r>
    </w:p>
    <w:p w:rsidR="00AB4654" w:rsidRDefault="003717EA">
      <w:pPr>
        <w:keepNext/>
        <w:pBdr>
          <w:left w:val="single" w:sz="24" w:space="6" w:color="1F3A6E"/>
        </w:pBdr>
        <w:spacing w:before="200" w:after="100"/>
        <w:ind w:left="140"/>
      </w:pPr>
      <w:r>
        <w:rPr>
          <w:b/>
          <w:bCs/>
          <w:color w:val="1F3A6E"/>
          <w:sz w:val="23"/>
          <w:szCs w:val="23"/>
        </w:rPr>
        <w:t>Exams</w:t>
      </w:r>
    </w:p>
    <w:p w:rsidR="00AB4654" w:rsidRDefault="003717EA">
      <w:pPr>
        <w:spacing w:after="80"/>
      </w:pPr>
      <w:r>
        <w:t>Mid-Term Exam (100 points): Covers Chapters 1–8. A study guide is provided in Canvas. This is Milestone 2 (see above). This assesses CLO 1.</w:t>
      </w:r>
    </w:p>
    <w:p w:rsidR="00AB4654" w:rsidRDefault="003717EA">
      <w:pPr>
        <w:spacing w:after="80"/>
      </w:pPr>
      <w:r>
        <w:t>Final Exam (200 points): A comprehensive exam covering the entire text. A study guide is provided in Canvas. This assesses CLO 1.</w:t>
      </w:r>
    </w:p>
    <w:p w:rsidR="00AB4654" w:rsidRDefault="003717EA">
      <w:pPr>
        <w:spacing w:after="120"/>
      </w:pPr>
      <w:r>
        <w:t>You may take either exam early, but not after the due date shown in Canvas regardless of reason. Canvas will close each exam at 11:59 PM on the due date regardless of how far you have progressed, so plan ahead and give yourself ample time.</w:t>
      </w:r>
    </w:p>
    <w:p w:rsidR="00AB4654" w:rsidRDefault="003717EA">
      <w:pPr>
        <w:keepNext/>
        <w:pBdr>
          <w:left w:val="single" w:sz="24" w:space="6" w:color="1F3A6E"/>
        </w:pBdr>
        <w:spacing w:before="200" w:after="100"/>
        <w:ind w:left="140"/>
      </w:pPr>
      <w:r>
        <w:rPr>
          <w:b/>
          <w:bCs/>
          <w:color w:val="1F3A6E"/>
          <w:sz w:val="23"/>
          <w:szCs w:val="23"/>
        </w:rPr>
        <w:lastRenderedPageBreak/>
        <w:t>Con</w:t>
      </w:r>
      <w:r w:rsidR="00C13F6E">
        <w:rPr>
          <w:b/>
          <w:bCs/>
          <w:color w:val="1F3A6E"/>
          <w:sz w:val="23"/>
          <w:szCs w:val="23"/>
        </w:rPr>
        <w:t xml:space="preserve">versations on Death: Interview and </w:t>
      </w:r>
      <w:r>
        <w:rPr>
          <w:b/>
          <w:bCs/>
          <w:color w:val="1F3A6E"/>
          <w:sz w:val="23"/>
          <w:szCs w:val="23"/>
        </w:rPr>
        <w:t>Reflection Paper (75 points)</w:t>
      </w:r>
    </w:p>
    <w:p w:rsidR="00C13F6E" w:rsidRPr="00C13F6E" w:rsidRDefault="00C13F6E" w:rsidP="00C13F6E">
      <w:pPr>
        <w:pStyle w:val="NormalWeb"/>
        <w:shd w:val="clear" w:color="auto" w:fill="FFFFFF"/>
        <w:spacing w:before="180" w:beforeAutospacing="0" w:after="180" w:afterAutospacing="0"/>
        <w:rPr>
          <w:rFonts w:ascii="Arial" w:hAnsi="Arial" w:cs="Arial"/>
          <w:color w:val="000000" w:themeColor="text1"/>
          <w:sz w:val="21"/>
          <w:szCs w:val="21"/>
        </w:rPr>
      </w:pPr>
      <w:r w:rsidRPr="00C13F6E">
        <w:rPr>
          <w:rFonts w:ascii="Arial" w:hAnsi="Arial" w:cs="Arial"/>
          <w:color w:val="000000" w:themeColor="text1"/>
          <w:sz w:val="21"/>
          <w:szCs w:val="21"/>
        </w:rPr>
        <w:t>This final project centers on a real, thoughtful dialogue about death. You will interview someone at least 15–20 years older than yourself to explore their views, beliefs, and experiences related to death, dying, funerals, grief, and the afterlife. This interview allows you to examine these perspectives through a development lens, considering how age, life stage, and accumulated life experiences may shape attitudes toward death.</w:t>
      </w:r>
    </w:p>
    <w:p w:rsidR="00C13F6E" w:rsidRPr="00C13F6E" w:rsidRDefault="00C13F6E" w:rsidP="00C13F6E">
      <w:pPr>
        <w:pStyle w:val="NormalWeb"/>
        <w:shd w:val="clear" w:color="auto" w:fill="FFFFFF"/>
        <w:spacing w:before="180" w:beforeAutospacing="0" w:after="180" w:afterAutospacing="0"/>
        <w:rPr>
          <w:rFonts w:ascii="Arial" w:hAnsi="Arial" w:cs="Arial"/>
          <w:color w:val="000000" w:themeColor="text1"/>
          <w:sz w:val="21"/>
          <w:szCs w:val="21"/>
        </w:rPr>
      </w:pPr>
      <w:r w:rsidRPr="00C13F6E">
        <w:rPr>
          <w:rFonts w:ascii="Arial" w:hAnsi="Arial" w:cs="Arial"/>
          <w:color w:val="000000" w:themeColor="text1"/>
          <w:sz w:val="21"/>
          <w:szCs w:val="21"/>
        </w:rPr>
        <w:t>Your final submission will include:</w:t>
      </w:r>
    </w:p>
    <w:p w:rsidR="00C13F6E" w:rsidRPr="00C13F6E" w:rsidRDefault="00C13F6E" w:rsidP="00C13F6E">
      <w:pPr>
        <w:numPr>
          <w:ilvl w:val="0"/>
          <w:numId w:val="7"/>
        </w:numPr>
        <w:shd w:val="clear" w:color="auto" w:fill="FFFFFF"/>
        <w:spacing w:before="100" w:beforeAutospacing="1" w:after="100" w:afterAutospacing="1"/>
        <w:ind w:left="375"/>
        <w:rPr>
          <w:color w:val="000000" w:themeColor="text1"/>
        </w:rPr>
      </w:pPr>
      <w:r w:rsidRPr="00C13F6E">
        <w:rPr>
          <w:color w:val="000000" w:themeColor="text1"/>
        </w:rPr>
        <w:t xml:space="preserve">A </w:t>
      </w:r>
      <w:r w:rsidRPr="00C13F6E">
        <w:rPr>
          <w:rStyle w:val="Strong"/>
          <w:color w:val="000000" w:themeColor="text1"/>
        </w:rPr>
        <w:t>summary and analysis paper</w:t>
      </w:r>
      <w:r w:rsidRPr="00C13F6E">
        <w:rPr>
          <w:color w:val="000000" w:themeColor="text1"/>
        </w:rPr>
        <w:t xml:space="preserve"> (4–6 pages)</w:t>
      </w:r>
    </w:p>
    <w:p w:rsidR="00C13F6E" w:rsidRPr="00C13F6E" w:rsidRDefault="00C13F6E" w:rsidP="00C13F6E">
      <w:pPr>
        <w:pStyle w:val="NormalWeb"/>
        <w:shd w:val="clear" w:color="auto" w:fill="FFFFFF"/>
        <w:spacing w:before="180" w:beforeAutospacing="0" w:after="180" w:afterAutospacing="0"/>
        <w:rPr>
          <w:rFonts w:ascii="Arial" w:hAnsi="Arial" w:cs="Arial"/>
          <w:color w:val="000000" w:themeColor="text1"/>
          <w:sz w:val="21"/>
          <w:szCs w:val="21"/>
        </w:rPr>
      </w:pPr>
      <w:r w:rsidRPr="00C13F6E">
        <w:rPr>
          <w:rFonts w:ascii="Arial" w:hAnsi="Arial" w:cs="Arial"/>
          <w:color w:val="000000" w:themeColor="text1"/>
          <w:sz w:val="21"/>
          <w:szCs w:val="21"/>
        </w:rPr>
        <w:t>This project allows you to:</w:t>
      </w:r>
    </w:p>
    <w:p w:rsidR="00C13F6E" w:rsidRPr="00C13F6E" w:rsidRDefault="00C13F6E" w:rsidP="00C13F6E">
      <w:pPr>
        <w:numPr>
          <w:ilvl w:val="0"/>
          <w:numId w:val="8"/>
        </w:numPr>
        <w:shd w:val="clear" w:color="auto" w:fill="FFFFFF"/>
        <w:spacing w:before="100" w:beforeAutospacing="1" w:after="100" w:afterAutospacing="1"/>
        <w:ind w:left="375"/>
        <w:rPr>
          <w:color w:val="000000" w:themeColor="text1"/>
        </w:rPr>
      </w:pPr>
      <w:r w:rsidRPr="00C13F6E">
        <w:rPr>
          <w:color w:val="000000" w:themeColor="text1"/>
        </w:rPr>
        <w:t>Apply course concepts to real-world beliefs and lived experiences</w:t>
      </w:r>
    </w:p>
    <w:p w:rsidR="00C13F6E" w:rsidRPr="00C13F6E" w:rsidRDefault="00C13F6E" w:rsidP="00C13F6E">
      <w:pPr>
        <w:numPr>
          <w:ilvl w:val="0"/>
          <w:numId w:val="8"/>
        </w:numPr>
        <w:shd w:val="clear" w:color="auto" w:fill="FFFFFF"/>
        <w:spacing w:before="100" w:beforeAutospacing="1" w:after="100" w:afterAutospacing="1"/>
        <w:ind w:left="375"/>
        <w:rPr>
          <w:color w:val="000000" w:themeColor="text1"/>
        </w:rPr>
      </w:pPr>
      <w:r w:rsidRPr="00C13F6E">
        <w:rPr>
          <w:color w:val="000000" w:themeColor="text1"/>
        </w:rPr>
        <w:t>Examine generational or cultural perspectives on death and grief</w:t>
      </w:r>
    </w:p>
    <w:p w:rsidR="00C13F6E" w:rsidRPr="00C13F6E" w:rsidRDefault="00C13F6E" w:rsidP="00C13F6E">
      <w:pPr>
        <w:numPr>
          <w:ilvl w:val="0"/>
          <w:numId w:val="8"/>
        </w:numPr>
        <w:shd w:val="clear" w:color="auto" w:fill="FFFFFF"/>
        <w:spacing w:before="100" w:beforeAutospacing="1" w:after="100" w:afterAutospacing="1"/>
        <w:ind w:left="375"/>
        <w:rPr>
          <w:color w:val="000000" w:themeColor="text1"/>
        </w:rPr>
      </w:pPr>
      <w:r w:rsidRPr="00C13F6E">
        <w:rPr>
          <w:color w:val="000000" w:themeColor="text1"/>
        </w:rPr>
        <w:t>Practice compassionate and ethical listening</w:t>
      </w:r>
    </w:p>
    <w:p w:rsidR="00C13F6E" w:rsidRPr="00C13F6E" w:rsidRDefault="00C13F6E" w:rsidP="00C13F6E">
      <w:pPr>
        <w:numPr>
          <w:ilvl w:val="0"/>
          <w:numId w:val="8"/>
        </w:numPr>
        <w:shd w:val="clear" w:color="auto" w:fill="FFFFFF"/>
        <w:spacing w:before="100" w:beforeAutospacing="1" w:after="100" w:afterAutospacing="1"/>
        <w:ind w:left="375"/>
        <w:rPr>
          <w:color w:val="000000" w:themeColor="text1"/>
        </w:rPr>
      </w:pPr>
      <w:r w:rsidRPr="00C13F6E">
        <w:rPr>
          <w:color w:val="000000" w:themeColor="text1"/>
        </w:rPr>
        <w:t>Reflect on your own evolving understanding of death and loss</w:t>
      </w:r>
    </w:p>
    <w:p w:rsidR="00C13F6E" w:rsidRPr="00C13F6E" w:rsidRDefault="00C13F6E" w:rsidP="00C13F6E">
      <w:pPr>
        <w:pStyle w:val="NormalWeb"/>
        <w:shd w:val="clear" w:color="auto" w:fill="FFFFFF"/>
        <w:spacing w:before="180" w:beforeAutospacing="0" w:after="240" w:afterAutospacing="0"/>
        <w:rPr>
          <w:rFonts w:ascii="Arial" w:hAnsi="Arial" w:cs="Arial"/>
          <w:color w:val="000000" w:themeColor="text1"/>
          <w:sz w:val="21"/>
          <w:szCs w:val="21"/>
        </w:rPr>
      </w:pPr>
      <w:r w:rsidRPr="00C13F6E">
        <w:rPr>
          <w:rFonts w:ascii="Arial" w:hAnsi="Arial" w:cs="Arial"/>
          <w:color w:val="000000" w:themeColor="text1"/>
          <w:sz w:val="21"/>
          <w:szCs w:val="21"/>
        </w:rPr>
        <w:t>The goal is not only to document their perspective but also reflect on how hearing their story informs your own understanding of life, loss, and legacy.</w:t>
      </w:r>
    </w:p>
    <w:p w:rsidR="00C13F6E" w:rsidRPr="00C13F6E" w:rsidRDefault="00C13F6E" w:rsidP="00C13F6E">
      <w:pPr>
        <w:pStyle w:val="Heading4"/>
        <w:shd w:val="clear" w:color="auto" w:fill="FFFFFF"/>
        <w:spacing w:before="90" w:after="90"/>
        <w:rPr>
          <w:color w:val="000000" w:themeColor="text1"/>
        </w:rPr>
      </w:pPr>
      <w:r w:rsidRPr="00C13F6E">
        <w:rPr>
          <w:rStyle w:val="Strong"/>
          <w:b w:val="0"/>
          <w:bCs w:val="0"/>
          <w:color w:val="000000" w:themeColor="text1"/>
        </w:rPr>
        <w:t>Conducting the Interview</w:t>
      </w:r>
    </w:p>
    <w:p w:rsidR="00C13F6E" w:rsidRPr="00C13F6E" w:rsidRDefault="00C13F6E" w:rsidP="00C13F6E">
      <w:pPr>
        <w:pStyle w:val="NormalWeb"/>
        <w:shd w:val="clear" w:color="auto" w:fill="FFFFFF"/>
        <w:spacing w:before="180" w:beforeAutospacing="0" w:after="180" w:afterAutospacing="0"/>
        <w:rPr>
          <w:rFonts w:ascii="Arial" w:hAnsi="Arial" w:cs="Arial"/>
          <w:color w:val="000000" w:themeColor="text1"/>
          <w:sz w:val="21"/>
          <w:szCs w:val="21"/>
        </w:rPr>
      </w:pPr>
      <w:r w:rsidRPr="00C13F6E">
        <w:rPr>
          <w:rFonts w:ascii="Arial" w:hAnsi="Arial" w:cs="Arial"/>
          <w:color w:val="000000" w:themeColor="text1"/>
          <w:sz w:val="21"/>
          <w:szCs w:val="21"/>
        </w:rPr>
        <w:t xml:space="preserve">Choose someone </w:t>
      </w:r>
      <w:r w:rsidRPr="00C13F6E">
        <w:rPr>
          <w:rStyle w:val="Strong"/>
          <w:rFonts w:ascii="Arial" w:hAnsi="Arial" w:cs="Arial"/>
          <w:color w:val="000000" w:themeColor="text1"/>
          <w:sz w:val="21"/>
          <w:szCs w:val="21"/>
        </w:rPr>
        <w:t>15–20+ years older than you</w:t>
      </w:r>
      <w:r w:rsidRPr="00C13F6E">
        <w:rPr>
          <w:rFonts w:ascii="Arial" w:hAnsi="Arial" w:cs="Arial"/>
          <w:color w:val="000000" w:themeColor="text1"/>
          <w:sz w:val="21"/>
          <w:szCs w:val="21"/>
        </w:rPr>
        <w:t xml:space="preserve">, such as a relative, mentor, friend, or community member. Ask for their </w:t>
      </w:r>
      <w:r w:rsidRPr="00C13F6E">
        <w:rPr>
          <w:rStyle w:val="Strong"/>
          <w:rFonts w:ascii="Arial" w:hAnsi="Arial" w:cs="Arial"/>
          <w:color w:val="000000" w:themeColor="text1"/>
          <w:sz w:val="21"/>
          <w:szCs w:val="21"/>
        </w:rPr>
        <w:t>voluntary consent</w:t>
      </w:r>
      <w:r w:rsidRPr="00C13F6E">
        <w:rPr>
          <w:rFonts w:ascii="Arial" w:hAnsi="Arial" w:cs="Arial"/>
          <w:color w:val="000000" w:themeColor="text1"/>
          <w:sz w:val="21"/>
          <w:szCs w:val="21"/>
        </w:rPr>
        <w:t xml:space="preserve"> and make it clear that their responses will remain anonymous unless they agree otherwise.</w:t>
      </w:r>
    </w:p>
    <w:p w:rsidR="00C13F6E" w:rsidRPr="00C13F6E" w:rsidRDefault="00C13F6E" w:rsidP="00C13F6E">
      <w:pPr>
        <w:pStyle w:val="NormalWeb"/>
        <w:shd w:val="clear" w:color="auto" w:fill="FFFFFF"/>
        <w:spacing w:before="180" w:beforeAutospacing="0" w:after="180" w:afterAutospacing="0"/>
        <w:rPr>
          <w:rFonts w:ascii="Arial" w:hAnsi="Arial" w:cs="Arial"/>
          <w:color w:val="000000" w:themeColor="text1"/>
          <w:sz w:val="21"/>
          <w:szCs w:val="21"/>
        </w:rPr>
      </w:pPr>
      <w:r w:rsidRPr="00C13F6E">
        <w:rPr>
          <w:rFonts w:ascii="Arial" w:hAnsi="Arial" w:cs="Arial"/>
          <w:color w:val="000000" w:themeColor="text1"/>
          <w:sz w:val="21"/>
          <w:szCs w:val="21"/>
        </w:rPr>
        <w:t xml:space="preserve">You may conduct the interview </w:t>
      </w:r>
      <w:r w:rsidRPr="00C13F6E">
        <w:rPr>
          <w:rStyle w:val="Strong"/>
          <w:rFonts w:ascii="Arial" w:hAnsi="Arial" w:cs="Arial"/>
          <w:color w:val="000000" w:themeColor="text1"/>
          <w:sz w:val="21"/>
          <w:szCs w:val="21"/>
        </w:rPr>
        <w:t>in person, via phone, or on video call.</w:t>
      </w:r>
      <w:r w:rsidRPr="00C13F6E">
        <w:rPr>
          <w:rFonts w:ascii="Arial" w:hAnsi="Arial" w:cs="Arial"/>
          <w:color w:val="000000" w:themeColor="text1"/>
          <w:sz w:val="21"/>
          <w:szCs w:val="21"/>
        </w:rPr>
        <w:t xml:space="preserve"> Approach the conversation with respect, curiosity, and empathy. Be sure to take detailed notes or record (with permission). Focus on listening and asking questions - allow the conversation to flow naturally!</w:t>
      </w:r>
    </w:p>
    <w:p w:rsidR="00C13F6E" w:rsidRPr="00C13F6E" w:rsidRDefault="00C13F6E" w:rsidP="00C13F6E">
      <w:pPr>
        <w:pStyle w:val="Heading5"/>
        <w:shd w:val="clear" w:color="auto" w:fill="FFFFFF"/>
        <w:spacing w:before="90" w:after="90"/>
        <w:rPr>
          <w:color w:val="000000" w:themeColor="text1"/>
        </w:rPr>
      </w:pPr>
      <w:r w:rsidRPr="00C13F6E">
        <w:rPr>
          <w:rStyle w:val="Strong"/>
          <w:b w:val="0"/>
          <w:bCs w:val="0"/>
          <w:color w:val="000000" w:themeColor="text1"/>
        </w:rPr>
        <w:t>Suggested Topics:</w:t>
      </w:r>
    </w:p>
    <w:p w:rsidR="00C13F6E" w:rsidRPr="00C13F6E" w:rsidRDefault="00C13F6E" w:rsidP="00C13F6E">
      <w:pPr>
        <w:numPr>
          <w:ilvl w:val="0"/>
          <w:numId w:val="9"/>
        </w:numPr>
        <w:shd w:val="clear" w:color="auto" w:fill="FFFFFF"/>
        <w:spacing w:before="100" w:beforeAutospacing="1" w:after="100" w:afterAutospacing="1"/>
        <w:ind w:left="375"/>
        <w:rPr>
          <w:color w:val="000000" w:themeColor="text1"/>
        </w:rPr>
      </w:pPr>
      <w:r w:rsidRPr="00C13F6E">
        <w:rPr>
          <w:color w:val="000000" w:themeColor="text1"/>
        </w:rPr>
        <w:t>What are your beliefs about death and what happens after we die?</w:t>
      </w:r>
    </w:p>
    <w:p w:rsidR="00C13F6E" w:rsidRPr="00C13F6E" w:rsidRDefault="00C13F6E" w:rsidP="00C13F6E">
      <w:pPr>
        <w:numPr>
          <w:ilvl w:val="0"/>
          <w:numId w:val="9"/>
        </w:numPr>
        <w:shd w:val="clear" w:color="auto" w:fill="FFFFFF"/>
        <w:spacing w:before="100" w:beforeAutospacing="1" w:after="100" w:afterAutospacing="1"/>
        <w:ind w:left="375"/>
        <w:rPr>
          <w:color w:val="000000" w:themeColor="text1"/>
        </w:rPr>
      </w:pPr>
      <w:r w:rsidRPr="00C13F6E">
        <w:rPr>
          <w:color w:val="000000" w:themeColor="text1"/>
        </w:rPr>
        <w:t>Have you ever had a meaningful experience with grief? How did it affect you?</w:t>
      </w:r>
    </w:p>
    <w:p w:rsidR="00C13F6E" w:rsidRPr="00C13F6E" w:rsidRDefault="00C13F6E" w:rsidP="00C13F6E">
      <w:pPr>
        <w:numPr>
          <w:ilvl w:val="0"/>
          <w:numId w:val="9"/>
        </w:numPr>
        <w:shd w:val="clear" w:color="auto" w:fill="FFFFFF"/>
        <w:spacing w:before="100" w:beforeAutospacing="1" w:after="100" w:afterAutospacing="1"/>
        <w:ind w:left="375"/>
        <w:rPr>
          <w:color w:val="000000" w:themeColor="text1"/>
        </w:rPr>
      </w:pPr>
      <w:r w:rsidRPr="00C13F6E">
        <w:rPr>
          <w:color w:val="000000" w:themeColor="text1"/>
        </w:rPr>
        <w:t>What was your first experience with death?</w:t>
      </w:r>
    </w:p>
    <w:p w:rsidR="00C13F6E" w:rsidRPr="00C13F6E" w:rsidRDefault="00C13F6E" w:rsidP="00C13F6E">
      <w:pPr>
        <w:numPr>
          <w:ilvl w:val="0"/>
          <w:numId w:val="9"/>
        </w:numPr>
        <w:shd w:val="clear" w:color="auto" w:fill="FFFFFF"/>
        <w:spacing w:before="100" w:beforeAutospacing="1" w:after="100" w:afterAutospacing="1"/>
        <w:ind w:left="375"/>
        <w:rPr>
          <w:color w:val="000000" w:themeColor="text1"/>
        </w:rPr>
      </w:pPr>
      <w:r w:rsidRPr="00C13F6E">
        <w:rPr>
          <w:color w:val="000000" w:themeColor="text1"/>
        </w:rPr>
        <w:t>What are your thoughts or plans for your own funeral or end-of-life care?</w:t>
      </w:r>
    </w:p>
    <w:p w:rsidR="00C13F6E" w:rsidRPr="00C13F6E" w:rsidRDefault="00C13F6E" w:rsidP="00C13F6E">
      <w:pPr>
        <w:numPr>
          <w:ilvl w:val="0"/>
          <w:numId w:val="9"/>
        </w:numPr>
        <w:shd w:val="clear" w:color="auto" w:fill="FFFFFF"/>
        <w:spacing w:before="100" w:beforeAutospacing="1" w:after="100" w:afterAutospacing="1"/>
        <w:ind w:left="375"/>
        <w:rPr>
          <w:color w:val="000000" w:themeColor="text1"/>
        </w:rPr>
      </w:pPr>
      <w:r w:rsidRPr="00C13F6E">
        <w:rPr>
          <w:color w:val="000000" w:themeColor="text1"/>
        </w:rPr>
        <w:t>How do you think views on death have changed over your lifetime?</w:t>
      </w:r>
    </w:p>
    <w:p w:rsidR="00C13F6E" w:rsidRPr="00C13F6E" w:rsidRDefault="00C13F6E" w:rsidP="00C13F6E">
      <w:pPr>
        <w:numPr>
          <w:ilvl w:val="0"/>
          <w:numId w:val="9"/>
        </w:numPr>
        <w:shd w:val="clear" w:color="auto" w:fill="FFFFFF"/>
        <w:spacing w:before="100" w:beforeAutospacing="1" w:after="100" w:afterAutospacing="1"/>
        <w:ind w:left="375"/>
        <w:rPr>
          <w:color w:val="000000" w:themeColor="text1"/>
        </w:rPr>
      </w:pPr>
      <w:r w:rsidRPr="00C13F6E">
        <w:rPr>
          <w:color w:val="000000" w:themeColor="text1"/>
        </w:rPr>
        <w:t>What do you wish younger people understood about grief?</w:t>
      </w:r>
    </w:p>
    <w:p w:rsidR="00C13F6E" w:rsidRPr="00C13F6E" w:rsidRDefault="00C13F6E" w:rsidP="00C13F6E">
      <w:pPr>
        <w:numPr>
          <w:ilvl w:val="0"/>
          <w:numId w:val="9"/>
        </w:numPr>
        <w:shd w:val="clear" w:color="auto" w:fill="FFFFFF"/>
        <w:spacing w:before="100" w:beforeAutospacing="1" w:after="100" w:afterAutospacing="1"/>
        <w:ind w:left="375"/>
        <w:rPr>
          <w:color w:val="000000" w:themeColor="text1"/>
        </w:rPr>
      </w:pPr>
      <w:r w:rsidRPr="00C13F6E">
        <w:rPr>
          <w:color w:val="000000" w:themeColor="text1"/>
        </w:rPr>
        <w:t>How have experiences with loss shaped your life?</w:t>
      </w:r>
    </w:p>
    <w:p w:rsidR="00C13F6E" w:rsidRPr="00C13F6E" w:rsidRDefault="00C13F6E" w:rsidP="00C13F6E">
      <w:pPr>
        <w:numPr>
          <w:ilvl w:val="0"/>
          <w:numId w:val="9"/>
        </w:numPr>
        <w:shd w:val="clear" w:color="auto" w:fill="FFFFFF"/>
        <w:spacing w:before="100" w:beforeAutospacing="1" w:after="100" w:afterAutospacing="1"/>
        <w:ind w:left="375"/>
        <w:rPr>
          <w:color w:val="000000" w:themeColor="text1"/>
        </w:rPr>
      </w:pPr>
      <w:r w:rsidRPr="00C13F6E">
        <w:rPr>
          <w:color w:val="000000" w:themeColor="text1"/>
        </w:rPr>
        <w:t>Are there cultural or spiritual traditions around death that are important to you?</w:t>
      </w:r>
    </w:p>
    <w:p w:rsidR="00C13F6E" w:rsidRPr="00C13F6E" w:rsidRDefault="00C13F6E" w:rsidP="00C13F6E">
      <w:pPr>
        <w:numPr>
          <w:ilvl w:val="0"/>
          <w:numId w:val="9"/>
        </w:numPr>
        <w:shd w:val="clear" w:color="auto" w:fill="FFFFFF"/>
        <w:spacing w:before="100" w:beforeAutospacing="1" w:after="240"/>
        <w:ind w:left="375"/>
        <w:rPr>
          <w:color w:val="000000" w:themeColor="text1"/>
        </w:rPr>
      </w:pPr>
      <w:r w:rsidRPr="00C13F6E">
        <w:rPr>
          <w:color w:val="000000" w:themeColor="text1"/>
        </w:rPr>
        <w:t>What would a “good death” look like to you?</w:t>
      </w:r>
    </w:p>
    <w:p w:rsidR="00C13F6E" w:rsidRPr="00C13F6E" w:rsidRDefault="00C13F6E" w:rsidP="00C13F6E">
      <w:pPr>
        <w:pStyle w:val="Heading4"/>
        <w:shd w:val="clear" w:color="auto" w:fill="FFFFFF"/>
        <w:spacing w:before="90" w:after="90"/>
        <w:rPr>
          <w:color w:val="000000" w:themeColor="text1"/>
        </w:rPr>
      </w:pPr>
      <w:r w:rsidRPr="00C13F6E">
        <w:rPr>
          <w:rStyle w:val="Strong"/>
          <w:b w:val="0"/>
          <w:bCs w:val="0"/>
          <w:color w:val="000000" w:themeColor="text1"/>
        </w:rPr>
        <w:t>Summary &amp; Reflection Paper (4–6 pages)</w:t>
      </w:r>
    </w:p>
    <w:p w:rsidR="00C13F6E" w:rsidRPr="00C13F6E" w:rsidRDefault="00C13F6E" w:rsidP="00C13F6E">
      <w:pPr>
        <w:pStyle w:val="NormalWeb"/>
        <w:shd w:val="clear" w:color="auto" w:fill="FFFFFF"/>
        <w:spacing w:before="180" w:beforeAutospacing="0" w:after="180" w:afterAutospacing="0"/>
        <w:rPr>
          <w:rFonts w:ascii="Arial" w:hAnsi="Arial" w:cs="Arial"/>
          <w:color w:val="000000" w:themeColor="text1"/>
          <w:sz w:val="21"/>
          <w:szCs w:val="21"/>
        </w:rPr>
      </w:pPr>
      <w:r w:rsidRPr="00C13F6E">
        <w:rPr>
          <w:rFonts w:ascii="Arial" w:hAnsi="Arial" w:cs="Arial"/>
          <w:color w:val="000000" w:themeColor="text1"/>
          <w:sz w:val="21"/>
          <w:szCs w:val="21"/>
        </w:rPr>
        <w:t>Your paper should include:</w:t>
      </w:r>
    </w:p>
    <w:p w:rsidR="00C13F6E" w:rsidRPr="00C13F6E" w:rsidRDefault="00C13F6E" w:rsidP="00C13F6E">
      <w:pPr>
        <w:numPr>
          <w:ilvl w:val="0"/>
          <w:numId w:val="10"/>
        </w:numPr>
        <w:shd w:val="clear" w:color="auto" w:fill="FFFFFF"/>
        <w:spacing w:before="100" w:beforeAutospacing="1" w:after="240"/>
        <w:ind w:left="375"/>
        <w:rPr>
          <w:color w:val="000000" w:themeColor="text1"/>
        </w:rPr>
      </w:pPr>
      <w:r w:rsidRPr="00C13F6E">
        <w:rPr>
          <w:rStyle w:val="Strong"/>
          <w:color w:val="000000" w:themeColor="text1"/>
        </w:rPr>
        <w:t>Interview Summary (approx. 2–3 pages):</w:t>
      </w:r>
    </w:p>
    <w:p w:rsidR="00C13F6E" w:rsidRPr="00C13F6E" w:rsidRDefault="00C13F6E" w:rsidP="00C13F6E">
      <w:pPr>
        <w:numPr>
          <w:ilvl w:val="1"/>
          <w:numId w:val="10"/>
        </w:numPr>
        <w:shd w:val="clear" w:color="auto" w:fill="FFFFFF"/>
        <w:spacing w:before="100" w:beforeAutospacing="1" w:after="100" w:afterAutospacing="1"/>
        <w:ind w:left="750"/>
        <w:rPr>
          <w:color w:val="000000" w:themeColor="text1"/>
        </w:rPr>
      </w:pPr>
      <w:r w:rsidRPr="00C13F6E">
        <w:rPr>
          <w:color w:val="000000" w:themeColor="text1"/>
        </w:rPr>
        <w:t>Key points from the conversation</w:t>
      </w:r>
    </w:p>
    <w:p w:rsidR="00C13F6E" w:rsidRPr="00C13F6E" w:rsidRDefault="00C13F6E" w:rsidP="00C13F6E">
      <w:pPr>
        <w:numPr>
          <w:ilvl w:val="1"/>
          <w:numId w:val="10"/>
        </w:numPr>
        <w:shd w:val="clear" w:color="auto" w:fill="FFFFFF"/>
        <w:spacing w:before="100" w:beforeAutospacing="1" w:after="100" w:afterAutospacing="1"/>
        <w:ind w:left="750"/>
        <w:rPr>
          <w:color w:val="000000" w:themeColor="text1"/>
        </w:rPr>
      </w:pPr>
      <w:r w:rsidRPr="00C13F6E">
        <w:rPr>
          <w:color w:val="000000" w:themeColor="text1"/>
        </w:rPr>
        <w:t>Direct quotes (anonymized if needed)</w:t>
      </w:r>
    </w:p>
    <w:p w:rsidR="00C13F6E" w:rsidRPr="00C13F6E" w:rsidRDefault="00C13F6E" w:rsidP="00C13F6E">
      <w:pPr>
        <w:numPr>
          <w:ilvl w:val="1"/>
          <w:numId w:val="10"/>
        </w:numPr>
        <w:shd w:val="clear" w:color="auto" w:fill="FFFFFF"/>
        <w:spacing w:before="100" w:beforeAutospacing="1" w:after="240"/>
        <w:ind w:left="750"/>
        <w:rPr>
          <w:color w:val="000000" w:themeColor="text1"/>
        </w:rPr>
      </w:pPr>
      <w:r w:rsidRPr="00C13F6E">
        <w:rPr>
          <w:color w:val="000000" w:themeColor="text1"/>
        </w:rPr>
        <w:t>Themes that stood out</w:t>
      </w:r>
    </w:p>
    <w:p w:rsidR="00C13F6E" w:rsidRPr="00C13F6E" w:rsidRDefault="00C13F6E" w:rsidP="00C13F6E">
      <w:pPr>
        <w:numPr>
          <w:ilvl w:val="0"/>
          <w:numId w:val="10"/>
        </w:numPr>
        <w:shd w:val="clear" w:color="auto" w:fill="FFFFFF"/>
        <w:spacing w:before="100" w:beforeAutospacing="1" w:after="240"/>
        <w:ind w:left="375"/>
        <w:rPr>
          <w:color w:val="000000" w:themeColor="text1"/>
        </w:rPr>
      </w:pPr>
      <w:r w:rsidRPr="00C13F6E">
        <w:rPr>
          <w:rStyle w:val="Strong"/>
          <w:color w:val="000000" w:themeColor="text1"/>
        </w:rPr>
        <w:t>Analysis &amp; Connection to Course Content (approx. 1–2 pages):</w:t>
      </w:r>
      <w:bookmarkStart w:id="0" w:name="_GoBack"/>
      <w:bookmarkEnd w:id="0"/>
    </w:p>
    <w:p w:rsidR="00C13F6E" w:rsidRPr="00C13F6E" w:rsidRDefault="00C13F6E" w:rsidP="00C13F6E">
      <w:pPr>
        <w:numPr>
          <w:ilvl w:val="1"/>
          <w:numId w:val="10"/>
        </w:numPr>
        <w:shd w:val="clear" w:color="auto" w:fill="FFFFFF"/>
        <w:spacing w:before="100" w:beforeAutospacing="1" w:after="100" w:afterAutospacing="1"/>
        <w:ind w:left="750"/>
        <w:rPr>
          <w:color w:val="000000" w:themeColor="text1"/>
        </w:rPr>
      </w:pPr>
      <w:r w:rsidRPr="00C13F6E">
        <w:rPr>
          <w:color w:val="000000" w:themeColor="text1"/>
        </w:rPr>
        <w:lastRenderedPageBreak/>
        <w:t>Compare/contrast their views with your own or what you’ve learned in class</w:t>
      </w:r>
    </w:p>
    <w:p w:rsidR="00C13F6E" w:rsidRPr="00C13F6E" w:rsidRDefault="00C13F6E" w:rsidP="00C13F6E">
      <w:pPr>
        <w:numPr>
          <w:ilvl w:val="1"/>
          <w:numId w:val="10"/>
        </w:numPr>
        <w:shd w:val="clear" w:color="auto" w:fill="FFFFFF"/>
        <w:spacing w:before="100" w:beforeAutospacing="1" w:after="100" w:afterAutospacing="1"/>
        <w:ind w:left="750"/>
        <w:rPr>
          <w:color w:val="000000" w:themeColor="text1"/>
        </w:rPr>
      </w:pPr>
      <w:r w:rsidRPr="00C13F6E">
        <w:rPr>
          <w:color w:val="000000" w:themeColor="text1"/>
        </w:rPr>
        <w:t xml:space="preserve">Connect interview to at least </w:t>
      </w:r>
      <w:r w:rsidRPr="00C13F6E">
        <w:rPr>
          <w:rStyle w:val="Strong"/>
          <w:color w:val="000000" w:themeColor="text1"/>
        </w:rPr>
        <w:t>two concepts, theories, or readings</w:t>
      </w:r>
      <w:r w:rsidRPr="00C13F6E">
        <w:rPr>
          <w:color w:val="000000" w:themeColor="text1"/>
        </w:rPr>
        <w:t xml:space="preserve"> from the course</w:t>
      </w:r>
    </w:p>
    <w:p w:rsidR="00C13F6E" w:rsidRPr="00C13F6E" w:rsidRDefault="00C13F6E" w:rsidP="00C13F6E">
      <w:pPr>
        <w:numPr>
          <w:ilvl w:val="1"/>
          <w:numId w:val="10"/>
        </w:numPr>
        <w:shd w:val="clear" w:color="auto" w:fill="FFFFFF"/>
        <w:spacing w:before="100" w:beforeAutospacing="1" w:after="240"/>
        <w:ind w:left="750"/>
        <w:rPr>
          <w:color w:val="000000" w:themeColor="text1"/>
        </w:rPr>
      </w:pPr>
      <w:r w:rsidRPr="00C13F6E">
        <w:rPr>
          <w:color w:val="000000" w:themeColor="text1"/>
        </w:rPr>
        <w:t>Explore generational, cultural, or spiritual influences</w:t>
      </w:r>
    </w:p>
    <w:p w:rsidR="00C13F6E" w:rsidRPr="00C13F6E" w:rsidRDefault="00C13F6E" w:rsidP="00C13F6E">
      <w:pPr>
        <w:numPr>
          <w:ilvl w:val="0"/>
          <w:numId w:val="10"/>
        </w:numPr>
        <w:shd w:val="clear" w:color="auto" w:fill="FFFFFF"/>
        <w:spacing w:before="100" w:beforeAutospacing="1" w:after="240"/>
        <w:ind w:left="375"/>
        <w:rPr>
          <w:color w:val="000000" w:themeColor="text1"/>
        </w:rPr>
      </w:pPr>
      <w:r w:rsidRPr="00C13F6E">
        <w:rPr>
          <w:rStyle w:val="Strong"/>
          <w:color w:val="000000" w:themeColor="text1"/>
        </w:rPr>
        <w:t>Personal Reflection (approx. 1 page):</w:t>
      </w:r>
    </w:p>
    <w:p w:rsidR="00C13F6E" w:rsidRPr="00C13F6E" w:rsidRDefault="00C13F6E" w:rsidP="00C13F6E">
      <w:pPr>
        <w:numPr>
          <w:ilvl w:val="1"/>
          <w:numId w:val="10"/>
        </w:numPr>
        <w:shd w:val="clear" w:color="auto" w:fill="FFFFFF"/>
        <w:spacing w:before="100" w:beforeAutospacing="1" w:after="100" w:afterAutospacing="1"/>
        <w:ind w:left="750"/>
        <w:rPr>
          <w:color w:val="000000" w:themeColor="text1"/>
        </w:rPr>
      </w:pPr>
      <w:r w:rsidRPr="00C13F6E">
        <w:rPr>
          <w:color w:val="000000" w:themeColor="text1"/>
        </w:rPr>
        <w:t>What surprised</w:t>
      </w:r>
      <w:proofErr w:type="gramStart"/>
      <w:r w:rsidRPr="00C13F6E">
        <w:rPr>
          <w:color w:val="000000" w:themeColor="text1"/>
        </w:rPr>
        <w:t>  or</w:t>
      </w:r>
      <w:proofErr w:type="gramEnd"/>
      <w:r w:rsidRPr="00C13F6E">
        <w:rPr>
          <w:color w:val="000000" w:themeColor="text1"/>
        </w:rPr>
        <w:t xml:space="preserve"> moved you?</w:t>
      </w:r>
    </w:p>
    <w:p w:rsidR="00C13F6E" w:rsidRPr="00C13F6E" w:rsidRDefault="00C13F6E" w:rsidP="00C13F6E">
      <w:pPr>
        <w:numPr>
          <w:ilvl w:val="1"/>
          <w:numId w:val="10"/>
        </w:numPr>
        <w:shd w:val="clear" w:color="auto" w:fill="FFFFFF"/>
        <w:spacing w:before="100" w:beforeAutospacing="1" w:after="100" w:afterAutospacing="1"/>
        <w:ind w:left="750"/>
        <w:rPr>
          <w:color w:val="000000" w:themeColor="text1"/>
        </w:rPr>
      </w:pPr>
      <w:r w:rsidRPr="00C13F6E">
        <w:rPr>
          <w:color w:val="000000" w:themeColor="text1"/>
        </w:rPr>
        <w:t>Did anything challenge your own beliefs?</w:t>
      </w:r>
    </w:p>
    <w:p w:rsidR="00C13F6E" w:rsidRPr="00C13F6E" w:rsidRDefault="00C13F6E" w:rsidP="00C13F6E">
      <w:pPr>
        <w:numPr>
          <w:ilvl w:val="1"/>
          <w:numId w:val="10"/>
        </w:numPr>
        <w:shd w:val="clear" w:color="auto" w:fill="FFFFFF"/>
        <w:spacing w:before="100" w:beforeAutospacing="1" w:after="100" w:afterAutospacing="1"/>
        <w:ind w:left="750"/>
        <w:rPr>
          <w:color w:val="000000" w:themeColor="text1"/>
        </w:rPr>
      </w:pPr>
      <w:r w:rsidRPr="00C13F6E">
        <w:rPr>
          <w:color w:val="000000" w:themeColor="text1"/>
        </w:rPr>
        <w:t>How did it change your understanding of death, grief, or memorialization?</w:t>
      </w:r>
    </w:p>
    <w:p w:rsidR="00C13F6E" w:rsidRPr="00C13F6E" w:rsidRDefault="00C13F6E" w:rsidP="00C13F6E">
      <w:pPr>
        <w:numPr>
          <w:ilvl w:val="1"/>
          <w:numId w:val="10"/>
        </w:numPr>
        <w:shd w:val="clear" w:color="auto" w:fill="FFFFFF"/>
        <w:spacing w:before="100" w:beforeAutospacing="1" w:after="100" w:afterAutospacing="1"/>
        <w:ind w:left="750"/>
        <w:rPr>
          <w:color w:val="000000" w:themeColor="text1"/>
        </w:rPr>
      </w:pPr>
      <w:r w:rsidRPr="00C13F6E">
        <w:rPr>
          <w:color w:val="000000" w:themeColor="text1"/>
        </w:rPr>
        <w:t>What did you learn about death, grief, or connection through this process?</w:t>
      </w:r>
    </w:p>
    <w:p w:rsidR="00C13F6E" w:rsidRPr="00C13F6E" w:rsidRDefault="00C13F6E" w:rsidP="00C13F6E">
      <w:pPr>
        <w:numPr>
          <w:ilvl w:val="1"/>
          <w:numId w:val="10"/>
        </w:numPr>
        <w:shd w:val="clear" w:color="auto" w:fill="FFFFFF"/>
        <w:spacing w:before="100" w:beforeAutospacing="1" w:after="240"/>
        <w:ind w:left="750"/>
        <w:rPr>
          <w:color w:val="000000" w:themeColor="text1"/>
        </w:rPr>
      </w:pPr>
      <w:r w:rsidRPr="00C13F6E">
        <w:rPr>
          <w:color w:val="000000" w:themeColor="text1"/>
        </w:rPr>
        <w:t>How might it influence how you live or how you relate to others facing loss?</w:t>
      </w:r>
    </w:p>
    <w:p w:rsidR="00AB4654" w:rsidRDefault="003717EA">
      <w:pPr>
        <w:keepNext/>
        <w:shd w:val="clear" w:color="auto" w:fill="1F3A6E"/>
        <w:spacing w:before="280" w:after="140"/>
      </w:pPr>
      <w:r>
        <w:rPr>
          <w:b/>
          <w:bCs/>
          <w:color w:val="FFFFFF"/>
          <w:sz w:val="26"/>
          <w:szCs w:val="26"/>
        </w:rPr>
        <w:t>Course Policies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60"/>
      </w:tblGrid>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Late Work</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This course uses the Flex model. Milestone 1 (Chapter 1 Discussion) is due by 11:59 PM on the 14th day of class; if it is not completed by the due date, you may be administratively withdrawn from the course. Milestone 2 (Mid-Term Exam) is due Sunday of Week 5 by 11:59 PM; if it is not completed by the due date, you will receive a zero (0). Both exams, the “If I Had One More Year…” Essay, and the Conversations on Death project must be submitted by the deadlines shown in Canvas; no late work will be accepted on these regardless of reason. All other assignments may be turned in at your convenience, but no later than 11:59 PM HST on the last day of the term. Please refer to Self-Service to confirm when your course term ends.</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t>Make-Up Work</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Late work and make-up work cannot be accepted. See Late Work above.</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Extra Credit</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No extra credit is available in this course.</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b/>
                <w:bCs/>
                <w:sz w:val="20"/>
                <w:szCs w:val="20"/>
              </w:rPr>
              <w:t>Incomplete Grade</w:t>
            </w:r>
          </w:p>
        </w:tc>
        <w:tc>
          <w:tcPr>
            <w:tcW w:w="71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vAlign w:val="center"/>
          </w:tcPr>
          <w:p w:rsidR="00AB4654" w:rsidRDefault="003717EA">
            <w:pPr>
              <w:spacing w:before="40" w:after="40"/>
            </w:pPr>
            <w:r>
              <w:rPr>
                <w:sz w:val="20"/>
                <w:szCs w:val="20"/>
              </w:rPr>
              <w:t>Incomplete grades will not be issued at the end of this course.</w:t>
            </w:r>
          </w:p>
        </w:tc>
      </w:tr>
      <w:tr w:rsidR="00AB4654">
        <w:trPr>
          <w:cantSplit/>
        </w:trPr>
        <w:tc>
          <w:tcPr>
            <w:tcW w:w="2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sz w:val="20"/>
                <w:szCs w:val="20"/>
              </w:rPr>
              <w:t>Syllabus Changes</w:t>
            </w:r>
          </w:p>
        </w:tc>
        <w:tc>
          <w:tcPr>
            <w:tcW w:w="71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vAlign w:val="center"/>
          </w:tcPr>
          <w:p w:rsidR="00AB4654" w:rsidRDefault="003717EA">
            <w:pPr>
              <w:spacing w:before="40" w:after="40"/>
            </w:pPr>
            <w:r>
              <w:rPr>
                <w:sz w:val="20"/>
                <w:szCs w:val="20"/>
              </w:rPr>
              <w:t>The instructor reserves the right to modify this syllabus. Changes will be communicated via Canvas announcements.</w:t>
            </w:r>
          </w:p>
        </w:tc>
      </w:tr>
    </w:tbl>
    <w:p w:rsidR="00AB4654" w:rsidRDefault="003717EA">
      <w:pPr>
        <w:keepNext/>
        <w:shd w:val="clear" w:color="auto" w:fill="1F3A6E"/>
        <w:spacing w:before="280" w:after="140"/>
      </w:pPr>
      <w:r>
        <w:rPr>
          <w:b/>
          <w:bCs/>
          <w:color w:val="FFFFFF"/>
          <w:sz w:val="26"/>
          <w:szCs w:val="26"/>
        </w:rPr>
        <w:t>Final Grades</w:t>
      </w:r>
    </w:p>
    <w:p w:rsidR="00AB4654" w:rsidRDefault="003717EA">
      <w:pPr>
        <w:spacing w:after="120"/>
      </w:pPr>
      <w:r>
        <w:t>Final grades are submitted to Self-Service (selfservice.chaminade.edu).</w:t>
      </w:r>
    </w:p>
    <w:p w:rsidR="00AB4654" w:rsidRDefault="003717EA">
      <w:pPr>
        <w:keepNext/>
        <w:pBdr>
          <w:left w:val="single" w:sz="24" w:space="6" w:color="1F3A6E"/>
        </w:pBdr>
        <w:spacing w:before="200" w:after="100"/>
        <w:ind w:left="140"/>
      </w:pPr>
      <w:r>
        <w:rPr>
          <w:b/>
          <w:bCs/>
          <w:color w:val="1F3A6E"/>
          <w:sz w:val="23"/>
          <w:szCs w:val="23"/>
        </w:rPr>
        <w:t>Assessment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00"/>
        <w:gridCol w:w="2360"/>
        <w:gridCol w:w="1800"/>
      </w:tblGrid>
      <w:tr w:rsidR="00AB4654">
        <w:trPr>
          <w:cantSplit/>
          <w:tblHeader/>
        </w:trPr>
        <w:tc>
          <w:tcPr>
            <w:tcW w:w="52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jc w:val="center"/>
            </w:pPr>
            <w:r>
              <w:rPr>
                <w:b/>
                <w:bCs/>
                <w:color w:val="1F3A6E"/>
                <w:sz w:val="20"/>
                <w:szCs w:val="20"/>
              </w:rPr>
              <w:t>Assignment</w:t>
            </w:r>
          </w:p>
        </w:tc>
        <w:tc>
          <w:tcPr>
            <w:tcW w:w="236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jc w:val="center"/>
            </w:pPr>
            <w:r>
              <w:rPr>
                <w:b/>
                <w:bCs/>
                <w:color w:val="1F3A6E"/>
                <w:sz w:val="20"/>
                <w:szCs w:val="20"/>
              </w:rPr>
              <w:t>Learning Outcomes</w:t>
            </w:r>
          </w:p>
        </w:tc>
        <w:tc>
          <w:tcPr>
            <w:tcW w:w="18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jc w:val="center"/>
            </w:pPr>
            <w:r>
              <w:rPr>
                <w:b/>
                <w:bCs/>
                <w:color w:val="1F3A6E"/>
                <w:sz w:val="20"/>
                <w:szCs w:val="20"/>
              </w:rPr>
              <w:t>Points</w:t>
            </w:r>
          </w:p>
        </w:tc>
      </w:tr>
      <w:tr w:rsidR="00AB4654">
        <w:trPr>
          <w:cantSplit/>
        </w:trPr>
        <w:tc>
          <w:tcPr>
            <w:tcW w:w="52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t>Chapter Discussions (14 @ 10 pts each)</w:t>
            </w:r>
          </w:p>
        </w:tc>
        <w:tc>
          <w:tcPr>
            <w:tcW w:w="2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CLO 1, 2, 3, 4</w:t>
            </w:r>
          </w:p>
        </w:tc>
        <w:tc>
          <w:tcPr>
            <w:tcW w:w="1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140</w:t>
            </w:r>
          </w:p>
        </w:tc>
      </w:tr>
      <w:tr w:rsidR="00AB4654">
        <w:trPr>
          <w:cantSplit/>
        </w:trPr>
        <w:tc>
          <w:tcPr>
            <w:tcW w:w="52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t>“If I Had One More Year…” Essay</w:t>
            </w:r>
          </w:p>
        </w:tc>
        <w:tc>
          <w:tcPr>
            <w:tcW w:w="2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CLO 4</w:t>
            </w:r>
          </w:p>
        </w:tc>
        <w:tc>
          <w:tcPr>
            <w:tcW w:w="1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25</w:t>
            </w:r>
          </w:p>
        </w:tc>
      </w:tr>
      <w:tr w:rsidR="00AB4654">
        <w:trPr>
          <w:cantSplit/>
        </w:trPr>
        <w:tc>
          <w:tcPr>
            <w:tcW w:w="5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sz w:val="20"/>
                <w:szCs w:val="20"/>
              </w:rPr>
              <w:t>Mid-Term Exam (Milestone 2)</w:t>
            </w:r>
          </w:p>
        </w:tc>
        <w:tc>
          <w:tcPr>
            <w:tcW w:w="2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jc w:val="center"/>
            </w:pPr>
            <w:r>
              <w:rPr>
                <w:sz w:val="20"/>
                <w:szCs w:val="20"/>
              </w:rPr>
              <w:t>CLO 1</w:t>
            </w:r>
          </w:p>
        </w:tc>
        <w:tc>
          <w:tcPr>
            <w:tcW w:w="1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jc w:val="center"/>
            </w:pPr>
            <w:r>
              <w:rPr>
                <w:sz w:val="20"/>
                <w:szCs w:val="20"/>
              </w:rPr>
              <w:t>100</w:t>
            </w:r>
          </w:p>
        </w:tc>
      </w:tr>
      <w:tr w:rsidR="00AB4654">
        <w:trPr>
          <w:cantSplit/>
        </w:trPr>
        <w:tc>
          <w:tcPr>
            <w:tcW w:w="52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t>Con</w:t>
            </w:r>
            <w:r w:rsidR="00C13F6E">
              <w:rPr>
                <w:sz w:val="20"/>
                <w:szCs w:val="20"/>
              </w:rPr>
              <w:t xml:space="preserve">versations on Death: Interview and Reflection Paper </w:t>
            </w:r>
          </w:p>
        </w:tc>
        <w:tc>
          <w:tcPr>
            <w:tcW w:w="2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CLO 2, 3</w:t>
            </w:r>
          </w:p>
        </w:tc>
        <w:tc>
          <w:tcPr>
            <w:tcW w:w="1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75</w:t>
            </w:r>
          </w:p>
        </w:tc>
      </w:tr>
      <w:tr w:rsidR="00AB4654">
        <w:trPr>
          <w:cantSplit/>
        </w:trPr>
        <w:tc>
          <w:tcPr>
            <w:tcW w:w="52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sz w:val="20"/>
                <w:szCs w:val="20"/>
              </w:rPr>
              <w:t>Final Exam</w:t>
            </w:r>
          </w:p>
        </w:tc>
        <w:tc>
          <w:tcPr>
            <w:tcW w:w="23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jc w:val="center"/>
            </w:pPr>
            <w:r>
              <w:rPr>
                <w:sz w:val="20"/>
                <w:szCs w:val="20"/>
              </w:rPr>
              <w:t>CLO 1</w:t>
            </w:r>
          </w:p>
        </w:tc>
        <w:tc>
          <w:tcPr>
            <w:tcW w:w="1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jc w:val="center"/>
            </w:pPr>
            <w:r>
              <w:rPr>
                <w:sz w:val="20"/>
                <w:szCs w:val="20"/>
              </w:rPr>
              <w:t>200</w:t>
            </w:r>
          </w:p>
        </w:tc>
      </w:tr>
      <w:tr w:rsidR="00AB4654">
        <w:trPr>
          <w:cantSplit/>
        </w:trPr>
        <w:tc>
          <w:tcPr>
            <w:tcW w:w="52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t>Total Possible Points</w:t>
            </w:r>
          </w:p>
        </w:tc>
        <w:tc>
          <w:tcPr>
            <w:tcW w:w="23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AB4654">
            <w:pPr>
              <w:spacing w:before="40" w:after="40"/>
              <w:jc w:val="center"/>
            </w:pPr>
          </w:p>
        </w:tc>
        <w:tc>
          <w:tcPr>
            <w:tcW w:w="1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5A036B">
            <w:pPr>
              <w:spacing w:before="40" w:after="40"/>
              <w:jc w:val="center"/>
            </w:pPr>
            <w:r>
              <w:t>540</w:t>
            </w:r>
          </w:p>
        </w:tc>
      </w:tr>
    </w:tbl>
    <w:p w:rsidR="00AB4654" w:rsidRDefault="00AB4654">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3180"/>
        <w:gridCol w:w="3180"/>
      </w:tblGrid>
      <w:tr w:rsidR="00AB4654">
        <w:trPr>
          <w:cantSplit/>
          <w:tblHeader/>
        </w:trPr>
        <w:tc>
          <w:tcPr>
            <w:tcW w:w="30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jc w:val="center"/>
            </w:pPr>
            <w:r>
              <w:rPr>
                <w:b/>
                <w:bCs/>
                <w:color w:val="1F3A6E"/>
                <w:sz w:val="20"/>
                <w:szCs w:val="20"/>
              </w:rPr>
              <w:t>Grade</w:t>
            </w:r>
          </w:p>
        </w:tc>
        <w:tc>
          <w:tcPr>
            <w:tcW w:w="318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jc w:val="center"/>
            </w:pPr>
            <w:r>
              <w:rPr>
                <w:b/>
                <w:bCs/>
                <w:color w:val="1F3A6E"/>
                <w:sz w:val="20"/>
                <w:szCs w:val="20"/>
              </w:rPr>
              <w:t>Percentage</w:t>
            </w:r>
          </w:p>
        </w:tc>
        <w:tc>
          <w:tcPr>
            <w:tcW w:w="318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jc w:val="center"/>
            </w:pPr>
            <w:r>
              <w:rPr>
                <w:b/>
                <w:bCs/>
                <w:color w:val="1F3A6E"/>
                <w:sz w:val="20"/>
                <w:szCs w:val="20"/>
              </w:rPr>
              <w:t>Points</w:t>
            </w:r>
          </w:p>
        </w:tc>
      </w:tr>
      <w:tr w:rsidR="00AB4654">
        <w:trPr>
          <w:cantSplit/>
        </w:trPr>
        <w:tc>
          <w:tcPr>
            <w:tcW w:w="3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t>A</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90% and above</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5A036B">
            <w:pPr>
              <w:spacing w:before="40" w:after="40"/>
              <w:jc w:val="center"/>
            </w:pPr>
            <w:r>
              <w:rPr>
                <w:sz w:val="20"/>
                <w:szCs w:val="20"/>
              </w:rPr>
              <w:t>486-540</w:t>
            </w:r>
          </w:p>
        </w:tc>
      </w:tr>
      <w:tr w:rsidR="00AB4654">
        <w:trPr>
          <w:cantSplit/>
        </w:trPr>
        <w:tc>
          <w:tcPr>
            <w:tcW w:w="3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sz w:val="20"/>
                <w:szCs w:val="20"/>
              </w:rPr>
              <w:t>B</w:t>
            </w:r>
          </w:p>
        </w:tc>
        <w:tc>
          <w:tcPr>
            <w:tcW w:w="318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jc w:val="center"/>
            </w:pPr>
            <w:r>
              <w:rPr>
                <w:sz w:val="20"/>
                <w:szCs w:val="20"/>
              </w:rPr>
              <w:t>80–89%</w:t>
            </w:r>
          </w:p>
        </w:tc>
        <w:tc>
          <w:tcPr>
            <w:tcW w:w="318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5A036B">
            <w:pPr>
              <w:spacing w:before="40" w:after="40"/>
              <w:jc w:val="center"/>
            </w:pPr>
            <w:r>
              <w:rPr>
                <w:sz w:val="20"/>
                <w:szCs w:val="20"/>
              </w:rPr>
              <w:t>432-485</w:t>
            </w:r>
          </w:p>
        </w:tc>
      </w:tr>
      <w:tr w:rsidR="00AB4654">
        <w:trPr>
          <w:cantSplit/>
        </w:trPr>
        <w:tc>
          <w:tcPr>
            <w:tcW w:w="3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lastRenderedPageBreak/>
              <w:t>C</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70–79%</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5A036B">
            <w:pPr>
              <w:spacing w:before="40" w:after="40"/>
              <w:jc w:val="center"/>
            </w:pPr>
            <w:r>
              <w:rPr>
                <w:sz w:val="20"/>
                <w:szCs w:val="20"/>
              </w:rPr>
              <w:t>378-431</w:t>
            </w:r>
          </w:p>
        </w:tc>
      </w:tr>
      <w:tr w:rsidR="00AB4654">
        <w:trPr>
          <w:cantSplit/>
        </w:trPr>
        <w:tc>
          <w:tcPr>
            <w:tcW w:w="3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sz w:val="20"/>
                <w:szCs w:val="20"/>
              </w:rPr>
              <w:t>D</w:t>
            </w:r>
          </w:p>
        </w:tc>
        <w:tc>
          <w:tcPr>
            <w:tcW w:w="318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jc w:val="center"/>
            </w:pPr>
            <w:r>
              <w:rPr>
                <w:sz w:val="20"/>
                <w:szCs w:val="20"/>
              </w:rPr>
              <w:t>60–69%</w:t>
            </w:r>
          </w:p>
        </w:tc>
        <w:tc>
          <w:tcPr>
            <w:tcW w:w="318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5A036B">
            <w:pPr>
              <w:spacing w:before="40" w:after="40"/>
              <w:jc w:val="center"/>
            </w:pPr>
            <w:r>
              <w:rPr>
                <w:sz w:val="20"/>
                <w:szCs w:val="20"/>
              </w:rPr>
              <w:t>324-377</w:t>
            </w:r>
          </w:p>
        </w:tc>
      </w:tr>
      <w:tr w:rsidR="00AB4654">
        <w:trPr>
          <w:cantSplit/>
        </w:trPr>
        <w:tc>
          <w:tcPr>
            <w:tcW w:w="3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t>F</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jc w:val="center"/>
            </w:pPr>
            <w:r>
              <w:rPr>
                <w:sz w:val="20"/>
                <w:szCs w:val="20"/>
              </w:rPr>
              <w:t>59% and below</w:t>
            </w:r>
          </w:p>
        </w:tc>
        <w:tc>
          <w:tcPr>
            <w:tcW w:w="318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5A036B">
            <w:pPr>
              <w:spacing w:before="40" w:after="40"/>
              <w:jc w:val="center"/>
            </w:pPr>
            <w:r>
              <w:rPr>
                <w:sz w:val="20"/>
                <w:szCs w:val="20"/>
              </w:rPr>
              <w:t>323 and below</w:t>
            </w:r>
          </w:p>
        </w:tc>
      </w:tr>
    </w:tbl>
    <w:p w:rsidR="00AB4654" w:rsidRDefault="003717EA">
      <w:pPr>
        <w:keepNext/>
        <w:shd w:val="clear" w:color="auto" w:fill="1F3A6E"/>
        <w:spacing w:before="280" w:after="140"/>
      </w:pPr>
      <w:r>
        <w:rPr>
          <w:b/>
          <w:bCs/>
          <w:color w:val="FFFFFF"/>
          <w:sz w:val="26"/>
          <w:szCs w:val="26"/>
        </w:rPr>
        <w:t>Important Information</w:t>
      </w:r>
    </w:p>
    <w:p w:rsidR="00AB4654" w:rsidRDefault="003717EA">
      <w:pPr>
        <w:keepNext/>
        <w:pBdr>
          <w:left w:val="single" w:sz="24" w:space="6" w:color="1F3A6E"/>
        </w:pBdr>
        <w:spacing w:before="200" w:after="100"/>
        <w:ind w:left="140"/>
      </w:pPr>
      <w:r>
        <w:rPr>
          <w:b/>
          <w:bCs/>
          <w:color w:val="1F3A6E"/>
          <w:sz w:val="23"/>
          <w:szCs w:val="23"/>
        </w:rPr>
        <w:t>Academic Honesty</w:t>
      </w:r>
    </w:p>
    <w:p w:rsidR="00AB4654" w:rsidRDefault="003717EA">
      <w:pPr>
        <w:spacing w:after="120"/>
      </w:pPr>
      <w: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AB4654" w:rsidRDefault="003717EA">
      <w:pPr>
        <w:spacing w:after="120"/>
      </w:pPr>
      <w:r>
        <w:t xml:space="preserve">Students are responsible for promoting academic honesty at </w:t>
      </w:r>
      <w:proofErr w:type="spellStart"/>
      <w:r>
        <w:t>Chaminade</w:t>
      </w:r>
      <w:proofErr w:type="spellEnd"/>
      <w:r>
        <w:t xml:space="preserve"> by not participating in any act of dishonesty and by reporting any incidence of academic dishonesty to an instructor or to a University official. Academic dishonesty may include theft of records or examinations, alteration of grades, plagiarism, and unauthorized and/or undisclosed AI usage, in addition to more obvious dishonesty. See catalog section Student Use of Artificial Intelligence in Academic Work for further information.</w:t>
      </w:r>
    </w:p>
    <w:p w:rsidR="00AB4654" w:rsidRDefault="003717EA">
      <w:pPr>
        <w:spacing w:after="120"/>
      </w:pPr>
      <w: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p>
    <w:p w:rsidR="00AB4654" w:rsidRDefault="003717EA">
      <w:pPr>
        <w:keepNext/>
        <w:pBdr>
          <w:left w:val="single" w:sz="24" w:space="6" w:color="1F3A6E"/>
        </w:pBdr>
        <w:spacing w:before="200" w:after="100"/>
        <w:ind w:left="140"/>
      </w:pPr>
      <w:r>
        <w:rPr>
          <w:b/>
          <w:bCs/>
          <w:color w:val="1F3A6E"/>
          <w:sz w:val="23"/>
          <w:szCs w:val="23"/>
        </w:rPr>
        <w:t>AI (Artificial Intelligence) Statement</w:t>
      </w:r>
    </w:p>
    <w:p w:rsidR="00AB4654" w:rsidRDefault="003717EA">
      <w:pPr>
        <w:spacing w:after="120"/>
      </w:pPr>
      <w:proofErr w:type="spellStart"/>
      <w:r>
        <w:t>Chaminade</w:t>
      </w:r>
      <w:proofErr w:type="spellEnd"/>
      <w:r>
        <w:t xml:space="preserve"> University recognizes the increasing role of artificial intelligence (AI) technologies in academic and professional environments. AI encompasses, but is not limited to, generative AI platforms, automated writing or content generation software, coding assistants, and similar tools.</w:t>
      </w:r>
    </w:p>
    <w:p w:rsidR="00AB4654" w:rsidRDefault="003717EA">
      <w:pPr>
        <w:spacing w:after="120"/>
      </w:pPr>
      <w:r>
        <w:t>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w:t>
      </w:r>
    </w:p>
    <w:p w:rsidR="00AB4654" w:rsidRDefault="003717EA">
      <w:pPr>
        <w:spacing w:after="120"/>
      </w:pPr>
      <w:r>
        <w:t>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See the catalog section Student Use of Artificial Intelligence in Academic Work for further information.</w:t>
      </w:r>
    </w:p>
    <w:p w:rsidR="00AB4654" w:rsidRDefault="003717EA">
      <w:pPr>
        <w:keepNext/>
        <w:pBdr>
          <w:left w:val="single" w:sz="24" w:space="6" w:color="1F3A6E"/>
        </w:pBdr>
        <w:spacing w:before="200" w:after="100"/>
        <w:ind w:left="140"/>
      </w:pPr>
      <w:r>
        <w:rPr>
          <w:b/>
          <w:bCs/>
          <w:color w:val="1F3A6E"/>
          <w:sz w:val="23"/>
          <w:szCs w:val="23"/>
        </w:rPr>
        <w:t>Title IX and Nondiscrimination</w:t>
      </w:r>
    </w:p>
    <w:p w:rsidR="00AB4654" w:rsidRDefault="003717EA">
      <w:pPr>
        <w:spacing w:after="120"/>
      </w:pPr>
      <w:proofErr w:type="spellStart"/>
      <w:r>
        <w:t>Chaminade</w:t>
      </w:r>
      <w:proofErr w:type="spellEnd"/>
      <w: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w:t>
      </w:r>
      <w:r>
        <w:lastRenderedPageBreak/>
        <w:t>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AB4654" w:rsidRDefault="003717EA">
      <w:pPr>
        <w:spacing w:after="120"/>
      </w:pPr>
      <w:r>
        <w:t>Contact information and reporting options: chaminade.edu/</w:t>
      </w:r>
      <w:proofErr w:type="spellStart"/>
      <w:r>
        <w:t>titleix</w:t>
      </w:r>
      <w:proofErr w:type="spellEnd"/>
      <w:r>
        <w:t>/nondiscrimination/. File a report via the Campus Incident Report Form.</w:t>
      </w:r>
    </w:p>
    <w:p w:rsidR="00AB4654" w:rsidRDefault="003717EA">
      <w:pPr>
        <w:keepNext/>
        <w:pBdr>
          <w:left w:val="single" w:sz="24" w:space="6" w:color="1F3A6E"/>
        </w:pBdr>
        <w:spacing w:before="200" w:after="100"/>
        <w:ind w:left="140"/>
      </w:pPr>
      <w:r>
        <w:rPr>
          <w:b/>
          <w:bCs/>
          <w:color w:val="1F3A6E"/>
          <w:sz w:val="23"/>
          <w:szCs w:val="23"/>
        </w:rPr>
        <w:t>Nondiscrimination Policy and Notice of Nondiscrimination</w:t>
      </w:r>
    </w:p>
    <w:p w:rsidR="00AB4654" w:rsidRDefault="003717EA">
      <w:pPr>
        <w:spacing w:after="120"/>
      </w:pPr>
      <w: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 or status as a covered veteran. Inquiries about Title IX or general Civil Rights concerns may be referred to the University’s Title IX Coordinator, the U.S. Department of Education’s Office for Civil Rights, or both, and contact information may be found on the Title IX web page. On-campus Confidential Resources may also be found under Campus Confidential Resources.</w:t>
      </w:r>
    </w:p>
    <w:p w:rsidR="00AB4654" w:rsidRDefault="003717EA">
      <w:pPr>
        <w:spacing w:after="120"/>
      </w:pPr>
      <w:r>
        <w:t>The University’s Nondiscrimination Policy and Grievance Procedures can be located on the University webpage at: https://chaminade.edu/compliance/title-ix-nondiscrimination-policies-procedures/.</w:t>
      </w:r>
    </w:p>
    <w:p w:rsidR="00AB4654" w:rsidRDefault="003717EA">
      <w:pPr>
        <w:spacing w:after="120"/>
      </w:pPr>
      <w:r>
        <w:t xml:space="preserve">To report information about conduct that may constitute sex discrimination or make a complaint of sex discrimination under Title IX, please refer to the Campus Incident Report form. </w:t>
      </w:r>
      <w:proofErr w:type="spellStart"/>
      <w:r>
        <w:t>Chaminade</w:t>
      </w:r>
      <w:proofErr w:type="spellEnd"/>
      <w:r>
        <w:t xml:space="preserve"> University of Honolulu prohibits sex discrimination in any education program or activity that it operates. The Notice of Nondiscrimination can be found on the University’s Title IX web page.</w:t>
      </w:r>
    </w:p>
    <w:p w:rsidR="00AB4654" w:rsidRDefault="003717EA">
      <w:pPr>
        <w:keepNext/>
        <w:pBdr>
          <w:left w:val="single" w:sz="24" w:space="6" w:color="1F3A6E"/>
        </w:pBdr>
        <w:spacing w:before="200" w:after="100"/>
        <w:ind w:left="140"/>
      </w:pPr>
      <w:r>
        <w:rPr>
          <w:b/>
          <w:bCs/>
          <w:color w:val="1F3A6E"/>
          <w:sz w:val="23"/>
          <w:szCs w:val="23"/>
        </w:rPr>
        <w:t xml:space="preserve">Student with Disabilities Statement — </w:t>
      </w:r>
      <w:proofErr w:type="spellStart"/>
      <w:r>
        <w:rPr>
          <w:b/>
          <w:bCs/>
          <w:color w:val="1F3A6E"/>
          <w:sz w:val="23"/>
          <w:szCs w:val="23"/>
        </w:rPr>
        <w:t>Kōkua</w:t>
      </w:r>
      <w:proofErr w:type="spellEnd"/>
      <w:r>
        <w:rPr>
          <w:b/>
          <w:bCs/>
          <w:color w:val="1F3A6E"/>
          <w:sz w:val="23"/>
          <w:szCs w:val="23"/>
        </w:rPr>
        <w:t xml:space="preserve"> </w:t>
      </w:r>
      <w:proofErr w:type="spellStart"/>
      <w:r>
        <w:rPr>
          <w:b/>
          <w:bCs/>
          <w:color w:val="1F3A6E"/>
          <w:sz w:val="23"/>
          <w:szCs w:val="23"/>
        </w:rPr>
        <w:t>ʻIke</w:t>
      </w:r>
      <w:proofErr w:type="spellEnd"/>
    </w:p>
    <w:p w:rsidR="00AB4654" w:rsidRDefault="003717EA">
      <w:pPr>
        <w:spacing w:after="120"/>
      </w:pPr>
      <w:r>
        <w:t>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 Access is supported through reasonable accommodations and referrals to campus and community resources.</w:t>
      </w:r>
    </w:p>
    <w:p w:rsidR="00AB4654" w:rsidRDefault="003717EA">
      <w:pPr>
        <w:spacing w:after="120"/>
      </w:pPr>
      <w:r>
        <w:t xml:space="preserve">Appointments with the Accessibility Services Coordinator are available through </w:t>
      </w:r>
      <w:proofErr w:type="spellStart"/>
      <w:r>
        <w:t>Stellic</w:t>
      </w:r>
      <w:proofErr w:type="spellEnd"/>
      <w:r>
        <w:t xml:space="preserve"> at https://chaminade.stellic.com and may be held virtually or in person. Drop-in appointments are also welcome.</w:t>
      </w:r>
    </w:p>
    <w:p w:rsidR="00AB4654" w:rsidRDefault="003717EA">
      <w:pPr>
        <w:spacing w:after="120"/>
      </w:pPr>
      <w:r>
        <w:t>Students seeking support must meet with the Accessibility Services Coordinator as early as possible, even if they are unsure whether they have appropriate documentation of their disability or its impacts. The Accessibility Services Coordinator prioritizes listening to students’ experiences and will discuss any documentation needs during the initial intake meeting. Students may seek support at any time.</w:t>
      </w:r>
    </w:p>
    <w:p w:rsidR="00AB4654" w:rsidRDefault="003717EA">
      <w:pPr>
        <w:spacing w:after="120"/>
      </w:pPr>
      <w:r>
        <w:t>Learn more at https://chaminade.edu/ada-accommodations</w:t>
      </w:r>
    </w:p>
    <w:p w:rsidR="00AB4654" w:rsidRDefault="003717EA">
      <w:pPr>
        <w:keepNext/>
        <w:pBdr>
          <w:left w:val="single" w:sz="24" w:space="6" w:color="1F3A6E"/>
        </w:pBdr>
        <w:spacing w:before="200" w:after="100"/>
        <w:ind w:left="140"/>
      </w:pPr>
      <w:r>
        <w:rPr>
          <w:b/>
          <w:bCs/>
          <w:color w:val="1F3A6E"/>
          <w:sz w:val="23"/>
          <w:szCs w:val="23"/>
        </w:rPr>
        <w:t>Assessment of Student Work</w:t>
      </w:r>
    </w:p>
    <w:p w:rsidR="00AB4654" w:rsidRDefault="003717EA">
      <w:pPr>
        <w:spacing w:after="120"/>
      </w:pPr>
      <w:proofErr w:type="spellStart"/>
      <w:r>
        <w:t>Chaminade</w:t>
      </w:r>
      <w:proofErr w:type="spellEnd"/>
      <w:r>
        <w:t xml:space="preserve"> University may use student work anonymously to assess achievement of course, program, and institutional learning outcomes as part of ongoing quality improvement efforts.</w:t>
      </w:r>
    </w:p>
    <w:p w:rsidR="00AB4654" w:rsidRDefault="003717EA">
      <w:pPr>
        <w:keepNext/>
        <w:pBdr>
          <w:left w:val="single" w:sz="24" w:space="6" w:color="1F3A6E"/>
        </w:pBdr>
        <w:spacing w:before="200" w:after="100"/>
        <w:ind w:left="140"/>
      </w:pPr>
      <w:r>
        <w:rPr>
          <w:b/>
          <w:bCs/>
          <w:color w:val="1F3A6E"/>
          <w:sz w:val="23"/>
          <w:szCs w:val="23"/>
        </w:rPr>
        <w:t>Campus Resources &amp; Support Services</w:t>
      </w:r>
    </w:p>
    <w:p w:rsidR="00AB4654" w:rsidRDefault="003717EA">
      <w:pPr>
        <w:spacing w:after="120"/>
      </w:pPr>
      <w:r>
        <w:t xml:space="preserve">The following resources are available to all </w:t>
      </w:r>
      <w:proofErr w:type="spellStart"/>
      <w:r>
        <w:t>Chaminade</w:t>
      </w:r>
      <w:proofErr w:type="spellEnd"/>
      <w:r>
        <w:t xml:space="preserve"> students. Reach out early — these services exist to support your success.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7"/>
        <w:gridCol w:w="3941"/>
        <w:gridCol w:w="3162"/>
      </w:tblGrid>
      <w:tr w:rsidR="00AB4654">
        <w:trPr>
          <w:cantSplit/>
          <w:tblHeader/>
        </w:trPr>
        <w:tc>
          <w:tcPr>
            <w:tcW w:w="23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color w:val="1F3A6E"/>
                <w:sz w:val="20"/>
                <w:szCs w:val="20"/>
              </w:rPr>
              <w:lastRenderedPageBreak/>
              <w:t>Resource</w:t>
            </w:r>
          </w:p>
        </w:tc>
        <w:tc>
          <w:tcPr>
            <w:tcW w:w="426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color w:val="1F3A6E"/>
                <w:sz w:val="20"/>
                <w:szCs w:val="20"/>
              </w:rPr>
              <w:t>Description</w:t>
            </w:r>
          </w:p>
        </w:tc>
        <w:tc>
          <w:tcPr>
            <w:tcW w:w="28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color w:val="1F3A6E"/>
                <w:sz w:val="20"/>
                <w:szCs w:val="20"/>
              </w:rPr>
              <w:t>Contact / Website</w:t>
            </w:r>
          </w:p>
        </w:tc>
      </w:tr>
      <w:tr w:rsidR="00AB4654">
        <w:trPr>
          <w:cantSplit/>
        </w:trPr>
        <w:tc>
          <w:tcPr>
            <w:tcW w:w="23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Accessibility Services (</w:t>
            </w:r>
            <w:proofErr w:type="spellStart"/>
            <w:r>
              <w:rPr>
                <w:b/>
                <w:bCs/>
                <w:sz w:val="20"/>
                <w:szCs w:val="20"/>
              </w:rPr>
              <w:t>Kōkua</w:t>
            </w:r>
            <w:proofErr w:type="spellEnd"/>
            <w:r>
              <w:rPr>
                <w:b/>
                <w:bCs/>
                <w:sz w:val="20"/>
                <w:szCs w:val="20"/>
              </w:rPr>
              <w:t xml:space="preserve"> </w:t>
            </w:r>
            <w:proofErr w:type="spellStart"/>
            <w:r>
              <w:rPr>
                <w:b/>
                <w:bCs/>
                <w:sz w:val="20"/>
                <w:szCs w:val="20"/>
              </w:rPr>
              <w:t>ʻIke</w:t>
            </w:r>
            <w:proofErr w:type="spellEnd"/>
            <w:r>
              <w:rPr>
                <w:b/>
                <w:bCs/>
                <w:sz w:val="20"/>
                <w:szCs w:val="20"/>
              </w:rPr>
              <w:t>)</w:t>
            </w:r>
          </w:p>
        </w:tc>
        <w:tc>
          <w:tcPr>
            <w:tcW w:w="4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t xml:space="preserve">Accommodations under Section 504 and ADA. Contact early — appointments via </w:t>
            </w:r>
            <w:proofErr w:type="spellStart"/>
            <w:r>
              <w:rPr>
                <w:sz w:val="20"/>
                <w:szCs w:val="20"/>
              </w:rPr>
              <w:t>Stellic</w:t>
            </w:r>
            <w:proofErr w:type="spellEnd"/>
            <w:r>
              <w:rPr>
                <w:sz w:val="20"/>
                <w:szCs w:val="20"/>
              </w:rPr>
              <w:t>, virtual or in person.</w:t>
            </w:r>
          </w:p>
        </w:tc>
        <w:tc>
          <w:tcPr>
            <w:tcW w:w="2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20" w:after="20"/>
            </w:pPr>
            <w:r>
              <w:rPr>
                <w:sz w:val="18"/>
                <w:szCs w:val="18"/>
              </w:rPr>
              <w:t>ada@chaminade.edu</w:t>
            </w:r>
          </w:p>
          <w:p w:rsidR="00AB4654" w:rsidRDefault="003717EA">
            <w:pPr>
              <w:spacing w:before="20" w:after="20"/>
            </w:pPr>
            <w:r>
              <w:rPr>
                <w:sz w:val="18"/>
                <w:szCs w:val="18"/>
              </w:rPr>
              <w:t>chaminade.edu/</w:t>
            </w:r>
            <w:proofErr w:type="spellStart"/>
            <w:r>
              <w:rPr>
                <w:sz w:val="18"/>
                <w:szCs w:val="18"/>
              </w:rPr>
              <w:t>ada</w:t>
            </w:r>
            <w:proofErr w:type="spellEnd"/>
            <w:r>
              <w:rPr>
                <w:sz w:val="18"/>
                <w:szCs w:val="18"/>
              </w:rPr>
              <w:t>-accommodations</w:t>
            </w:r>
          </w:p>
        </w:tc>
      </w:tr>
      <w:tr w:rsidR="00AB4654">
        <w:trPr>
          <w:cantSplit/>
        </w:trPr>
        <w:tc>
          <w:tcPr>
            <w:tcW w:w="23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t>Tutoring &amp; Academic Coaching (</w:t>
            </w:r>
            <w:proofErr w:type="spellStart"/>
            <w:r>
              <w:rPr>
                <w:b/>
                <w:bCs/>
                <w:sz w:val="20"/>
                <w:szCs w:val="20"/>
              </w:rPr>
              <w:t>Kōkua</w:t>
            </w:r>
            <w:proofErr w:type="spellEnd"/>
            <w:r>
              <w:rPr>
                <w:b/>
                <w:bCs/>
                <w:sz w:val="20"/>
                <w:szCs w:val="20"/>
              </w:rPr>
              <w:t xml:space="preserve"> </w:t>
            </w:r>
            <w:proofErr w:type="spellStart"/>
            <w:r>
              <w:rPr>
                <w:b/>
                <w:bCs/>
                <w:sz w:val="20"/>
                <w:szCs w:val="20"/>
              </w:rPr>
              <w:t>ʻIke</w:t>
            </w:r>
            <w:proofErr w:type="spellEnd"/>
            <w:r>
              <w:rPr>
                <w:b/>
                <w:bCs/>
                <w:sz w:val="20"/>
                <w:szCs w:val="20"/>
              </w:rPr>
              <w:t>)</w:t>
            </w:r>
          </w:p>
        </w:tc>
        <w:tc>
          <w:tcPr>
            <w:tcW w:w="4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sz w:val="20"/>
                <w:szCs w:val="20"/>
              </w:rPr>
              <w:t xml:space="preserve">Tutoring and Academic Coaching Services support students’ progression toward their academic, personal, and professional goals with clarity and intention. Services include individualized support in English, math, nursing, sciences, and social sciences, as well as guidance in developing goals and study strategies. Free online tutoring is also available 24/7 via </w:t>
            </w:r>
            <w:proofErr w:type="spellStart"/>
            <w:r>
              <w:rPr>
                <w:sz w:val="20"/>
                <w:szCs w:val="20"/>
              </w:rPr>
              <w:t>TutorMe</w:t>
            </w:r>
            <w:proofErr w:type="spellEnd"/>
            <w:r>
              <w:rPr>
                <w:sz w:val="20"/>
                <w:szCs w:val="20"/>
              </w:rPr>
              <w:t xml:space="preserve"> in Canvas (Account &gt; </w:t>
            </w:r>
            <w:proofErr w:type="spellStart"/>
            <w:r>
              <w:rPr>
                <w:sz w:val="20"/>
                <w:szCs w:val="20"/>
              </w:rPr>
              <w:t>TutorMe</w:t>
            </w:r>
            <w:proofErr w:type="spellEnd"/>
            <w:r>
              <w:rPr>
                <w:sz w:val="20"/>
                <w:szCs w:val="20"/>
              </w:rPr>
              <w:t>).</w:t>
            </w:r>
          </w:p>
        </w:tc>
        <w:tc>
          <w:tcPr>
            <w:tcW w:w="2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20" w:after="20"/>
            </w:pPr>
            <w:r>
              <w:rPr>
                <w:sz w:val="18"/>
                <w:szCs w:val="18"/>
              </w:rPr>
              <w:t>tutoring@chaminade.edu</w:t>
            </w:r>
          </w:p>
          <w:p w:rsidR="00AB4654" w:rsidRDefault="003717EA">
            <w:pPr>
              <w:spacing w:before="20" w:after="20"/>
            </w:pPr>
            <w:r>
              <w:rPr>
                <w:sz w:val="18"/>
                <w:szCs w:val="18"/>
              </w:rPr>
              <w:t>808-739-8305</w:t>
            </w:r>
          </w:p>
          <w:p w:rsidR="00AB4654" w:rsidRDefault="003717EA">
            <w:pPr>
              <w:spacing w:before="20" w:after="20"/>
            </w:pPr>
            <w:r>
              <w:rPr>
                <w:sz w:val="18"/>
                <w:szCs w:val="18"/>
              </w:rPr>
              <w:t>chaminade.edu/tutoring-academic-coaching-services</w:t>
            </w:r>
          </w:p>
        </w:tc>
      </w:tr>
      <w:tr w:rsidR="00AB4654">
        <w:trPr>
          <w:cantSplit/>
        </w:trPr>
        <w:tc>
          <w:tcPr>
            <w:tcW w:w="23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Career Services</w:t>
            </w:r>
          </w:p>
        </w:tc>
        <w:tc>
          <w:tcPr>
            <w:tcW w:w="4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t>Career Services supports students throughout their career journeys. Services include individualized job search strategy coaching, resume reviews, job interview coaching, and access to career-related resources and opportunities.</w:t>
            </w:r>
          </w:p>
        </w:tc>
        <w:tc>
          <w:tcPr>
            <w:tcW w:w="2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20" w:after="20"/>
            </w:pPr>
            <w:r>
              <w:rPr>
                <w:sz w:val="18"/>
                <w:szCs w:val="18"/>
              </w:rPr>
              <w:t>chaminade.edu/career-services</w:t>
            </w:r>
          </w:p>
        </w:tc>
      </w:tr>
      <w:tr w:rsidR="00AB4654">
        <w:trPr>
          <w:cantSplit/>
        </w:trPr>
        <w:tc>
          <w:tcPr>
            <w:tcW w:w="23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t>Basic Needs Resources</w:t>
            </w:r>
          </w:p>
        </w:tc>
        <w:tc>
          <w:tcPr>
            <w:tcW w:w="4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sz w:val="20"/>
                <w:szCs w:val="20"/>
              </w:rPr>
              <w:t>Support for food insecurity, housing instability, and other basic needs.</w:t>
            </w:r>
          </w:p>
        </w:tc>
        <w:tc>
          <w:tcPr>
            <w:tcW w:w="2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20" w:after="20"/>
            </w:pPr>
            <w:r>
              <w:rPr>
                <w:sz w:val="18"/>
                <w:szCs w:val="18"/>
              </w:rPr>
              <w:t>chaminade.edu/basic-needs/</w:t>
            </w:r>
          </w:p>
        </w:tc>
      </w:tr>
      <w:tr w:rsidR="00AB4654">
        <w:trPr>
          <w:cantSplit/>
        </w:trPr>
        <w:tc>
          <w:tcPr>
            <w:tcW w:w="23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Title IX / Nondiscrimination</w:t>
            </w:r>
          </w:p>
        </w:tc>
        <w:tc>
          <w:tcPr>
            <w:tcW w:w="4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t>Reporting and support for sex discrimination and gender-based violence. Campus Incident Report Form available online.</w:t>
            </w:r>
          </w:p>
        </w:tc>
        <w:tc>
          <w:tcPr>
            <w:tcW w:w="2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20" w:after="20"/>
            </w:pPr>
            <w:r>
              <w:rPr>
                <w:sz w:val="18"/>
                <w:szCs w:val="18"/>
              </w:rPr>
              <w:t>chaminade.edu/</w:t>
            </w:r>
            <w:proofErr w:type="spellStart"/>
            <w:r>
              <w:rPr>
                <w:sz w:val="18"/>
                <w:szCs w:val="18"/>
              </w:rPr>
              <w:t>titleix</w:t>
            </w:r>
            <w:proofErr w:type="spellEnd"/>
            <w:r>
              <w:rPr>
                <w:sz w:val="18"/>
                <w:szCs w:val="18"/>
              </w:rPr>
              <w:t>/</w:t>
            </w:r>
            <w:proofErr w:type="spellStart"/>
            <w:r>
              <w:rPr>
                <w:sz w:val="18"/>
                <w:szCs w:val="18"/>
              </w:rPr>
              <w:t>resourcesand</w:t>
            </w:r>
            <w:proofErr w:type="spellEnd"/>
            <w:r>
              <w:rPr>
                <w:sz w:val="18"/>
                <w:szCs w:val="18"/>
              </w:rPr>
              <w:t>-support/</w:t>
            </w:r>
          </w:p>
        </w:tc>
      </w:tr>
      <w:tr w:rsidR="00AB4654">
        <w:trPr>
          <w:cantSplit/>
        </w:trPr>
        <w:tc>
          <w:tcPr>
            <w:tcW w:w="23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t>Hazing Prevention</w:t>
            </w:r>
          </w:p>
        </w:tc>
        <w:tc>
          <w:tcPr>
            <w:tcW w:w="4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sz w:val="20"/>
                <w:szCs w:val="20"/>
              </w:rPr>
              <w:t>Confidential support, crisis intervention, and reporting for any type of abuse including hazing.</w:t>
            </w:r>
          </w:p>
        </w:tc>
        <w:tc>
          <w:tcPr>
            <w:tcW w:w="2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20" w:after="20"/>
            </w:pPr>
            <w:r>
              <w:rPr>
                <w:sz w:val="18"/>
                <w:szCs w:val="18"/>
              </w:rPr>
              <w:t>hazingpreventionnetwork.org/athlete-helpline/</w:t>
            </w:r>
          </w:p>
        </w:tc>
      </w:tr>
      <w:tr w:rsidR="00AB4654">
        <w:trPr>
          <w:cantSplit/>
        </w:trPr>
        <w:tc>
          <w:tcPr>
            <w:tcW w:w="23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 xml:space="preserve">Campus Safety / </w:t>
            </w:r>
            <w:proofErr w:type="spellStart"/>
            <w:r>
              <w:rPr>
                <w:b/>
                <w:bCs/>
                <w:sz w:val="20"/>
                <w:szCs w:val="20"/>
              </w:rPr>
              <w:t>SafeSwords</w:t>
            </w:r>
            <w:proofErr w:type="spellEnd"/>
          </w:p>
        </w:tc>
        <w:tc>
          <w:tcPr>
            <w:tcW w:w="42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t>Security escort service for anyone who feels unsafe walking alone on campus at any time of day. Call security and a professional will escort you to your destination.</w:t>
            </w:r>
          </w:p>
        </w:tc>
        <w:tc>
          <w:tcPr>
            <w:tcW w:w="2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20" w:after="20"/>
            </w:pPr>
            <w:r>
              <w:rPr>
                <w:sz w:val="18"/>
                <w:szCs w:val="18"/>
              </w:rPr>
              <w:t>chaminade.edu/student-life/security/campus-</w:t>
            </w:r>
            <w:proofErr w:type="spellStart"/>
            <w:r>
              <w:rPr>
                <w:sz w:val="18"/>
                <w:szCs w:val="18"/>
              </w:rPr>
              <w:t>safeswords</w:t>
            </w:r>
            <w:proofErr w:type="spellEnd"/>
            <w:r>
              <w:rPr>
                <w:sz w:val="18"/>
                <w:szCs w:val="18"/>
              </w:rPr>
              <w:t>-program/</w:t>
            </w:r>
          </w:p>
        </w:tc>
      </w:tr>
      <w:tr w:rsidR="00AB4654">
        <w:trPr>
          <w:cantSplit/>
        </w:trPr>
        <w:tc>
          <w:tcPr>
            <w:tcW w:w="23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t>CUH Alert Emergency Notification</w:t>
            </w:r>
          </w:p>
        </w:tc>
        <w:tc>
          <w:tcPr>
            <w:tcW w:w="42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sz w:val="20"/>
                <w:szCs w:val="20"/>
              </w:rPr>
              <w:t xml:space="preserve">Emergency text system. Register your cell number via the </w:t>
            </w:r>
            <w:proofErr w:type="spellStart"/>
            <w:r>
              <w:rPr>
                <w:sz w:val="20"/>
                <w:szCs w:val="20"/>
              </w:rPr>
              <w:t>Chaminade</w:t>
            </w:r>
            <w:proofErr w:type="spellEnd"/>
            <w:r>
              <w:rPr>
                <w:sz w:val="20"/>
                <w:szCs w:val="20"/>
              </w:rPr>
              <w:t xml:space="preserve"> portal and confirm the text to complete enrollment.</w:t>
            </w:r>
          </w:p>
        </w:tc>
        <w:tc>
          <w:tcPr>
            <w:tcW w:w="2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20" w:after="20"/>
            </w:pPr>
            <w:r>
              <w:rPr>
                <w:sz w:val="18"/>
                <w:szCs w:val="18"/>
              </w:rPr>
              <w:t>chaminade.edu</w:t>
            </w:r>
          </w:p>
        </w:tc>
      </w:tr>
    </w:tbl>
    <w:p w:rsidR="00AB4654" w:rsidRDefault="003717EA">
      <w:pPr>
        <w:keepNext/>
        <w:shd w:val="clear" w:color="auto" w:fill="1F3A6E"/>
        <w:spacing w:before="280" w:after="140"/>
      </w:pPr>
      <w:r>
        <w:rPr>
          <w:b/>
          <w:bCs/>
          <w:color w:val="FFFFFF"/>
          <w:sz w:val="26"/>
          <w:szCs w:val="26"/>
        </w:rPr>
        <w:t>Weekly Course Schedule</w:t>
      </w:r>
    </w:p>
    <w:p w:rsidR="00AB4654" w:rsidRDefault="003717EA">
      <w:pPr>
        <w:spacing w:after="120"/>
      </w:pPr>
      <w:r>
        <w:rPr>
          <w:i/>
          <w:iCs/>
          <w:sz w:val="19"/>
          <w:szCs w:val="19"/>
        </w:rPr>
        <w:t xml:space="preserve">Note: The instructor reserves the right to modify this schedule. Changes will be communicated through Canvas announcements. Each week’s module also includes supplemental readings and videos beyond the textbook chapters. Aside from the firm deadlines identified above, this schedule is a suggested pacing guide; all work is due no later than 11:59 PM HST on the last day of the term.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4560"/>
        <w:gridCol w:w="3800"/>
      </w:tblGrid>
      <w:tr w:rsidR="00AB4654">
        <w:trPr>
          <w:cantSplit/>
          <w:tblHeader/>
        </w:trPr>
        <w:tc>
          <w:tcPr>
            <w:tcW w:w="10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color w:val="1F3A6E"/>
                <w:sz w:val="20"/>
                <w:szCs w:val="20"/>
              </w:rPr>
              <w:t>Week</w:t>
            </w:r>
          </w:p>
        </w:tc>
        <w:tc>
          <w:tcPr>
            <w:tcW w:w="456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color w:val="1F3A6E"/>
                <w:sz w:val="20"/>
                <w:szCs w:val="20"/>
              </w:rPr>
              <w:t>Topics / Readings</w:t>
            </w:r>
          </w:p>
        </w:tc>
        <w:tc>
          <w:tcPr>
            <w:tcW w:w="3800" w:type="dxa"/>
            <w:tcBorders>
              <w:top w:val="single" w:sz="4" w:space="0" w:color="C9D3E6"/>
              <w:left w:val="single" w:sz="4" w:space="0" w:color="C9D3E6"/>
              <w:bottom w:val="single" w:sz="4" w:space="0" w:color="C9D3E6"/>
              <w:right w:val="single" w:sz="4" w:space="0" w:color="C9D3E6"/>
            </w:tcBorders>
            <w:shd w:val="clear" w:color="auto" w:fill="E8EFF9"/>
            <w:tcMar>
              <w:top w:w="40" w:type="dxa"/>
              <w:left w:w="100" w:type="dxa"/>
              <w:bottom w:w="40" w:type="dxa"/>
              <w:right w:w="100" w:type="dxa"/>
            </w:tcMar>
            <w:vAlign w:val="center"/>
          </w:tcPr>
          <w:p w:rsidR="00AB4654" w:rsidRDefault="003717EA">
            <w:pPr>
              <w:spacing w:before="40" w:after="40"/>
            </w:pPr>
            <w:r>
              <w:rPr>
                <w:b/>
                <w:bCs/>
                <w:color w:val="1F3A6E"/>
                <w:sz w:val="20"/>
                <w:szCs w:val="20"/>
              </w:rPr>
              <w:t>Due in Canvas</w:t>
            </w:r>
          </w:p>
        </w:tc>
      </w:tr>
      <w:tr w:rsidR="00AB4654">
        <w:trPr>
          <w:cantSplit/>
        </w:trPr>
        <w:tc>
          <w:tcPr>
            <w:tcW w:w="1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Week 1</w:t>
            </w:r>
          </w:p>
        </w:tc>
        <w:tc>
          <w:tcPr>
            <w:tcW w:w="4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20" w:after="40"/>
            </w:pPr>
            <w:r>
              <w:rPr>
                <w:sz w:val="19"/>
                <w:szCs w:val="19"/>
              </w:rPr>
              <w:t>Welcome and student introductions</w:t>
            </w:r>
          </w:p>
          <w:p w:rsidR="00AB4654" w:rsidRDefault="003717EA">
            <w:pPr>
              <w:spacing w:before="20" w:after="40"/>
            </w:pPr>
            <w:r>
              <w:rPr>
                <w:sz w:val="19"/>
                <w:szCs w:val="19"/>
              </w:rPr>
              <w:t>Ch. 1: As We Think About Death</w:t>
            </w:r>
          </w:p>
        </w:tc>
        <w:tc>
          <w:tcPr>
            <w:tcW w:w="3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sz w:val="20"/>
                <w:szCs w:val="20"/>
              </w:rPr>
              <w:t>Student Introductions; Chapter 1 Discussion (Milestone 1: due by 11:59 PM on day 14)</w:t>
            </w:r>
          </w:p>
        </w:tc>
      </w:tr>
      <w:tr w:rsidR="00AB4654">
        <w:trPr>
          <w:cantSplit/>
        </w:trPr>
        <w:tc>
          <w:tcPr>
            <w:tcW w:w="1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lastRenderedPageBreak/>
              <w:t>Week 2</w:t>
            </w:r>
          </w:p>
        </w:tc>
        <w:tc>
          <w:tcPr>
            <w:tcW w:w="45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20" w:after="40"/>
            </w:pPr>
            <w:r>
              <w:rPr>
                <w:sz w:val="19"/>
                <w:szCs w:val="19"/>
              </w:rPr>
              <w:t>Ch. 2: What Is Death?</w:t>
            </w:r>
          </w:p>
          <w:p w:rsidR="00AB4654" w:rsidRDefault="003717EA">
            <w:pPr>
              <w:spacing w:before="20" w:after="40"/>
            </w:pPr>
            <w:r>
              <w:rPr>
                <w:sz w:val="19"/>
                <w:szCs w:val="19"/>
              </w:rPr>
              <w:t>Ch. 3: The Death System</w:t>
            </w:r>
          </w:p>
          <w:p w:rsidR="00AB4654" w:rsidRDefault="003717EA">
            <w:pPr>
              <w:spacing w:before="20" w:after="40"/>
            </w:pPr>
            <w:r>
              <w:rPr>
                <w:sz w:val="19"/>
                <w:szCs w:val="19"/>
              </w:rPr>
              <w:t>Ch. 4: Dying: Transition from Life</w:t>
            </w:r>
          </w:p>
        </w:tc>
        <w:tc>
          <w:tcPr>
            <w:tcW w:w="3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rsidP="00E75A77">
            <w:pPr>
              <w:spacing w:before="40" w:after="40"/>
            </w:pPr>
            <w:r>
              <w:rPr>
                <w:sz w:val="20"/>
                <w:szCs w:val="20"/>
              </w:rPr>
              <w:t xml:space="preserve">Chapter 3 Discussion; Chapter 4 Discussion; </w:t>
            </w:r>
          </w:p>
        </w:tc>
      </w:tr>
      <w:tr w:rsidR="00AB4654">
        <w:trPr>
          <w:cantSplit/>
        </w:trPr>
        <w:tc>
          <w:tcPr>
            <w:tcW w:w="1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Week 3</w:t>
            </w:r>
          </w:p>
        </w:tc>
        <w:tc>
          <w:tcPr>
            <w:tcW w:w="4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20" w:after="40"/>
            </w:pPr>
            <w:r>
              <w:rPr>
                <w:sz w:val="19"/>
                <w:szCs w:val="19"/>
              </w:rPr>
              <w:t>Ch. 5: Hospice and Palliative Care</w:t>
            </w:r>
          </w:p>
          <w:p w:rsidR="00AB4654" w:rsidRDefault="003717EA">
            <w:pPr>
              <w:spacing w:before="20" w:after="40"/>
            </w:pPr>
            <w:r>
              <w:rPr>
                <w:sz w:val="19"/>
                <w:szCs w:val="19"/>
              </w:rPr>
              <w:t>Ch. 6: End-of-Life Issues and Decisions</w:t>
            </w:r>
          </w:p>
        </w:tc>
        <w:tc>
          <w:tcPr>
            <w:tcW w:w="3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rsidP="00E75A77">
            <w:pPr>
              <w:spacing w:before="40" w:after="40"/>
            </w:pPr>
            <w:r>
              <w:rPr>
                <w:sz w:val="20"/>
                <w:szCs w:val="20"/>
              </w:rPr>
              <w:t>Chapter 5 Discussion; Chapter 6 Discussion</w:t>
            </w:r>
          </w:p>
        </w:tc>
      </w:tr>
      <w:tr w:rsidR="00AB4654">
        <w:trPr>
          <w:cantSplit/>
        </w:trPr>
        <w:tc>
          <w:tcPr>
            <w:tcW w:w="1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t>Week 4</w:t>
            </w:r>
          </w:p>
        </w:tc>
        <w:tc>
          <w:tcPr>
            <w:tcW w:w="45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20" w:after="40"/>
            </w:pPr>
            <w:r>
              <w:rPr>
                <w:sz w:val="19"/>
                <w:szCs w:val="19"/>
              </w:rPr>
              <w:t>Ch. 7: Suicide</w:t>
            </w:r>
          </w:p>
          <w:p w:rsidR="00AB4654" w:rsidRDefault="003717EA">
            <w:pPr>
              <w:spacing w:before="20" w:after="40"/>
            </w:pPr>
            <w:r>
              <w:rPr>
                <w:sz w:val="19"/>
                <w:szCs w:val="19"/>
              </w:rPr>
              <w:t>Ch. 8: Violent Death: Murder, Terrorism, Genocide, Disaster, and Accident</w:t>
            </w:r>
          </w:p>
          <w:p w:rsidR="00AB4654" w:rsidRDefault="003717EA">
            <w:pPr>
              <w:spacing w:before="20" w:after="40"/>
            </w:pPr>
            <w:r>
              <w:rPr>
                <w:sz w:val="19"/>
                <w:szCs w:val="19"/>
              </w:rPr>
              <w:t>Begin studying for the Mid-Term Exam</w:t>
            </w:r>
          </w:p>
        </w:tc>
        <w:tc>
          <w:tcPr>
            <w:tcW w:w="3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rsidP="00E75A77">
            <w:pPr>
              <w:spacing w:before="40" w:after="40"/>
            </w:pPr>
            <w:r>
              <w:rPr>
                <w:sz w:val="20"/>
                <w:szCs w:val="20"/>
              </w:rPr>
              <w:t>Chapter 7 Discussion; Chapter 8 Discussion</w:t>
            </w:r>
          </w:p>
        </w:tc>
      </w:tr>
      <w:tr w:rsidR="00AB4654">
        <w:trPr>
          <w:cantSplit/>
        </w:trPr>
        <w:tc>
          <w:tcPr>
            <w:tcW w:w="1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Week 5</w:t>
            </w:r>
          </w:p>
        </w:tc>
        <w:tc>
          <w:tcPr>
            <w:tcW w:w="4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20" w:after="40"/>
            </w:pPr>
            <w:r>
              <w:rPr>
                <w:sz w:val="19"/>
                <w:szCs w:val="19"/>
              </w:rPr>
              <w:t>Mid-Term Review (Chapters 1–8)</w:t>
            </w:r>
          </w:p>
          <w:p w:rsidR="00AB4654" w:rsidRDefault="003717EA">
            <w:pPr>
              <w:spacing w:before="20" w:after="40"/>
            </w:pPr>
            <w:r>
              <w:rPr>
                <w:sz w:val="19"/>
                <w:szCs w:val="19"/>
              </w:rPr>
              <w:t>Work on the “If I Had One More Year…” Essay</w:t>
            </w:r>
          </w:p>
        </w:tc>
        <w:tc>
          <w:tcPr>
            <w:tcW w:w="3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rsidP="00E75A77">
            <w:pPr>
              <w:spacing w:before="40" w:after="40"/>
            </w:pPr>
            <w:r>
              <w:rPr>
                <w:sz w:val="20"/>
                <w:szCs w:val="20"/>
              </w:rPr>
              <w:t xml:space="preserve">“If I Had One More Year…” Essay; Mid-Term Exam (Milestone 2: due Sunday by 11:59 PM); </w:t>
            </w:r>
          </w:p>
        </w:tc>
      </w:tr>
      <w:tr w:rsidR="00AB4654">
        <w:trPr>
          <w:cantSplit/>
        </w:trPr>
        <w:tc>
          <w:tcPr>
            <w:tcW w:w="1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t>Week 6</w:t>
            </w:r>
          </w:p>
        </w:tc>
        <w:tc>
          <w:tcPr>
            <w:tcW w:w="45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20" w:after="40"/>
            </w:pPr>
            <w:r>
              <w:rPr>
                <w:sz w:val="19"/>
                <w:szCs w:val="19"/>
              </w:rPr>
              <w:t>Ch. 9: Euthanasia, Assisted Death, Abortion, and the Right to Die</w:t>
            </w:r>
          </w:p>
          <w:p w:rsidR="00AB4654" w:rsidRDefault="003717EA">
            <w:pPr>
              <w:spacing w:before="20" w:after="40"/>
            </w:pPr>
            <w:r>
              <w:rPr>
                <w:sz w:val="19"/>
                <w:szCs w:val="19"/>
              </w:rPr>
              <w:t>Ch. 10: Death in the World of Childhood</w:t>
            </w:r>
          </w:p>
        </w:tc>
        <w:tc>
          <w:tcPr>
            <w:tcW w:w="3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sz w:val="20"/>
                <w:szCs w:val="20"/>
              </w:rPr>
              <w:t>Chapter 9 Discussion; Chapter 10 Discussion</w:t>
            </w:r>
          </w:p>
        </w:tc>
      </w:tr>
      <w:tr w:rsidR="00AB4654">
        <w:trPr>
          <w:cantSplit/>
        </w:trPr>
        <w:tc>
          <w:tcPr>
            <w:tcW w:w="1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Week 7</w:t>
            </w:r>
          </w:p>
        </w:tc>
        <w:tc>
          <w:tcPr>
            <w:tcW w:w="4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20" w:after="40"/>
            </w:pPr>
            <w:r>
              <w:rPr>
                <w:sz w:val="19"/>
                <w:szCs w:val="19"/>
              </w:rPr>
              <w:t>Ch. 11: Bereavement, Grief, and Mourning</w:t>
            </w:r>
          </w:p>
          <w:p w:rsidR="00AB4654" w:rsidRDefault="003717EA">
            <w:pPr>
              <w:spacing w:before="20" w:after="40"/>
            </w:pPr>
            <w:r>
              <w:rPr>
                <w:sz w:val="19"/>
                <w:szCs w:val="19"/>
              </w:rPr>
              <w:t>Ch. 12: The Funeral Process</w:t>
            </w:r>
          </w:p>
        </w:tc>
        <w:tc>
          <w:tcPr>
            <w:tcW w:w="3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rsidP="00E75A77">
            <w:pPr>
              <w:spacing w:before="40" w:after="40"/>
            </w:pPr>
            <w:r>
              <w:rPr>
                <w:sz w:val="20"/>
                <w:szCs w:val="20"/>
              </w:rPr>
              <w:t>Chapter 11 Discussion; Chapter 12 Discussion</w:t>
            </w:r>
          </w:p>
        </w:tc>
      </w:tr>
      <w:tr w:rsidR="00AB4654">
        <w:trPr>
          <w:cantSplit/>
        </w:trPr>
        <w:tc>
          <w:tcPr>
            <w:tcW w:w="1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t>Week 8</w:t>
            </w:r>
          </w:p>
        </w:tc>
        <w:tc>
          <w:tcPr>
            <w:tcW w:w="45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20" w:after="40"/>
            </w:pPr>
            <w:r>
              <w:rPr>
                <w:sz w:val="19"/>
                <w:szCs w:val="19"/>
              </w:rPr>
              <w:t>Ch. 13: Do We Survive Death?</w:t>
            </w:r>
          </w:p>
          <w:p w:rsidR="00AB4654" w:rsidRDefault="003717EA">
            <w:pPr>
              <w:spacing w:before="20" w:after="40"/>
            </w:pPr>
            <w:r>
              <w:rPr>
                <w:sz w:val="19"/>
                <w:szCs w:val="19"/>
              </w:rPr>
              <w:t>Ch. 14: How Can We Help? Caregiving and Death Education</w:t>
            </w:r>
          </w:p>
        </w:tc>
        <w:tc>
          <w:tcPr>
            <w:tcW w:w="3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rsidP="00E75A77">
            <w:pPr>
              <w:spacing w:before="40" w:after="40"/>
            </w:pPr>
            <w:r>
              <w:rPr>
                <w:sz w:val="20"/>
                <w:szCs w:val="20"/>
              </w:rPr>
              <w:t xml:space="preserve">Chapter 13 Discussion; Chapter 14 Discussion; </w:t>
            </w:r>
          </w:p>
        </w:tc>
      </w:tr>
      <w:tr w:rsidR="00AB4654">
        <w:trPr>
          <w:cantSplit/>
        </w:trPr>
        <w:tc>
          <w:tcPr>
            <w:tcW w:w="10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40" w:after="40"/>
            </w:pPr>
            <w:r>
              <w:rPr>
                <w:b/>
                <w:bCs/>
                <w:sz w:val="20"/>
                <w:szCs w:val="20"/>
              </w:rPr>
              <w:t>Week 9</w:t>
            </w:r>
          </w:p>
        </w:tc>
        <w:tc>
          <w:tcPr>
            <w:tcW w:w="456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pPr>
              <w:spacing w:before="20" w:after="40"/>
            </w:pPr>
            <w:r>
              <w:rPr>
                <w:sz w:val="19"/>
                <w:szCs w:val="19"/>
              </w:rPr>
              <w:t>Ch. 15: Good Life, Good Death?</w:t>
            </w:r>
          </w:p>
          <w:p w:rsidR="00AB4654" w:rsidRDefault="003717EA">
            <w:pPr>
              <w:spacing w:before="20" w:after="40"/>
            </w:pPr>
            <w:r>
              <w:rPr>
                <w:sz w:val="19"/>
                <w:szCs w:val="19"/>
              </w:rPr>
              <w:t>Continue working on your Conversations on Death project</w:t>
            </w:r>
          </w:p>
        </w:tc>
        <w:tc>
          <w:tcPr>
            <w:tcW w:w="3800" w:type="dxa"/>
            <w:tcBorders>
              <w:top w:val="single" w:sz="4" w:space="0" w:color="C9D3E6"/>
              <w:left w:val="single" w:sz="4" w:space="0" w:color="C9D3E6"/>
              <w:bottom w:val="single" w:sz="4" w:space="0" w:color="C9D3E6"/>
              <w:right w:val="single" w:sz="4" w:space="0" w:color="C9D3E6"/>
            </w:tcBorders>
            <w:tcMar>
              <w:top w:w="40" w:type="dxa"/>
              <w:left w:w="100" w:type="dxa"/>
              <w:bottom w:w="40" w:type="dxa"/>
              <w:right w:w="100" w:type="dxa"/>
            </w:tcMar>
          </w:tcPr>
          <w:p w:rsidR="00AB4654" w:rsidRDefault="003717EA" w:rsidP="00E75A77">
            <w:pPr>
              <w:spacing w:before="40" w:after="40"/>
            </w:pPr>
            <w:r>
              <w:rPr>
                <w:sz w:val="20"/>
                <w:szCs w:val="20"/>
              </w:rPr>
              <w:t xml:space="preserve">Chapter 15 Discussion; </w:t>
            </w:r>
          </w:p>
        </w:tc>
      </w:tr>
      <w:tr w:rsidR="00AB4654">
        <w:trPr>
          <w:cantSplit/>
        </w:trPr>
        <w:tc>
          <w:tcPr>
            <w:tcW w:w="10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40" w:after="40"/>
            </w:pPr>
            <w:r>
              <w:rPr>
                <w:b/>
                <w:bCs/>
                <w:sz w:val="20"/>
                <w:szCs w:val="20"/>
              </w:rPr>
              <w:t>Week 10</w:t>
            </w:r>
          </w:p>
        </w:tc>
        <w:tc>
          <w:tcPr>
            <w:tcW w:w="456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pPr>
              <w:spacing w:before="20" w:after="40"/>
            </w:pPr>
            <w:r>
              <w:rPr>
                <w:sz w:val="19"/>
                <w:szCs w:val="19"/>
              </w:rPr>
              <w:t>Final Review (Chapters 1–15)</w:t>
            </w:r>
          </w:p>
        </w:tc>
        <w:tc>
          <w:tcPr>
            <w:tcW w:w="3800" w:type="dxa"/>
            <w:tcBorders>
              <w:top w:val="single" w:sz="4" w:space="0" w:color="C9D3E6"/>
              <w:left w:val="single" w:sz="4" w:space="0" w:color="C9D3E6"/>
              <w:bottom w:val="single" w:sz="4" w:space="0" w:color="C9D3E6"/>
              <w:right w:val="single" w:sz="4" w:space="0" w:color="C9D3E6"/>
            </w:tcBorders>
            <w:shd w:val="clear" w:color="auto" w:fill="F5F6FA"/>
            <w:tcMar>
              <w:top w:w="40" w:type="dxa"/>
              <w:left w:w="100" w:type="dxa"/>
              <w:bottom w:w="40" w:type="dxa"/>
              <w:right w:w="100" w:type="dxa"/>
            </w:tcMar>
          </w:tcPr>
          <w:p w:rsidR="00AB4654" w:rsidRDefault="003717EA" w:rsidP="00C13F6E">
            <w:pPr>
              <w:spacing w:before="40" w:after="40"/>
            </w:pPr>
            <w:r>
              <w:rPr>
                <w:sz w:val="20"/>
                <w:szCs w:val="20"/>
              </w:rPr>
              <w:t>Final Exam; Co</w:t>
            </w:r>
            <w:r w:rsidR="00C13F6E">
              <w:rPr>
                <w:sz w:val="20"/>
                <w:szCs w:val="20"/>
              </w:rPr>
              <w:t>nversations on Death: Interview and</w:t>
            </w:r>
            <w:r>
              <w:rPr>
                <w:sz w:val="20"/>
                <w:szCs w:val="20"/>
              </w:rPr>
              <w:t xml:space="preserve"> </w:t>
            </w:r>
            <w:r w:rsidR="00C13F6E">
              <w:rPr>
                <w:sz w:val="20"/>
                <w:szCs w:val="20"/>
              </w:rPr>
              <w:t>Reflection Paper</w:t>
            </w:r>
          </w:p>
        </w:tc>
      </w:tr>
    </w:tbl>
    <w:p w:rsidR="003717EA" w:rsidRDefault="003717EA"/>
    <w:sectPr w:rsidR="003717EA">
      <w:footerReference w:type="default" r:id="rId8"/>
      <w:pgSz w:w="12240" w:h="15840"/>
      <w:pgMar w:top="1080" w:right="1440" w:bottom="108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99D" w:rsidRDefault="0004599D">
      <w:r>
        <w:separator/>
      </w:r>
    </w:p>
  </w:endnote>
  <w:endnote w:type="continuationSeparator" w:id="0">
    <w:p w:rsidR="0004599D" w:rsidRDefault="00045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654" w:rsidRDefault="003717EA">
    <w:pPr>
      <w:jc w:val="center"/>
    </w:pPr>
    <w:r>
      <w:rPr>
        <w:color w:val="7F7F7F"/>
        <w:sz w:val="16"/>
        <w:szCs w:val="16"/>
      </w:rPr>
      <w:t xml:space="preserve">PSY 463 Psychology of Death &amp; </w:t>
    </w:r>
    <w:proofErr w:type="gramStart"/>
    <w:r>
      <w:rPr>
        <w:color w:val="7F7F7F"/>
        <w:sz w:val="16"/>
        <w:szCs w:val="16"/>
      </w:rPr>
      <w:t>Dying  |</w:t>
    </w:r>
    <w:proofErr w:type="gramEnd"/>
    <w:r>
      <w:rPr>
        <w:color w:val="7F7F7F"/>
        <w:sz w:val="16"/>
        <w:szCs w:val="16"/>
      </w:rPr>
      <w:t xml:space="preserve">  Flex 10-Week  |  Page </w:t>
    </w:r>
    <w:r>
      <w:rPr>
        <w:color w:val="7F7F7F"/>
        <w:sz w:val="16"/>
        <w:szCs w:val="16"/>
      </w:rPr>
      <w:fldChar w:fldCharType="begin"/>
    </w:r>
    <w:r>
      <w:rPr>
        <w:color w:val="7F7F7F"/>
        <w:sz w:val="16"/>
        <w:szCs w:val="16"/>
      </w:rPr>
      <w:instrText>PAGE</w:instrText>
    </w:r>
    <w:r>
      <w:rPr>
        <w:color w:val="7F7F7F"/>
        <w:sz w:val="16"/>
        <w:szCs w:val="16"/>
      </w:rPr>
      <w:fldChar w:fldCharType="separate"/>
    </w:r>
    <w:r w:rsidR="00C13F6E">
      <w:rPr>
        <w:noProof/>
        <w:color w:val="7F7F7F"/>
        <w:sz w:val="16"/>
        <w:szCs w:val="16"/>
      </w:rPr>
      <w:t>1</w:t>
    </w:r>
    <w:r>
      <w:rPr>
        <w:color w:val="7F7F7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99D" w:rsidRDefault="0004599D">
      <w:r>
        <w:separator/>
      </w:r>
    </w:p>
  </w:footnote>
  <w:footnote w:type="continuationSeparator" w:id="0">
    <w:p w:rsidR="0004599D" w:rsidRDefault="000459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8601D"/>
    <w:multiLevelType w:val="hybridMultilevel"/>
    <w:tmpl w:val="0DC0E338"/>
    <w:lvl w:ilvl="0" w:tplc="67D8439E">
      <w:start w:val="1"/>
      <w:numFmt w:val="decimal"/>
      <w:lvlText w:val="%1."/>
      <w:lvlJc w:val="left"/>
      <w:pPr>
        <w:ind w:left="720" w:hanging="360"/>
      </w:pPr>
      <w:rPr>
        <w:rFonts w:ascii="Arial" w:eastAsia="Arial" w:hAnsi="Arial" w:cs="Arial"/>
        <w:sz w:val="21"/>
        <w:szCs w:val="21"/>
      </w:rPr>
    </w:lvl>
    <w:lvl w:ilvl="1" w:tplc="817E4900">
      <w:numFmt w:val="decimal"/>
      <w:lvlText w:val=""/>
      <w:lvlJc w:val="left"/>
    </w:lvl>
    <w:lvl w:ilvl="2" w:tplc="F2CAB94A">
      <w:numFmt w:val="decimal"/>
      <w:lvlText w:val=""/>
      <w:lvlJc w:val="left"/>
    </w:lvl>
    <w:lvl w:ilvl="3" w:tplc="050299F0">
      <w:numFmt w:val="decimal"/>
      <w:lvlText w:val=""/>
      <w:lvlJc w:val="left"/>
    </w:lvl>
    <w:lvl w:ilvl="4" w:tplc="04E62DBC">
      <w:numFmt w:val="decimal"/>
      <w:lvlText w:val=""/>
      <w:lvlJc w:val="left"/>
    </w:lvl>
    <w:lvl w:ilvl="5" w:tplc="FC363AD8">
      <w:numFmt w:val="decimal"/>
      <w:lvlText w:val=""/>
      <w:lvlJc w:val="left"/>
    </w:lvl>
    <w:lvl w:ilvl="6" w:tplc="E2D6D962">
      <w:numFmt w:val="decimal"/>
      <w:lvlText w:val=""/>
      <w:lvlJc w:val="left"/>
    </w:lvl>
    <w:lvl w:ilvl="7" w:tplc="352091C0">
      <w:numFmt w:val="decimal"/>
      <w:lvlText w:val=""/>
      <w:lvlJc w:val="left"/>
    </w:lvl>
    <w:lvl w:ilvl="8" w:tplc="F4B443CA">
      <w:numFmt w:val="decimal"/>
      <w:lvlText w:val=""/>
      <w:lvlJc w:val="left"/>
    </w:lvl>
  </w:abstractNum>
  <w:abstractNum w:abstractNumId="1" w15:restartNumberingAfterBreak="0">
    <w:nsid w:val="107D2BDC"/>
    <w:multiLevelType w:val="hybridMultilevel"/>
    <w:tmpl w:val="8DC09296"/>
    <w:lvl w:ilvl="0" w:tplc="F08A89CC">
      <w:start w:val="1"/>
      <w:numFmt w:val="decimal"/>
      <w:lvlText w:val="%1."/>
      <w:lvlJc w:val="left"/>
      <w:pPr>
        <w:ind w:left="720" w:hanging="360"/>
      </w:pPr>
      <w:rPr>
        <w:rFonts w:ascii="Arial" w:eastAsia="Arial" w:hAnsi="Arial" w:cs="Arial"/>
        <w:sz w:val="21"/>
        <w:szCs w:val="21"/>
      </w:rPr>
    </w:lvl>
    <w:lvl w:ilvl="1" w:tplc="C47C4952">
      <w:numFmt w:val="decimal"/>
      <w:lvlText w:val=""/>
      <w:lvlJc w:val="left"/>
    </w:lvl>
    <w:lvl w:ilvl="2" w:tplc="53B6BF3A">
      <w:numFmt w:val="decimal"/>
      <w:lvlText w:val=""/>
      <w:lvlJc w:val="left"/>
    </w:lvl>
    <w:lvl w:ilvl="3" w:tplc="C9FAF876">
      <w:numFmt w:val="decimal"/>
      <w:lvlText w:val=""/>
      <w:lvlJc w:val="left"/>
    </w:lvl>
    <w:lvl w:ilvl="4" w:tplc="6DA24B04">
      <w:numFmt w:val="decimal"/>
      <w:lvlText w:val=""/>
      <w:lvlJc w:val="left"/>
    </w:lvl>
    <w:lvl w:ilvl="5" w:tplc="3BE413A6">
      <w:numFmt w:val="decimal"/>
      <w:lvlText w:val=""/>
      <w:lvlJc w:val="left"/>
    </w:lvl>
    <w:lvl w:ilvl="6" w:tplc="4B2A082E">
      <w:numFmt w:val="decimal"/>
      <w:lvlText w:val=""/>
      <w:lvlJc w:val="left"/>
    </w:lvl>
    <w:lvl w:ilvl="7" w:tplc="3F7AA83E">
      <w:numFmt w:val="decimal"/>
      <w:lvlText w:val=""/>
      <w:lvlJc w:val="left"/>
    </w:lvl>
    <w:lvl w:ilvl="8" w:tplc="D87C9CCE">
      <w:numFmt w:val="decimal"/>
      <w:lvlText w:val=""/>
      <w:lvlJc w:val="left"/>
    </w:lvl>
  </w:abstractNum>
  <w:abstractNum w:abstractNumId="2" w15:restartNumberingAfterBreak="0">
    <w:nsid w:val="14D3045A"/>
    <w:multiLevelType w:val="hybridMultilevel"/>
    <w:tmpl w:val="353ED89A"/>
    <w:lvl w:ilvl="0" w:tplc="18CC9416">
      <w:start w:val="1"/>
      <w:numFmt w:val="decimal"/>
      <w:lvlText w:val="%1."/>
      <w:lvlJc w:val="left"/>
      <w:pPr>
        <w:ind w:left="720" w:hanging="360"/>
      </w:pPr>
      <w:rPr>
        <w:rFonts w:ascii="Arial" w:eastAsia="Arial" w:hAnsi="Arial" w:cs="Arial"/>
        <w:sz w:val="21"/>
        <w:szCs w:val="21"/>
      </w:rPr>
    </w:lvl>
    <w:lvl w:ilvl="1" w:tplc="999C8FA8">
      <w:numFmt w:val="decimal"/>
      <w:lvlText w:val=""/>
      <w:lvlJc w:val="left"/>
    </w:lvl>
    <w:lvl w:ilvl="2" w:tplc="843C72BE">
      <w:numFmt w:val="decimal"/>
      <w:lvlText w:val=""/>
      <w:lvlJc w:val="left"/>
    </w:lvl>
    <w:lvl w:ilvl="3" w:tplc="4F46821E">
      <w:numFmt w:val="decimal"/>
      <w:lvlText w:val=""/>
      <w:lvlJc w:val="left"/>
    </w:lvl>
    <w:lvl w:ilvl="4" w:tplc="280E0472">
      <w:numFmt w:val="decimal"/>
      <w:lvlText w:val=""/>
      <w:lvlJc w:val="left"/>
    </w:lvl>
    <w:lvl w:ilvl="5" w:tplc="C180EB42">
      <w:numFmt w:val="decimal"/>
      <w:lvlText w:val=""/>
      <w:lvlJc w:val="left"/>
    </w:lvl>
    <w:lvl w:ilvl="6" w:tplc="C2967296">
      <w:numFmt w:val="decimal"/>
      <w:lvlText w:val=""/>
      <w:lvlJc w:val="left"/>
    </w:lvl>
    <w:lvl w:ilvl="7" w:tplc="48E84A98">
      <w:numFmt w:val="decimal"/>
      <w:lvlText w:val=""/>
      <w:lvlJc w:val="left"/>
    </w:lvl>
    <w:lvl w:ilvl="8" w:tplc="0FE2B31E">
      <w:numFmt w:val="decimal"/>
      <w:lvlText w:val=""/>
      <w:lvlJc w:val="left"/>
    </w:lvl>
  </w:abstractNum>
  <w:abstractNum w:abstractNumId="3" w15:restartNumberingAfterBreak="0">
    <w:nsid w:val="1DB84D57"/>
    <w:multiLevelType w:val="hybridMultilevel"/>
    <w:tmpl w:val="749291E0"/>
    <w:lvl w:ilvl="0" w:tplc="DB6C616C">
      <w:start w:val="1"/>
      <w:numFmt w:val="decimal"/>
      <w:lvlText w:val="%1."/>
      <w:lvlJc w:val="left"/>
      <w:pPr>
        <w:ind w:left="720" w:hanging="360"/>
      </w:pPr>
      <w:rPr>
        <w:rFonts w:ascii="Arial" w:eastAsia="Arial" w:hAnsi="Arial" w:cs="Arial"/>
        <w:sz w:val="21"/>
        <w:szCs w:val="21"/>
      </w:rPr>
    </w:lvl>
    <w:lvl w:ilvl="1" w:tplc="ECA2BEBA">
      <w:numFmt w:val="decimal"/>
      <w:lvlText w:val=""/>
      <w:lvlJc w:val="left"/>
    </w:lvl>
    <w:lvl w:ilvl="2" w:tplc="86281298">
      <w:numFmt w:val="decimal"/>
      <w:lvlText w:val=""/>
      <w:lvlJc w:val="left"/>
    </w:lvl>
    <w:lvl w:ilvl="3" w:tplc="BE601ACC">
      <w:numFmt w:val="decimal"/>
      <w:lvlText w:val=""/>
      <w:lvlJc w:val="left"/>
    </w:lvl>
    <w:lvl w:ilvl="4" w:tplc="860888BA">
      <w:numFmt w:val="decimal"/>
      <w:lvlText w:val=""/>
      <w:lvlJc w:val="left"/>
    </w:lvl>
    <w:lvl w:ilvl="5" w:tplc="DF1A8E6A">
      <w:numFmt w:val="decimal"/>
      <w:lvlText w:val=""/>
      <w:lvlJc w:val="left"/>
    </w:lvl>
    <w:lvl w:ilvl="6" w:tplc="F8268A7E">
      <w:numFmt w:val="decimal"/>
      <w:lvlText w:val=""/>
      <w:lvlJc w:val="left"/>
    </w:lvl>
    <w:lvl w:ilvl="7" w:tplc="960845B4">
      <w:numFmt w:val="decimal"/>
      <w:lvlText w:val=""/>
      <w:lvlJc w:val="left"/>
    </w:lvl>
    <w:lvl w:ilvl="8" w:tplc="71BA898C">
      <w:numFmt w:val="decimal"/>
      <w:lvlText w:val=""/>
      <w:lvlJc w:val="left"/>
    </w:lvl>
  </w:abstractNum>
  <w:abstractNum w:abstractNumId="4" w15:restartNumberingAfterBreak="0">
    <w:nsid w:val="25915DDE"/>
    <w:multiLevelType w:val="multilevel"/>
    <w:tmpl w:val="B958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B72F7F"/>
    <w:multiLevelType w:val="hybridMultilevel"/>
    <w:tmpl w:val="BD5645DA"/>
    <w:lvl w:ilvl="0" w:tplc="2EE8C8F2">
      <w:start w:val="1"/>
      <w:numFmt w:val="bullet"/>
      <w:lvlText w:val="●"/>
      <w:lvlJc w:val="left"/>
      <w:pPr>
        <w:ind w:left="720" w:hanging="360"/>
      </w:pPr>
    </w:lvl>
    <w:lvl w:ilvl="1" w:tplc="7B48DB66">
      <w:start w:val="1"/>
      <w:numFmt w:val="bullet"/>
      <w:lvlText w:val="○"/>
      <w:lvlJc w:val="left"/>
      <w:pPr>
        <w:ind w:left="1440" w:hanging="360"/>
      </w:pPr>
    </w:lvl>
    <w:lvl w:ilvl="2" w:tplc="82F0CFCA">
      <w:start w:val="1"/>
      <w:numFmt w:val="bullet"/>
      <w:lvlText w:val="■"/>
      <w:lvlJc w:val="left"/>
      <w:pPr>
        <w:ind w:left="2160" w:hanging="360"/>
      </w:pPr>
    </w:lvl>
    <w:lvl w:ilvl="3" w:tplc="F80EB750">
      <w:start w:val="1"/>
      <w:numFmt w:val="bullet"/>
      <w:lvlText w:val="●"/>
      <w:lvlJc w:val="left"/>
      <w:pPr>
        <w:ind w:left="2880" w:hanging="360"/>
      </w:pPr>
    </w:lvl>
    <w:lvl w:ilvl="4" w:tplc="E6BC52CA">
      <w:start w:val="1"/>
      <w:numFmt w:val="bullet"/>
      <w:lvlText w:val="○"/>
      <w:lvlJc w:val="left"/>
      <w:pPr>
        <w:ind w:left="3600" w:hanging="360"/>
      </w:pPr>
    </w:lvl>
    <w:lvl w:ilvl="5" w:tplc="7C845BBE">
      <w:start w:val="1"/>
      <w:numFmt w:val="bullet"/>
      <w:lvlText w:val="■"/>
      <w:lvlJc w:val="left"/>
      <w:pPr>
        <w:ind w:left="4320" w:hanging="360"/>
      </w:pPr>
    </w:lvl>
    <w:lvl w:ilvl="6" w:tplc="006C9E0E">
      <w:start w:val="1"/>
      <w:numFmt w:val="bullet"/>
      <w:lvlText w:val="●"/>
      <w:lvlJc w:val="left"/>
      <w:pPr>
        <w:ind w:left="5040" w:hanging="360"/>
      </w:pPr>
    </w:lvl>
    <w:lvl w:ilvl="7" w:tplc="1832BBA2">
      <w:start w:val="1"/>
      <w:numFmt w:val="bullet"/>
      <w:lvlText w:val="●"/>
      <w:lvlJc w:val="left"/>
      <w:pPr>
        <w:ind w:left="5760" w:hanging="360"/>
      </w:pPr>
    </w:lvl>
    <w:lvl w:ilvl="8" w:tplc="ACC6A28E">
      <w:start w:val="1"/>
      <w:numFmt w:val="bullet"/>
      <w:lvlText w:val="●"/>
      <w:lvlJc w:val="left"/>
      <w:pPr>
        <w:ind w:left="6480" w:hanging="360"/>
      </w:pPr>
    </w:lvl>
  </w:abstractNum>
  <w:abstractNum w:abstractNumId="6" w15:restartNumberingAfterBreak="0">
    <w:nsid w:val="3E9C28D2"/>
    <w:multiLevelType w:val="multilevel"/>
    <w:tmpl w:val="8F705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287B77"/>
    <w:multiLevelType w:val="hybridMultilevel"/>
    <w:tmpl w:val="8ADC877A"/>
    <w:lvl w:ilvl="0" w:tplc="D99E00EC">
      <w:start w:val="1"/>
      <w:numFmt w:val="bullet"/>
      <w:lvlText w:val="•"/>
      <w:lvlJc w:val="left"/>
      <w:pPr>
        <w:ind w:left="720" w:hanging="360"/>
      </w:pPr>
    </w:lvl>
    <w:lvl w:ilvl="1" w:tplc="BB7AA68E">
      <w:start w:val="1"/>
      <w:numFmt w:val="bullet"/>
      <w:lvlText w:val="–"/>
      <w:lvlJc w:val="left"/>
      <w:pPr>
        <w:ind w:left="1260" w:hanging="360"/>
      </w:pPr>
    </w:lvl>
    <w:lvl w:ilvl="2" w:tplc="222C58AC">
      <w:numFmt w:val="decimal"/>
      <w:lvlText w:val=""/>
      <w:lvlJc w:val="left"/>
    </w:lvl>
    <w:lvl w:ilvl="3" w:tplc="37D8AD1A">
      <w:numFmt w:val="decimal"/>
      <w:lvlText w:val=""/>
      <w:lvlJc w:val="left"/>
    </w:lvl>
    <w:lvl w:ilvl="4" w:tplc="2C88E734">
      <w:numFmt w:val="decimal"/>
      <w:lvlText w:val=""/>
      <w:lvlJc w:val="left"/>
    </w:lvl>
    <w:lvl w:ilvl="5" w:tplc="7BA6EF16">
      <w:numFmt w:val="decimal"/>
      <w:lvlText w:val=""/>
      <w:lvlJc w:val="left"/>
    </w:lvl>
    <w:lvl w:ilvl="6" w:tplc="C43255DA">
      <w:numFmt w:val="decimal"/>
      <w:lvlText w:val=""/>
      <w:lvlJc w:val="left"/>
    </w:lvl>
    <w:lvl w:ilvl="7" w:tplc="06DED1B6">
      <w:numFmt w:val="decimal"/>
      <w:lvlText w:val=""/>
      <w:lvlJc w:val="left"/>
    </w:lvl>
    <w:lvl w:ilvl="8" w:tplc="C988DA16">
      <w:numFmt w:val="decimal"/>
      <w:lvlText w:val=""/>
      <w:lvlJc w:val="left"/>
    </w:lvl>
  </w:abstractNum>
  <w:abstractNum w:abstractNumId="8" w15:restartNumberingAfterBreak="0">
    <w:nsid w:val="68E55640"/>
    <w:multiLevelType w:val="multilevel"/>
    <w:tmpl w:val="1B3C2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3A4A11"/>
    <w:multiLevelType w:val="multilevel"/>
    <w:tmpl w:val="3F364D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lvlOverride w:ilvl="0">
      <w:startOverride w:val="1"/>
    </w:lvlOverride>
  </w:num>
  <w:num w:numId="2">
    <w:abstractNumId w:val="3"/>
    <w:lvlOverride w:ilvl="0">
      <w:startOverride w:val="1"/>
    </w:lvlOverride>
  </w:num>
  <w:num w:numId="3">
    <w:abstractNumId w:val="2"/>
    <w:lvlOverride w:ilvl="0">
      <w:startOverride w:val="1"/>
    </w:lvlOverride>
  </w:num>
  <w:num w:numId="4">
    <w:abstractNumId w:val="0"/>
    <w:lvlOverride w:ilvl="0">
      <w:startOverride w:val="1"/>
    </w:lvlOverride>
  </w:num>
  <w:num w:numId="5">
    <w:abstractNumId w:val="1"/>
    <w:lvlOverride w:ilvl="0">
      <w:startOverride w:val="1"/>
    </w:lvlOverride>
  </w:num>
  <w:num w:numId="6">
    <w:abstractNumId w:val="7"/>
    <w:lvlOverride w:ilvl="0">
      <w:startOverride w:val="1"/>
    </w:lvlOverride>
  </w:num>
  <w:num w:numId="7">
    <w:abstractNumId w:val="4"/>
  </w:num>
  <w:num w:numId="8">
    <w:abstractNumId w:val="8"/>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654"/>
    <w:rsid w:val="0004599D"/>
    <w:rsid w:val="003717EA"/>
    <w:rsid w:val="005A036B"/>
    <w:rsid w:val="00AB4654"/>
    <w:rsid w:val="00C13F6E"/>
    <w:rsid w:val="00E75A77"/>
    <w:rsid w:val="00FA2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8D3F0"/>
  <w15:docId w15:val="{7E9FE359-990D-44D9-A77C-B0D7685F1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1"/>
        <w:szCs w:val="21"/>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C13F6E"/>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C13F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81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4207</Words>
  <Characters>23986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PSY 463 Psychology of Death &amp; Dying - Flex 10-Week</vt:lpstr>
    </vt:vector>
  </TitlesOfParts>
  <Company/>
  <LinksUpToDate>false</LinksUpToDate>
  <CharactersWithSpaces>28137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463 Psychology of Death &amp; Dying - Flex 10-Week</dc:title>
  <dc:creator>Kandis Amimoto</dc:creator>
  <cp:lastModifiedBy>Kandis Amimoto</cp:lastModifiedBy>
  <cp:revision>3</cp:revision>
  <dcterms:created xsi:type="dcterms:W3CDTF">2026-10-01T23:05:00Z</dcterms:created>
  <dcterms:modified xsi:type="dcterms:W3CDTF">2026-10-02T20:11:00Z</dcterms:modified>
</cp:coreProperties>
</file>