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71E" w:rsidRDefault="007E28DA">
      <w:pPr>
        <w:spacing w:after="60"/>
        <w:jc w:val="center"/>
      </w:pPr>
      <w:r>
        <w:rPr>
          <w:noProof/>
        </w:rPr>
        <w:drawing>
          <wp:inline distT="0" distB="0" distL="0" distR="0">
            <wp:extent cx="2381250" cy="666750"/>
            <wp:effectExtent l="0" t="0" r="0" b="0"/>
            <wp:docPr id="1" name="logo" descr="Chaminade University logo" title="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381250" cy="666750"/>
                    </a:xfrm>
                    <a:prstGeom prst="rect">
                      <a:avLst/>
                    </a:prstGeom>
                  </pic:spPr>
                </pic:pic>
              </a:graphicData>
            </a:graphic>
          </wp:inline>
        </w:drawing>
      </w:r>
    </w:p>
    <w:p w:rsidR="0049571E" w:rsidRDefault="007E28DA">
      <w:pPr>
        <w:spacing w:after="20"/>
        <w:jc w:val="center"/>
      </w:pPr>
      <w:r>
        <w:rPr>
          <w:b/>
          <w:bCs/>
          <w:color w:val="1F3A6E"/>
          <w:sz w:val="28"/>
          <w:szCs w:val="28"/>
        </w:rPr>
        <w:t>School of Education and Behavioral Sciences</w:t>
      </w:r>
    </w:p>
    <w:p w:rsidR="0049571E" w:rsidRDefault="007E28DA">
      <w:pPr>
        <w:spacing w:after="40"/>
        <w:jc w:val="center"/>
      </w:pPr>
      <w:r>
        <w:rPr>
          <w:color w:val="595959"/>
          <w:sz w:val="22"/>
          <w:szCs w:val="22"/>
        </w:rPr>
        <w:t>School of Applied Psychology</w:t>
      </w:r>
    </w:p>
    <w:p w:rsidR="0049571E" w:rsidRDefault="007E28DA">
      <w:pPr>
        <w:spacing w:after="40"/>
        <w:jc w:val="center"/>
      </w:pPr>
      <w:r>
        <w:rPr>
          <w:b/>
          <w:bCs/>
          <w:sz w:val="32"/>
          <w:szCs w:val="32"/>
        </w:rPr>
        <w:t xml:space="preserve">PSY 350 </w:t>
      </w:r>
      <w:proofErr w:type="gramStart"/>
      <w:r>
        <w:rPr>
          <w:b/>
          <w:bCs/>
          <w:sz w:val="32"/>
          <w:szCs w:val="32"/>
        </w:rPr>
        <w:t>The</w:t>
      </w:r>
      <w:proofErr w:type="gramEnd"/>
      <w:r>
        <w:rPr>
          <w:b/>
          <w:bCs/>
          <w:sz w:val="32"/>
          <w:szCs w:val="32"/>
        </w:rPr>
        <w:t xml:space="preserve"> People and Cultures of </w:t>
      </w:r>
      <w:proofErr w:type="spellStart"/>
      <w:r>
        <w:rPr>
          <w:b/>
          <w:bCs/>
          <w:sz w:val="32"/>
          <w:szCs w:val="32"/>
        </w:rPr>
        <w:t>Hawaiʻi</w:t>
      </w:r>
      <w:proofErr w:type="spellEnd"/>
    </w:p>
    <w:p w:rsidR="0049571E" w:rsidRDefault="007E28DA">
      <w:pPr>
        <w:pBdr>
          <w:bottom w:val="single" w:sz="8" w:space="6" w:color="1F3A6E"/>
        </w:pBdr>
        <w:spacing w:after="120"/>
        <w:jc w:val="center"/>
      </w:pPr>
      <w:r>
        <w:rPr>
          <w:color w:val="595959"/>
          <w:sz w:val="19"/>
          <w:szCs w:val="19"/>
        </w:rPr>
        <w:t>Online Asynchronous (Fl</w:t>
      </w:r>
      <w:r w:rsidR="00C82699">
        <w:rPr>
          <w:color w:val="595959"/>
          <w:sz w:val="19"/>
          <w:szCs w:val="19"/>
        </w:rPr>
        <w:t>ex</w:t>
      </w:r>
      <w:proofErr w:type="gramStart"/>
      <w:r w:rsidR="00C82699">
        <w:rPr>
          <w:color w:val="595959"/>
          <w:sz w:val="19"/>
          <w:szCs w:val="19"/>
        </w:rPr>
        <w:t>)  |</w:t>
      </w:r>
      <w:proofErr w:type="gramEnd"/>
      <w:r w:rsidR="00C82699">
        <w:rPr>
          <w:color w:val="595959"/>
          <w:sz w:val="19"/>
          <w:szCs w:val="19"/>
        </w:rPr>
        <w:t xml:space="preserve">  Credits: 3  |  Section:90-2 |  Term: Flex 10-Week, Fall 2026</w:t>
      </w:r>
    </w:p>
    <w:p w:rsidR="0049571E" w:rsidRDefault="007E28DA">
      <w:pPr>
        <w:keepNext/>
        <w:shd w:val="clear" w:color="auto" w:fill="1F3A6E"/>
        <w:spacing w:before="280" w:after="140"/>
      </w:pPr>
      <w:r>
        <w:rPr>
          <w:b/>
          <w:bCs/>
          <w:color w:val="FFFFFF"/>
          <w:sz w:val="26"/>
          <w:szCs w:val="26"/>
        </w:rPr>
        <w:t>Instructor Information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Instructor</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Kandis Amimoto, MSCP</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Email</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Kandis.amimoto@chaminade.edu</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Phone</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(808) 440-4223</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Office Location</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BS 105C</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Office Hours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By appointment</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Virtual Office</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Email for virtual office link</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Virtual Office Hours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By appointment</w:t>
            </w:r>
          </w:p>
        </w:tc>
      </w:tr>
    </w:tbl>
    <w:p w:rsidR="0049571E" w:rsidRDefault="007E28DA">
      <w:pPr>
        <w:keepNext/>
        <w:pBdr>
          <w:left w:val="single" w:sz="24" w:space="6" w:color="1F3A6E"/>
        </w:pBdr>
        <w:spacing w:before="200" w:after="100"/>
        <w:ind w:left="140"/>
      </w:pPr>
      <w:r>
        <w:rPr>
          <w:b/>
          <w:bCs/>
          <w:color w:val="1F3A6E"/>
          <w:sz w:val="23"/>
          <w:szCs w:val="23"/>
        </w:rPr>
        <w:t>Communication</w:t>
      </w:r>
    </w:p>
    <w:p w:rsidR="0049571E" w:rsidRDefault="007E28DA">
      <w:pPr>
        <w:spacing w:after="120"/>
      </w:pPr>
      <w:r>
        <w:t>The primary form of communication for this course will be through Canvas Inbox and CUH email. I encourage you to reach out with any questions, clarifications, or concerns. I typically respond</w:t>
      </w:r>
      <w:r w:rsidR="00A16C26">
        <w:t xml:space="preserve"> to emails and messages within 48</w:t>
      </w:r>
      <w:r>
        <w:t xml:space="preserve"> hours. Messages sent over the weekend or holidays may take longer, but I try my best to respond as soon as possible.</w:t>
      </w:r>
    </w:p>
    <w:p w:rsidR="0049571E" w:rsidRDefault="007E28DA">
      <w:pPr>
        <w:keepNext/>
        <w:pBdr>
          <w:left w:val="single" w:sz="24" w:space="6" w:color="1F3A6E"/>
        </w:pBdr>
        <w:spacing w:before="200" w:after="100"/>
        <w:ind w:left="140"/>
      </w:pPr>
      <w:r>
        <w:rPr>
          <w:b/>
          <w:bCs/>
          <w:color w:val="1F3A6E"/>
          <w:sz w:val="23"/>
          <w:szCs w:val="23"/>
        </w:rPr>
        <w:t>School &amp; Department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560"/>
      </w:tblGrid>
      <w:tr w:rsidR="0049571E">
        <w:trPr>
          <w:cantSplit/>
        </w:trPr>
        <w:tc>
          <w:tcPr>
            <w:tcW w:w="1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School</w:t>
            </w:r>
          </w:p>
        </w:tc>
        <w:tc>
          <w:tcPr>
            <w:tcW w:w="7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School of Applied Psychology</w:t>
            </w:r>
          </w:p>
        </w:tc>
      </w:tr>
      <w:tr w:rsidR="0049571E">
        <w:trPr>
          <w:cantSplit/>
        </w:trPr>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Location</w:t>
            </w:r>
          </w:p>
        </w:tc>
        <w:tc>
          <w:tcPr>
            <w:tcW w:w="7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Behavioral Sciences Building</w:t>
            </w:r>
          </w:p>
        </w:tc>
      </w:tr>
      <w:tr w:rsidR="0049571E">
        <w:trPr>
          <w:cantSplit/>
        </w:trPr>
        <w:tc>
          <w:tcPr>
            <w:tcW w:w="1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Phone</w:t>
            </w:r>
          </w:p>
        </w:tc>
        <w:tc>
          <w:tcPr>
            <w:tcW w:w="7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(808) 735-4751</w:t>
            </w:r>
          </w:p>
        </w:tc>
      </w:tr>
      <w:tr w:rsidR="0049571E">
        <w:trPr>
          <w:cantSplit/>
        </w:trPr>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Questions?</w:t>
            </w:r>
          </w:p>
        </w:tc>
        <w:tc>
          <w:tcPr>
            <w:tcW w:w="7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Contact your instructor or the School of Applied Psychology</w:t>
            </w:r>
          </w:p>
        </w:tc>
      </w:tr>
    </w:tbl>
    <w:p w:rsidR="0049571E" w:rsidRDefault="007E28DA">
      <w:pPr>
        <w:keepNext/>
        <w:shd w:val="clear" w:color="auto" w:fill="1F3A6E"/>
        <w:spacing w:before="280" w:after="140"/>
      </w:pPr>
      <w:r>
        <w:rPr>
          <w:b/>
          <w:bCs/>
          <w:color w:val="FFFFFF"/>
          <w:sz w:val="26"/>
          <w:szCs w:val="26"/>
        </w:rPr>
        <w:t>Course Description &amp; Materials</w:t>
      </w:r>
    </w:p>
    <w:p w:rsidR="0049571E" w:rsidRDefault="007E28DA">
      <w:pPr>
        <w:keepNext/>
        <w:pBdr>
          <w:left w:val="single" w:sz="24" w:space="6" w:color="1F3A6E"/>
        </w:pBdr>
        <w:spacing w:before="200" w:after="100"/>
        <w:ind w:left="140"/>
      </w:pPr>
      <w:r>
        <w:rPr>
          <w:b/>
          <w:bCs/>
          <w:color w:val="1F3A6E"/>
          <w:sz w:val="23"/>
          <w:szCs w:val="23"/>
        </w:rPr>
        <w:t>Catalog Description</w:t>
      </w:r>
    </w:p>
    <w:p w:rsidR="0049571E" w:rsidRDefault="007E28DA">
      <w:pPr>
        <w:spacing w:after="120"/>
      </w:pPr>
      <w:r>
        <w:t xml:space="preserve">This course is designed to support students in developing an appreciation for the cultural diversity in </w:t>
      </w:r>
      <w:proofErr w:type="spellStart"/>
      <w:r>
        <w:t>Hawaiʻi</w:t>
      </w:r>
      <w:proofErr w:type="spellEnd"/>
      <w:r>
        <w:t xml:space="preserve">. This includes increased knowledge of the psychological, anthropological, sociological, historical and contemporary inter and intra-group factors that play a role in understanding the beliefs and practices of the many cultures that contribute to diversity in </w:t>
      </w:r>
      <w:proofErr w:type="spellStart"/>
      <w:r>
        <w:t>Hawaiʻi</w:t>
      </w:r>
      <w:proofErr w:type="spellEnd"/>
      <w:r>
        <w:t>. Students will examine how culture-based research in the education and health fields has affected our understanding of traditional truths and principles about human behavior. This course will emphasize developing a greater understanding of Native Hawaiian and Pacific Island cultures.</w:t>
      </w:r>
    </w:p>
    <w:p w:rsidR="0049571E" w:rsidRDefault="007E28DA">
      <w:pPr>
        <w:spacing w:after="120"/>
      </w:pPr>
      <w:r>
        <w:rPr>
          <w:i/>
          <w:iCs/>
        </w:rPr>
        <w:t>Co-requisites/Pre-Requisites: PSY 101, EN 102, COM 101</w:t>
      </w:r>
    </w:p>
    <w:p w:rsidR="0049571E" w:rsidRDefault="007E28DA">
      <w:pPr>
        <w:keepNext/>
        <w:pBdr>
          <w:left w:val="single" w:sz="24" w:space="6" w:color="1F3A6E"/>
        </w:pBdr>
        <w:spacing w:before="200" w:after="100"/>
        <w:ind w:left="140"/>
      </w:pPr>
      <w:r>
        <w:rPr>
          <w:b/>
          <w:bCs/>
          <w:color w:val="1F3A6E"/>
          <w:sz w:val="23"/>
          <w:szCs w:val="23"/>
        </w:rPr>
        <w:lastRenderedPageBreak/>
        <w:t>Course Snapshot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Modality</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Online Asynchronous (Flex 10-week term)</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Meeting Location</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Online in Canvas (no scheduled class meetings)</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Meeting Days/Times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Asynchronous; ten weekly modules</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Time Commitment</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This is a three-credit hour course requiring 135 clock hours of student engagement, per the official CUH Credit Hour Policy. Over the 10 weeks of the Flex term, students should expect to spend approximately 13–14 hours per week engaged in this course. This includes weekly readings and videos, discussions and peer replies, five reading quizzes, studying for and completing the Mid-Term and Final Exams, and developing the Cultural Comparison Presentation. A disaggregated breakdown of class engagement can be found in the Canvas classroom under Modules.</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Required Materials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 xml:space="preserve">McDermott, J. F., &amp; Andrade, N. N. (2011). People and Cultures of Hawaii: The evolution of culture and ethnicity (2nd ed.). University of </w:t>
            </w:r>
            <w:proofErr w:type="spellStart"/>
            <w:r>
              <w:rPr>
                <w:sz w:val="20"/>
                <w:szCs w:val="20"/>
              </w:rPr>
              <w:t>Hawaiʻi</w:t>
            </w:r>
            <w:proofErr w:type="spellEnd"/>
            <w:r>
              <w:rPr>
                <w:sz w:val="20"/>
                <w:szCs w:val="20"/>
              </w:rPr>
              <w:t xml:space="preserve"> Press. ISBN: 9780824835804</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Recommended Items</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Spector, R. (2016). Cultural Diversity in Health and Illness (9th ed.).</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Canvas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This course is delivered through Canvas (chaminade.instructure.com). Canvas houses your gradebook, weekly modules, discussions, quizzes, exams, and course resources.</w:t>
            </w:r>
          </w:p>
        </w:tc>
      </w:tr>
    </w:tbl>
    <w:p w:rsidR="0049571E" w:rsidRDefault="007E28DA">
      <w:pPr>
        <w:keepNext/>
        <w:shd w:val="clear" w:color="auto" w:fill="1F3A6E"/>
        <w:spacing w:before="280" w:after="140"/>
      </w:pPr>
      <w:r>
        <w:rPr>
          <w:b/>
          <w:bCs/>
          <w:color w:val="FFFFFF"/>
          <w:sz w:val="26"/>
          <w:szCs w:val="26"/>
        </w:rPr>
        <w:t>Learning Outcomes</w:t>
      </w:r>
    </w:p>
    <w:p w:rsidR="0049571E" w:rsidRDefault="007E28DA">
      <w:pPr>
        <w:keepNext/>
        <w:pBdr>
          <w:left w:val="single" w:sz="24" w:space="6" w:color="1F3A6E"/>
        </w:pBdr>
        <w:spacing w:before="200" w:after="100"/>
        <w:ind w:left="140"/>
      </w:pPr>
      <w:r>
        <w:rPr>
          <w:b/>
          <w:bCs/>
          <w:color w:val="1F3A6E"/>
          <w:sz w:val="23"/>
          <w:szCs w:val="23"/>
        </w:rPr>
        <w:t>Program Learning Outcomes (PLOs)</w:t>
      </w:r>
    </w:p>
    <w:p w:rsidR="0049571E" w:rsidRDefault="007E28DA">
      <w:pPr>
        <w:spacing w:after="120"/>
      </w:pPr>
      <w:r>
        <w:t>Upon completion of the Psychology program, the student will be able to:</w:t>
      </w:r>
    </w:p>
    <w:p w:rsidR="0049571E" w:rsidRDefault="007E28DA">
      <w:pPr>
        <w:pStyle w:val="ListParagraph"/>
        <w:numPr>
          <w:ilvl w:val="0"/>
          <w:numId w:val="2"/>
        </w:numPr>
        <w:spacing w:after="60"/>
      </w:pPr>
      <w:r>
        <w:t>Identify key concepts, principles, and overarching themes in psychology.</w:t>
      </w:r>
    </w:p>
    <w:p w:rsidR="0049571E" w:rsidRDefault="007E28DA">
      <w:pPr>
        <w:pStyle w:val="ListParagraph"/>
        <w:numPr>
          <w:ilvl w:val="0"/>
          <w:numId w:val="2"/>
        </w:numPr>
        <w:spacing w:after="60"/>
      </w:pPr>
      <w:r>
        <w:t>Exhibit the value of adaptation and change through the critical thinking process of interpretation, design, and evaluation of psychological research.</w:t>
      </w:r>
    </w:p>
    <w:p w:rsidR="0049571E" w:rsidRDefault="007E28DA">
      <w:pPr>
        <w:pStyle w:val="ListParagraph"/>
        <w:numPr>
          <w:ilvl w:val="0"/>
          <w:numId w:val="2"/>
        </w:numPr>
        <w:spacing w:after="60"/>
      </w:pPr>
      <w:r>
        <w:t>Exhibit effective writing and oral communication skills within the context of the field of psychology.</w:t>
      </w:r>
    </w:p>
    <w:p w:rsidR="0049571E" w:rsidRDefault="007E28DA">
      <w:pPr>
        <w:pStyle w:val="ListParagraph"/>
        <w:numPr>
          <w:ilvl w:val="0"/>
          <w:numId w:val="2"/>
        </w:numPr>
        <w:spacing w:after="60"/>
      </w:pPr>
      <w:r>
        <w:t>Exhibit the value of educating the whole person through the description and explanation of the dynamic nature between one’s mind, body, and social influences.</w:t>
      </w:r>
    </w:p>
    <w:p w:rsidR="0049571E" w:rsidRDefault="007E28DA">
      <w:pPr>
        <w:keepNext/>
        <w:pBdr>
          <w:left w:val="single" w:sz="24" w:space="6" w:color="1F3A6E"/>
        </w:pBdr>
        <w:spacing w:before="200" w:after="100"/>
        <w:ind w:left="140"/>
      </w:pPr>
      <w:r>
        <w:rPr>
          <w:b/>
          <w:bCs/>
          <w:color w:val="1F3A6E"/>
          <w:sz w:val="23"/>
          <w:szCs w:val="23"/>
        </w:rPr>
        <w:t>Course Learning Outcomes (CLOs)</w:t>
      </w:r>
    </w:p>
    <w:p w:rsidR="0049571E" w:rsidRDefault="007E28DA">
      <w:pPr>
        <w:spacing w:after="120"/>
      </w:pPr>
      <w:r>
        <w:t>Upon completion of PSY 350, the student will be able to:</w:t>
      </w:r>
    </w:p>
    <w:p w:rsidR="0049571E" w:rsidRDefault="007E28DA">
      <w:pPr>
        <w:pStyle w:val="ListParagraph"/>
        <w:numPr>
          <w:ilvl w:val="0"/>
          <w:numId w:val="3"/>
        </w:numPr>
        <w:spacing w:after="60"/>
      </w:pPr>
      <w:r>
        <w:t xml:space="preserve">Explain the inter and intra-group factors that contribute to cultural diversity in </w:t>
      </w:r>
      <w:proofErr w:type="spellStart"/>
      <w:r>
        <w:t>Hawaiʻi</w:t>
      </w:r>
      <w:proofErr w:type="spellEnd"/>
      <w:r>
        <w:t>. (PLO 1)</w:t>
      </w:r>
    </w:p>
    <w:p w:rsidR="0049571E" w:rsidRDefault="007E28DA">
      <w:pPr>
        <w:pStyle w:val="ListParagraph"/>
        <w:numPr>
          <w:ilvl w:val="0"/>
          <w:numId w:val="3"/>
        </w:numPr>
        <w:spacing w:after="60"/>
      </w:pPr>
      <w:r>
        <w:t>Evaluate the impact of historical and contemporary events on Native Hawaiian and Pacific Island cultures. (PLO 1, 3)</w:t>
      </w:r>
    </w:p>
    <w:p w:rsidR="0049571E" w:rsidRDefault="007E28DA">
      <w:pPr>
        <w:pStyle w:val="ListParagraph"/>
        <w:numPr>
          <w:ilvl w:val="0"/>
          <w:numId w:val="3"/>
        </w:numPr>
        <w:spacing w:after="60"/>
      </w:pPr>
      <w:r>
        <w:t xml:space="preserve">Compare and contrast the beliefs and practices of different cultures in </w:t>
      </w:r>
      <w:proofErr w:type="spellStart"/>
      <w:r>
        <w:t>Hawaiʻi</w:t>
      </w:r>
      <w:proofErr w:type="spellEnd"/>
      <w:r>
        <w:t>. (PLO 1, 3)</w:t>
      </w:r>
    </w:p>
    <w:p w:rsidR="0049571E" w:rsidRDefault="007E28DA">
      <w:pPr>
        <w:pStyle w:val="ListParagraph"/>
        <w:numPr>
          <w:ilvl w:val="0"/>
          <w:numId w:val="3"/>
        </w:numPr>
        <w:spacing w:after="60"/>
      </w:pPr>
      <w:r>
        <w:t xml:space="preserve">Apply culturally competent skills to effectively communicate and interact with individuals from diverse cultures in </w:t>
      </w:r>
      <w:proofErr w:type="spellStart"/>
      <w:r>
        <w:t>Hawaiʻi</w:t>
      </w:r>
      <w:proofErr w:type="spellEnd"/>
      <w:r>
        <w:t>, while recognizing the Marianist Core Value of Adaptation to Change amid a rapidly evolving social and technological landscape. (PLO 2)</w:t>
      </w:r>
    </w:p>
    <w:p w:rsidR="0049571E" w:rsidRDefault="007E28DA">
      <w:pPr>
        <w:keepNext/>
        <w:pBdr>
          <w:left w:val="single" w:sz="24" w:space="6" w:color="1F3A6E"/>
        </w:pBdr>
        <w:spacing w:before="200" w:after="100"/>
        <w:ind w:left="140"/>
      </w:pPr>
      <w:r>
        <w:rPr>
          <w:b/>
          <w:bCs/>
          <w:color w:val="1F3A6E"/>
          <w:sz w:val="23"/>
          <w:szCs w:val="23"/>
        </w:rPr>
        <w:t>Marianist Values</w:t>
      </w:r>
    </w:p>
    <w:p w:rsidR="0049571E" w:rsidRDefault="007E28DA">
      <w:pPr>
        <w:spacing w:after="120"/>
      </w:pPr>
      <w:r>
        <w:t xml:space="preserve">This class represents one component of your education at </w:t>
      </w:r>
      <w:proofErr w:type="spellStart"/>
      <w:r>
        <w:t>Chaminade</w:t>
      </w:r>
      <w:proofErr w:type="spellEnd"/>
      <w:r>
        <w:t xml:space="preserve"> University of Honolulu. An education in the Marianist Tradition is marked by five principles, and you should take every </w:t>
      </w:r>
      <w:r>
        <w:lastRenderedPageBreak/>
        <w:t>opportunity possible to reflect upon the role of these characteristics in your education and development:</w:t>
      </w:r>
    </w:p>
    <w:p w:rsidR="0049571E" w:rsidRDefault="007E28DA">
      <w:pPr>
        <w:pStyle w:val="ListParagraph"/>
        <w:numPr>
          <w:ilvl w:val="0"/>
          <w:numId w:val="4"/>
        </w:numPr>
        <w:spacing w:after="60"/>
      </w:pPr>
      <w:r>
        <w:t>Education for formation in faith.</w:t>
      </w:r>
    </w:p>
    <w:p w:rsidR="0049571E" w:rsidRDefault="007E28DA">
      <w:pPr>
        <w:pStyle w:val="ListParagraph"/>
        <w:numPr>
          <w:ilvl w:val="0"/>
          <w:numId w:val="4"/>
        </w:numPr>
        <w:spacing w:after="60"/>
      </w:pPr>
      <w:r>
        <w:t>Provide an integral, quality education.</w:t>
      </w:r>
    </w:p>
    <w:p w:rsidR="0049571E" w:rsidRDefault="007E28DA">
      <w:pPr>
        <w:pStyle w:val="ListParagraph"/>
        <w:numPr>
          <w:ilvl w:val="0"/>
          <w:numId w:val="4"/>
        </w:numPr>
        <w:spacing w:after="60"/>
      </w:pPr>
      <w:r>
        <w:t>Educate in family spirit.</w:t>
      </w:r>
    </w:p>
    <w:p w:rsidR="0049571E" w:rsidRDefault="007E28DA">
      <w:pPr>
        <w:pStyle w:val="ListParagraph"/>
        <w:numPr>
          <w:ilvl w:val="0"/>
          <w:numId w:val="4"/>
        </w:numPr>
        <w:spacing w:after="60"/>
      </w:pPr>
      <w:r>
        <w:t>Educate for service, justice and peace, and integrity of creation.</w:t>
      </w:r>
    </w:p>
    <w:p w:rsidR="0049571E" w:rsidRDefault="007E28DA">
      <w:pPr>
        <w:pStyle w:val="ListParagraph"/>
        <w:numPr>
          <w:ilvl w:val="0"/>
          <w:numId w:val="4"/>
        </w:numPr>
        <w:spacing w:after="60"/>
      </w:pPr>
      <w:r>
        <w:t>Educate for adaptation and change.</w:t>
      </w:r>
    </w:p>
    <w:p w:rsidR="0049571E" w:rsidRDefault="007E28DA">
      <w:pPr>
        <w:spacing w:before="80" w:after="120"/>
      </w:pPr>
      <w:r>
        <w:t xml:space="preserve">PSY 350 is guided by the Marianist Educational Value of Educate for Adaptation and Change. Father </w:t>
      </w:r>
      <w:proofErr w:type="spellStart"/>
      <w:r>
        <w:t>Chaminade</w:t>
      </w:r>
      <w:proofErr w:type="spellEnd"/>
      <w:r>
        <w:t xml:space="preserve"> said, “</w:t>
      </w:r>
      <w:proofErr w:type="gramStart"/>
      <w:r>
        <w:t>new</w:t>
      </w:r>
      <w:proofErr w:type="gramEnd"/>
      <w:r>
        <w:t xml:space="preserve"> times call for new methods.” This could not be truer for the field of Psychology. Cross-Cultural Psychology seeks to identify and understand why we do what we do and think what we think within the context of diversity. This value guides the course through its focus on the development of flexible thinking, respect for differences, critical thinking, and open-mindedness, reflected throughout the weekly discussions and the capstone Cultural Comparison Presentation.</w:t>
      </w:r>
    </w:p>
    <w:p w:rsidR="0049571E" w:rsidRDefault="007E28DA">
      <w:pPr>
        <w:keepNext/>
        <w:pBdr>
          <w:left w:val="single" w:sz="24" w:space="6" w:color="1F3A6E"/>
        </w:pBdr>
        <w:spacing w:before="200" w:after="100"/>
        <w:ind w:left="140"/>
      </w:pPr>
      <w:r>
        <w:rPr>
          <w:b/>
          <w:bCs/>
          <w:color w:val="1F3A6E"/>
          <w:sz w:val="23"/>
          <w:szCs w:val="23"/>
        </w:rPr>
        <w:t>Native Hawaiian Values</w:t>
      </w:r>
    </w:p>
    <w:p w:rsidR="0049571E" w:rsidRDefault="007E28DA">
      <w:pPr>
        <w:spacing w:after="12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w:t>
      </w:r>
      <w:proofErr w:type="spellStart"/>
      <w:r>
        <w:t>Noʻeau</w:t>
      </w:r>
      <w:proofErr w:type="spellEnd"/>
      <w:r>
        <w:t xml:space="preserve"> (Hawaiian proverbs) below:</w:t>
      </w:r>
    </w:p>
    <w:p w:rsidR="0049571E" w:rsidRDefault="007E28DA">
      <w:pPr>
        <w:pStyle w:val="ListParagraph"/>
        <w:numPr>
          <w:ilvl w:val="0"/>
          <w:numId w:val="5"/>
        </w:numPr>
        <w:spacing w:after="60"/>
      </w:pPr>
      <w:r>
        <w:t xml:space="preserve">Educate for Formation in Faith (Mana): E </w:t>
      </w:r>
      <w:proofErr w:type="spellStart"/>
      <w:proofErr w:type="gramStart"/>
      <w:r>
        <w:t>ola</w:t>
      </w:r>
      <w:proofErr w:type="spellEnd"/>
      <w:proofErr w:type="gramEnd"/>
      <w:r>
        <w:t xml:space="preserve"> au </w:t>
      </w:r>
      <w:proofErr w:type="spellStart"/>
      <w:r>
        <w:t>i</w:t>
      </w:r>
      <w:proofErr w:type="spellEnd"/>
      <w:r>
        <w:t xml:space="preserve"> </w:t>
      </w:r>
      <w:proofErr w:type="spellStart"/>
      <w:r>
        <w:t>ke</w:t>
      </w:r>
      <w:proofErr w:type="spellEnd"/>
      <w:r>
        <w:t xml:space="preserve"> </w:t>
      </w:r>
      <w:proofErr w:type="spellStart"/>
      <w:r>
        <w:t>akua</w:t>
      </w:r>
      <w:proofErr w:type="spellEnd"/>
      <w:r>
        <w:t xml:space="preserve"> (</w:t>
      </w:r>
      <w:proofErr w:type="spellStart"/>
      <w:r>
        <w:t>ʻŌlelo</w:t>
      </w:r>
      <w:proofErr w:type="spellEnd"/>
      <w:r>
        <w:t xml:space="preserve"> </w:t>
      </w:r>
      <w:proofErr w:type="spellStart"/>
      <w:r>
        <w:t>Noʻeau</w:t>
      </w:r>
      <w:proofErr w:type="spellEnd"/>
      <w:r>
        <w:t xml:space="preserve"> 364) — May I live by God.</w:t>
      </w:r>
    </w:p>
    <w:p w:rsidR="0049571E" w:rsidRDefault="007E28DA">
      <w:pPr>
        <w:pStyle w:val="ListParagraph"/>
        <w:numPr>
          <w:ilvl w:val="0"/>
          <w:numId w:val="5"/>
        </w:numPr>
        <w:spacing w:after="60"/>
      </w:pPr>
      <w:r>
        <w:t>Provide an Integral, Quality Education (</w:t>
      </w:r>
      <w:proofErr w:type="spellStart"/>
      <w:r>
        <w:t>Naʻauao</w:t>
      </w:r>
      <w:proofErr w:type="spellEnd"/>
      <w:r>
        <w:t xml:space="preserve">): </w:t>
      </w:r>
      <w:proofErr w:type="spellStart"/>
      <w:r>
        <w:t>Lawe</w:t>
      </w:r>
      <w:proofErr w:type="spellEnd"/>
      <w:r>
        <w:t xml:space="preserve"> </w:t>
      </w:r>
      <w:proofErr w:type="spellStart"/>
      <w:r>
        <w:t>i</w:t>
      </w:r>
      <w:proofErr w:type="spellEnd"/>
      <w:r>
        <w:t xml:space="preserve"> </w:t>
      </w:r>
      <w:proofErr w:type="spellStart"/>
      <w:r>
        <w:t>ka</w:t>
      </w:r>
      <w:proofErr w:type="spellEnd"/>
      <w:r>
        <w:t xml:space="preserve">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w:t>
      </w:r>
      <w:proofErr w:type="spellStart"/>
      <w:r>
        <w:t>Noʻeau</w:t>
      </w:r>
      <w:proofErr w:type="spellEnd"/>
      <w:r>
        <w:t xml:space="preserve"> 1957) — Acquire skill and make it deep.</w:t>
      </w:r>
    </w:p>
    <w:p w:rsidR="0049571E" w:rsidRDefault="007E28DA">
      <w:pPr>
        <w:pStyle w:val="ListParagraph"/>
        <w:numPr>
          <w:ilvl w:val="0"/>
          <w:numId w:val="5"/>
        </w:numPr>
        <w:spacing w:after="60"/>
      </w:pPr>
      <w:r>
        <w:t>Educate in Family Spirit (</w:t>
      </w:r>
      <w:proofErr w:type="spellStart"/>
      <w:r>
        <w:t>ʻOhana</w:t>
      </w:r>
      <w:proofErr w:type="spellEnd"/>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w:t>
      </w:r>
      <w:proofErr w:type="spellStart"/>
      <w:r>
        <w:t>Noʻeau</w:t>
      </w:r>
      <w:proofErr w:type="spellEnd"/>
      <w:r>
        <w:t xml:space="preserve"> 1200) — Recognize others, be recognized, help others, be helped.</w:t>
      </w:r>
    </w:p>
    <w:p w:rsidR="0049571E" w:rsidRDefault="007E28DA">
      <w:pPr>
        <w:pStyle w:val="ListParagraph"/>
        <w:numPr>
          <w:ilvl w:val="0"/>
          <w:numId w:val="5"/>
        </w:numPr>
        <w:spacing w:after="60"/>
      </w:pPr>
      <w:r>
        <w:t xml:space="preserve">Educate for Service, Justice and Peace (Aloha): </w:t>
      </w:r>
      <w:proofErr w:type="spellStart"/>
      <w:r>
        <w:t>Ka</w:t>
      </w:r>
      <w:proofErr w:type="spellEnd"/>
      <w:r>
        <w:t xml:space="preserve"> lama </w:t>
      </w:r>
      <w:proofErr w:type="spellStart"/>
      <w:r>
        <w:t>kū</w:t>
      </w:r>
      <w:proofErr w:type="spellEnd"/>
      <w:r>
        <w:t xml:space="preserve"> o </w:t>
      </w:r>
      <w:proofErr w:type="spellStart"/>
      <w:r>
        <w:t>ka</w:t>
      </w:r>
      <w:proofErr w:type="spellEnd"/>
      <w:r>
        <w:t xml:space="preserve"> </w:t>
      </w:r>
      <w:proofErr w:type="spellStart"/>
      <w:r>
        <w:t>noʻeau</w:t>
      </w:r>
      <w:proofErr w:type="spellEnd"/>
      <w:r>
        <w:t xml:space="preserve"> (</w:t>
      </w:r>
      <w:proofErr w:type="spellStart"/>
      <w:r>
        <w:t>ʻŌlelo</w:t>
      </w:r>
      <w:proofErr w:type="spellEnd"/>
      <w:r>
        <w:t xml:space="preserve"> </w:t>
      </w:r>
      <w:proofErr w:type="spellStart"/>
      <w:r>
        <w:t>Noʻeau</w:t>
      </w:r>
      <w:proofErr w:type="spellEnd"/>
      <w:r>
        <w:t xml:space="preserve"> 1430) — Education is the standing torch of wisdom.</w:t>
      </w:r>
    </w:p>
    <w:p w:rsidR="0049571E" w:rsidRDefault="007E28DA">
      <w:pPr>
        <w:pStyle w:val="ListParagraph"/>
        <w:numPr>
          <w:ilvl w:val="0"/>
          <w:numId w:val="5"/>
        </w:numPr>
        <w:spacing w:after="60"/>
      </w:pPr>
      <w:r>
        <w:t>Educate for Adaptation and Change (</w:t>
      </w:r>
      <w:proofErr w:type="spellStart"/>
      <w:r>
        <w:t>Aina</w:t>
      </w:r>
      <w:proofErr w:type="spellEnd"/>
      <w:r>
        <w:t xml:space="preserve">): </w:t>
      </w:r>
      <w:proofErr w:type="spellStart"/>
      <w:r>
        <w:t>ʻAʻohe</w:t>
      </w:r>
      <w:proofErr w:type="spellEnd"/>
      <w:r>
        <w:t xml:space="preserve"> pau </w:t>
      </w:r>
      <w:proofErr w:type="spellStart"/>
      <w:r>
        <w:t>ka</w:t>
      </w:r>
      <w:proofErr w:type="spellEnd"/>
      <w:r>
        <w:t xml:space="preserve"> </w:t>
      </w:r>
      <w:proofErr w:type="spellStart"/>
      <w:r>
        <w:t>ʻike</w:t>
      </w:r>
      <w:proofErr w:type="spellEnd"/>
      <w:r>
        <w:t xml:space="preserve"> </w:t>
      </w:r>
      <w:proofErr w:type="spellStart"/>
      <w:r>
        <w:t>i</w:t>
      </w:r>
      <w:proofErr w:type="spellEnd"/>
      <w:r>
        <w:t xml:space="preserve"> </w:t>
      </w:r>
      <w:proofErr w:type="spellStart"/>
      <w:r>
        <w:t>ka</w:t>
      </w:r>
      <w:proofErr w:type="spellEnd"/>
      <w:r>
        <w:t xml:space="preserve">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w:t>
      </w:r>
      <w:proofErr w:type="spellStart"/>
      <w:r>
        <w:t>Noʻeau</w:t>
      </w:r>
      <w:proofErr w:type="spellEnd"/>
      <w:r>
        <w:t xml:space="preserve"> 203) — All knowledge is not taught in the same school.</w:t>
      </w:r>
    </w:p>
    <w:p w:rsidR="0049571E" w:rsidRDefault="007E28DA">
      <w:pPr>
        <w:keepNext/>
        <w:pBdr>
          <w:left w:val="single" w:sz="24" w:space="6" w:color="1F3A6E"/>
        </w:pBdr>
        <w:spacing w:before="200" w:after="100"/>
        <w:ind w:left="140"/>
      </w:pPr>
      <w:r>
        <w:rPr>
          <w:b/>
          <w:bCs/>
          <w:color w:val="1F3A6E"/>
          <w:sz w:val="23"/>
          <w:szCs w:val="23"/>
        </w:rPr>
        <w:t>Alignment of Course Learning Outcomes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60"/>
        <w:gridCol w:w="1700"/>
        <w:gridCol w:w="1700"/>
        <w:gridCol w:w="1700"/>
        <w:gridCol w:w="1700"/>
      </w:tblGrid>
      <w:tr w:rsidR="0049571E">
        <w:trPr>
          <w:cantSplit/>
          <w:tblHeader/>
        </w:trPr>
        <w:tc>
          <w:tcPr>
            <w:tcW w:w="25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49571E">
            <w:pPr>
              <w:spacing w:before="40" w:after="40"/>
              <w:jc w:val="center"/>
            </w:pPr>
          </w:p>
        </w:tc>
        <w:tc>
          <w:tcPr>
            <w:tcW w:w="17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CLO 1</w:t>
            </w:r>
          </w:p>
        </w:tc>
        <w:tc>
          <w:tcPr>
            <w:tcW w:w="17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CLO 2</w:t>
            </w:r>
          </w:p>
        </w:tc>
        <w:tc>
          <w:tcPr>
            <w:tcW w:w="17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CLO 3</w:t>
            </w:r>
          </w:p>
        </w:tc>
        <w:tc>
          <w:tcPr>
            <w:tcW w:w="17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CLO 4</w:t>
            </w:r>
          </w:p>
        </w:tc>
      </w:tr>
      <w:tr w:rsidR="0049571E">
        <w:trPr>
          <w:cantSplit/>
        </w:trPr>
        <w:tc>
          <w:tcPr>
            <w:tcW w:w="2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Marianist Values</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4</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2</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5</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4</w:t>
            </w:r>
          </w:p>
        </w:tc>
      </w:tr>
      <w:tr w:rsidR="0049571E">
        <w:trPr>
          <w:cantSplit/>
        </w:trPr>
        <w:tc>
          <w:tcPr>
            <w:tcW w:w="2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PLOs</w:t>
            </w:r>
          </w:p>
        </w:tc>
        <w:tc>
          <w:tcPr>
            <w:tcW w:w="17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1</w:t>
            </w:r>
          </w:p>
        </w:tc>
        <w:tc>
          <w:tcPr>
            <w:tcW w:w="17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1, 3</w:t>
            </w:r>
          </w:p>
        </w:tc>
        <w:tc>
          <w:tcPr>
            <w:tcW w:w="17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1, 3</w:t>
            </w:r>
          </w:p>
        </w:tc>
        <w:tc>
          <w:tcPr>
            <w:tcW w:w="17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2</w:t>
            </w:r>
          </w:p>
        </w:tc>
      </w:tr>
      <w:tr w:rsidR="0049571E">
        <w:trPr>
          <w:cantSplit/>
        </w:trPr>
        <w:tc>
          <w:tcPr>
            <w:tcW w:w="2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Native Hawaiian Values</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4</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2</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5</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4</w:t>
            </w:r>
          </w:p>
        </w:tc>
      </w:tr>
    </w:tbl>
    <w:p w:rsidR="0049571E" w:rsidRDefault="007E28DA">
      <w:pPr>
        <w:keepNext/>
        <w:shd w:val="clear" w:color="auto" w:fill="1F3A6E"/>
        <w:spacing w:before="280" w:after="140"/>
      </w:pPr>
      <w:r>
        <w:rPr>
          <w:b/>
          <w:bCs/>
          <w:color w:val="FFFFFF"/>
          <w:sz w:val="26"/>
          <w:szCs w:val="26"/>
        </w:rPr>
        <w:t>Attendance &amp; Participation</w:t>
      </w:r>
    </w:p>
    <w:p w:rsidR="0049571E" w:rsidRDefault="007E28DA">
      <w:pPr>
        <w:keepNext/>
        <w:pBdr>
          <w:left w:val="single" w:sz="24" w:space="6" w:color="1F3A6E"/>
        </w:pBdr>
        <w:spacing w:before="200" w:after="100"/>
        <w:ind w:left="140"/>
      </w:pPr>
      <w:r>
        <w:rPr>
          <w:b/>
          <w:bCs/>
          <w:color w:val="1F3A6E"/>
          <w:sz w:val="23"/>
          <w:szCs w:val="23"/>
        </w:rPr>
        <w:t>Attendance Policy</w:t>
      </w:r>
    </w:p>
    <w:p w:rsidR="0049571E" w:rsidRDefault="007E28DA">
      <w:pPr>
        <w:spacing w:after="120"/>
      </w:pPr>
      <w:r>
        <w:t>This is a Flex course, so attendance is documented through your activity in Canvas rather than meeting times. Milestone 1 (the Introduction Discussion) and Milestone 2 (the Mid-Term Exam) are the two required checkpoints described under Course Activities. Please notify your instructor when illness or circumstances prevent you from actively participating in the course for longer than one week.</w:t>
      </w:r>
    </w:p>
    <w:p w:rsidR="0049571E" w:rsidRDefault="007E28DA">
      <w:pPr>
        <w:spacing w:after="120"/>
      </w:pPr>
      <w: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rsidR="0049571E" w:rsidRDefault="007E28DA">
      <w:pPr>
        <w:keepNext/>
        <w:pBdr>
          <w:left w:val="single" w:sz="24" w:space="6" w:color="1F3A6E"/>
        </w:pBdr>
        <w:spacing w:before="200" w:after="100"/>
        <w:ind w:left="140"/>
      </w:pPr>
      <w:r>
        <w:rPr>
          <w:b/>
          <w:bCs/>
          <w:color w:val="1F3A6E"/>
          <w:sz w:val="23"/>
          <w:szCs w:val="23"/>
        </w:rPr>
        <w:lastRenderedPageBreak/>
        <w:t>Participation &amp; Regular and Substantive Interaction (RSI)</w:t>
      </w:r>
    </w:p>
    <w:p w:rsidR="0049571E" w:rsidRDefault="007E28DA">
      <w:pPr>
        <w:keepNext/>
        <w:spacing w:after="120"/>
      </w:pPr>
      <w:r>
        <w:t>This asynchronous course requires consistent, meaningful engagement with content, peers, and the instructor. Logging in without completing activities does not count as participation. Students are expected to:</w:t>
      </w:r>
    </w:p>
    <w:p w:rsidR="0049571E" w:rsidRDefault="007E28DA">
      <w:pPr>
        <w:pStyle w:val="ListParagraph"/>
        <w:numPr>
          <w:ilvl w:val="0"/>
          <w:numId w:val="6"/>
        </w:numPr>
        <w:spacing w:after="60"/>
      </w:pPr>
      <w:r>
        <w:t>Complete assigned readings and view supplemental videos within designated timeframes.</w:t>
      </w:r>
    </w:p>
    <w:p w:rsidR="0049571E" w:rsidRDefault="007E28DA">
      <w:pPr>
        <w:pStyle w:val="ListParagraph"/>
        <w:numPr>
          <w:ilvl w:val="0"/>
          <w:numId w:val="6"/>
        </w:numPr>
        <w:spacing w:after="60"/>
      </w:pPr>
      <w:r>
        <w:t>Log in regularly to review module instructions, announcements, deadlines, feedback, and grades.</w:t>
      </w:r>
    </w:p>
    <w:p w:rsidR="0049571E" w:rsidRDefault="007E28DA">
      <w:pPr>
        <w:pStyle w:val="ListParagraph"/>
        <w:numPr>
          <w:ilvl w:val="0"/>
          <w:numId w:val="6"/>
        </w:numPr>
        <w:spacing w:after="60"/>
      </w:pPr>
      <w:r>
        <w:t>Contribute substantively to discussions: post an original response and reply to at least two classmates’ posts.</w:t>
      </w:r>
    </w:p>
    <w:p w:rsidR="0049571E" w:rsidRDefault="007E28DA">
      <w:pPr>
        <w:pStyle w:val="ListParagraph"/>
        <w:numPr>
          <w:ilvl w:val="0"/>
          <w:numId w:val="6"/>
        </w:numPr>
        <w:spacing w:after="60"/>
      </w:pPr>
      <w:r>
        <w:t>Demonstrate preparation, reflection, and critical thinking on quizzes, exams, and in all interactive components.</w:t>
      </w:r>
    </w:p>
    <w:p w:rsidR="0049571E" w:rsidRDefault="007E28DA">
      <w:pPr>
        <w:pStyle w:val="ListParagraph"/>
        <w:numPr>
          <w:ilvl w:val="0"/>
          <w:numId w:val="6"/>
        </w:numPr>
        <w:spacing w:after="60"/>
      </w:pPr>
      <w:r>
        <w:t>Meet established deadlines to support collaborative learning and remain on track with the weekly sequence.</w:t>
      </w:r>
    </w:p>
    <w:p w:rsidR="0049571E" w:rsidRDefault="007E28DA">
      <w:pPr>
        <w:keepNext/>
        <w:spacing w:before="100" w:after="60"/>
      </w:pPr>
      <w:r>
        <w:rPr>
          <w:b/>
          <w:bCs/>
        </w:rPr>
        <w:t>Instructor commitments:</w:t>
      </w:r>
    </w:p>
    <w:p w:rsidR="0049571E" w:rsidRDefault="007E28DA">
      <w:pPr>
        <w:pStyle w:val="ListParagraph"/>
        <w:numPr>
          <w:ilvl w:val="0"/>
          <w:numId w:val="6"/>
        </w:numPr>
        <w:spacing w:after="60"/>
      </w:pPr>
      <w:r>
        <w:t>Weekly Communication: Weekly announcements and/or module overviews clarifying objectives, key concepts, and assignment expectations.</w:t>
      </w:r>
    </w:p>
    <w:p w:rsidR="0049571E" w:rsidRDefault="007E28DA">
      <w:pPr>
        <w:pStyle w:val="ListParagraph"/>
        <w:numPr>
          <w:ilvl w:val="0"/>
          <w:numId w:val="6"/>
        </w:numPr>
        <w:spacing w:after="60"/>
      </w:pPr>
      <w:r>
        <w:t>Substantive Engagement: Instructor-facilitated discussion engagement — prompting analysis, clarifying misunderstandings, connecting posts to course concepts, and summarizing takeaways.</w:t>
      </w:r>
    </w:p>
    <w:p w:rsidR="0049571E" w:rsidRDefault="007E28DA">
      <w:pPr>
        <w:pStyle w:val="ListParagraph"/>
        <w:numPr>
          <w:ilvl w:val="0"/>
          <w:numId w:val="6"/>
        </w:numPr>
        <w:spacing w:after="60"/>
      </w:pPr>
      <w:r>
        <w:t>Timely Feedback: Clear grading criteria and substantive feedback on all graded work, typically within one week of the due date.</w:t>
      </w:r>
    </w:p>
    <w:p w:rsidR="0049571E" w:rsidRDefault="007E28DA">
      <w:pPr>
        <w:pStyle w:val="ListParagraph"/>
        <w:numPr>
          <w:ilvl w:val="0"/>
          <w:numId w:val="6"/>
        </w:numPr>
        <w:spacing w:after="60"/>
      </w:pPr>
      <w:r>
        <w:t>Monitoring &amp; Outreach: Active monitoring of Canvas engagement with proactive outreach for students who miss deadlines or fall behind.</w:t>
      </w:r>
    </w:p>
    <w:p w:rsidR="0049571E" w:rsidRDefault="007E28DA">
      <w:pPr>
        <w:keepNext/>
        <w:shd w:val="clear" w:color="auto" w:fill="1F3A6E"/>
        <w:spacing w:before="280" w:after="140"/>
      </w:pPr>
      <w:r>
        <w:rPr>
          <w:b/>
          <w:bCs/>
          <w:color w:val="FFFFFF"/>
          <w:sz w:val="26"/>
          <w:szCs w:val="26"/>
        </w:rPr>
        <w:t>Course Activities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Milestone 1</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Introduction Discussion. Due by 11:59 PM HST on the 14th day of class.</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Milestone 2</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Mid-Term Exam. Due Sunday of Week 5 by 11:59 PM HST.</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Discussions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Introduction Discussion (5 points) and Discussions 1–7 (10 points each)</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Peer Participation</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Two substantive replies for each of Discussions 1–7 (10 points each)</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Reading Quizzes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Five short quizzes (10 points each)</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Exams</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Mid-Term Exam (81 points) and Final Exam (216 points)</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Capstone</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Cultural Comparison Presentation (180 points)</w:t>
            </w:r>
          </w:p>
        </w:tc>
      </w:tr>
    </w:tbl>
    <w:p w:rsidR="0049571E" w:rsidRDefault="007E28DA">
      <w:pPr>
        <w:keepNext/>
        <w:pBdr>
          <w:left w:val="single" w:sz="24" w:space="6" w:color="1F3A6E"/>
        </w:pBdr>
        <w:spacing w:before="200" w:after="100"/>
        <w:ind w:left="140"/>
      </w:pPr>
      <w:r>
        <w:rPr>
          <w:b/>
          <w:bCs/>
          <w:color w:val="1F3A6E"/>
          <w:sz w:val="23"/>
          <w:szCs w:val="23"/>
        </w:rPr>
        <w:t>Flex Milestones</w:t>
      </w:r>
    </w:p>
    <w:p w:rsidR="0049571E" w:rsidRDefault="007E28DA">
      <w:pPr>
        <w:spacing w:after="120"/>
      </w:pPr>
      <w:r>
        <w:t xml:space="preserve">This course follows the </w:t>
      </w:r>
      <w:proofErr w:type="spellStart"/>
      <w:r>
        <w:t>Chaminade</w:t>
      </w:r>
      <w:proofErr w:type="spellEnd"/>
      <w:r>
        <w:t xml:space="preserve"> Flex model, which means there are two firm deadlines (milestones) that document your enrollment and activity.</w:t>
      </w:r>
    </w:p>
    <w:p w:rsidR="0049571E" w:rsidRDefault="007E28DA">
      <w:pPr>
        <w:keepNext/>
        <w:spacing w:after="40"/>
      </w:pPr>
      <w:r>
        <w:rPr>
          <w:b/>
          <w:bCs/>
        </w:rPr>
        <w:t>Milestone 1: Introduction Discussion.</w:t>
      </w:r>
    </w:p>
    <w:p w:rsidR="0049571E" w:rsidRDefault="007E28DA">
      <w:pPr>
        <w:spacing w:after="120"/>
      </w:pPr>
      <w:r>
        <w:t xml:space="preserve">This assignment documents your attendance. According to </w:t>
      </w:r>
      <w:proofErr w:type="spellStart"/>
      <w:r>
        <w:t>Chaminade</w:t>
      </w:r>
      <w:proofErr w:type="spellEnd"/>
      <w:r>
        <w:t xml:space="preserve"> University’s Flex program policy, students who do not complete it by the deadline will be administratively withdrawn from the course. Deadline: 11:59 PM on the 14th day of class. You are encouraged to complete it promptly to maintain your enrollment status.</w:t>
      </w:r>
    </w:p>
    <w:p w:rsidR="0049571E" w:rsidRDefault="007E28DA">
      <w:pPr>
        <w:keepNext/>
        <w:spacing w:after="40"/>
      </w:pPr>
      <w:r>
        <w:rPr>
          <w:b/>
          <w:bCs/>
        </w:rPr>
        <w:t>Milestone 2: Mid-Term Exam.</w:t>
      </w:r>
    </w:p>
    <w:p w:rsidR="0049571E" w:rsidRDefault="007E28DA">
      <w:pPr>
        <w:spacing w:after="120"/>
      </w:pPr>
      <w:r>
        <w:t>This exam documents your activity in the course. Because it is a milestone, no extension to the due date will be made regardless of reason, and if it is not completed by the due date you will receive a zero (0). Deadline: Sunday of Week 5 by 11:59 PM. You may take the exam early.</w:t>
      </w:r>
    </w:p>
    <w:p w:rsidR="0049571E" w:rsidRDefault="007E28DA">
      <w:pPr>
        <w:keepNext/>
        <w:pBdr>
          <w:left w:val="single" w:sz="24" w:space="6" w:color="1F3A6E"/>
        </w:pBdr>
        <w:spacing w:before="200" w:after="100"/>
        <w:ind w:left="140"/>
      </w:pPr>
      <w:r>
        <w:rPr>
          <w:b/>
          <w:bCs/>
          <w:color w:val="1F3A6E"/>
          <w:sz w:val="23"/>
          <w:szCs w:val="23"/>
        </w:rPr>
        <w:lastRenderedPageBreak/>
        <w:t>Discussions</w:t>
      </w:r>
    </w:p>
    <w:p w:rsidR="0049571E" w:rsidRDefault="007E28DA">
      <w:pPr>
        <w:spacing w:after="120"/>
      </w:pPr>
      <w:r>
        <w:t>Based on the assigned reading, the videos, and your own reflection, respond to the discussion question in no less than 200 words. Post your response directly to Canvas — not as an attachment — so everyone can easily read it. List your sources at the bottom of your post in APA format, and ask at least one (1) question for your peers to respond to. The Introduction Discussion is worth 5 points; Discussions 1–7 are worth 10 points each. This assesses CLO 1, CLO 2, CLO 3, and CLO 4.</w:t>
      </w:r>
    </w:p>
    <w:p w:rsidR="0049571E" w:rsidRDefault="007E28DA">
      <w:pPr>
        <w:keepNext/>
        <w:spacing w:after="120"/>
      </w:pPr>
      <w:r>
        <w:t>Following are guidelines for discussion grades: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7260"/>
      </w:tblGrid>
      <w:tr w:rsidR="0049571E">
        <w:trPr>
          <w:cantSplit/>
          <w:tblHeader/>
        </w:trPr>
        <w:tc>
          <w:tcPr>
            <w:tcW w:w="21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Level</w:t>
            </w:r>
          </w:p>
        </w:tc>
        <w:tc>
          <w:tcPr>
            <w:tcW w:w="72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Description</w:t>
            </w:r>
          </w:p>
        </w:tc>
      </w:tr>
      <w:tr w:rsidR="0049571E">
        <w:trPr>
          <w:cantSplit/>
        </w:trPr>
        <w:tc>
          <w:tcPr>
            <w:tcW w:w="21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Excellent (10)</w:t>
            </w:r>
          </w:p>
        </w:tc>
        <w:tc>
          <w:tcPr>
            <w:tcW w:w="7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Accurate, original, relevant, well supported, and offers a new perspective; includes a question for peers.</w:t>
            </w:r>
          </w:p>
        </w:tc>
      </w:tr>
      <w:tr w:rsidR="0049571E">
        <w:trPr>
          <w:cantSplit/>
        </w:trPr>
        <w:tc>
          <w:tcPr>
            <w:tcW w:w="21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Above Average (8)</w:t>
            </w:r>
          </w:p>
        </w:tc>
        <w:tc>
          <w:tcPr>
            <w:tcW w:w="7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Lacks at least one of the above qualities but remains a solid, above-average contribution; includes a question for peers.</w:t>
            </w:r>
          </w:p>
        </w:tc>
      </w:tr>
      <w:tr w:rsidR="0049571E">
        <w:trPr>
          <w:cantSplit/>
        </w:trPr>
        <w:tc>
          <w:tcPr>
            <w:tcW w:w="21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Average (5)</w:t>
            </w:r>
          </w:p>
        </w:tc>
        <w:tc>
          <w:tcPr>
            <w:tcW w:w="7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Lacks 2–3 of the required qualities; often relies on personal opinion; no question submitted.</w:t>
            </w:r>
          </w:p>
        </w:tc>
      </w:tr>
      <w:tr w:rsidR="0049571E">
        <w:trPr>
          <w:cantSplit/>
        </w:trPr>
        <w:tc>
          <w:tcPr>
            <w:tcW w:w="21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Minimal (3)</w:t>
            </w:r>
          </w:p>
        </w:tc>
        <w:tc>
          <w:tcPr>
            <w:tcW w:w="7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Little new information or contribution to the discussion; incomplete or poorly written; no question submitted.</w:t>
            </w:r>
          </w:p>
        </w:tc>
      </w:tr>
      <w:tr w:rsidR="0049571E">
        <w:trPr>
          <w:cantSplit/>
        </w:trPr>
        <w:tc>
          <w:tcPr>
            <w:tcW w:w="21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Unacceptable (1)</w:t>
            </w:r>
          </w:p>
        </w:tc>
        <w:tc>
          <w:tcPr>
            <w:tcW w:w="7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Adds no value, is poorly written, or does not address the question; no question submitted.</w:t>
            </w:r>
          </w:p>
        </w:tc>
      </w:tr>
    </w:tbl>
    <w:p w:rsidR="0049571E" w:rsidRDefault="007E28DA">
      <w:pPr>
        <w:keepNext/>
        <w:pBdr>
          <w:left w:val="single" w:sz="24" w:space="6" w:color="1F3A6E"/>
        </w:pBdr>
        <w:spacing w:before="200" w:after="100"/>
        <w:ind w:left="140"/>
      </w:pPr>
      <w:r>
        <w:rPr>
          <w:b/>
          <w:bCs/>
          <w:color w:val="1F3A6E"/>
          <w:sz w:val="23"/>
          <w:szCs w:val="23"/>
        </w:rPr>
        <w:t>Peer Participation (Discussions 1–7)</w:t>
      </w:r>
    </w:p>
    <w:p w:rsidR="0049571E" w:rsidRDefault="007E28DA">
      <w:pPr>
        <w:spacing w:after="120"/>
      </w:pPr>
      <w:r>
        <w:t>Participation (responses to your peers) contributes positively to the overall learning of the class and is reviewed for both quantity and quality. For full credit, contribute a total of two substantive replies in each discussion thread. Replies should add new information, a different perspective, or a thoughtful follow-up question — “I agree” or “Great post” without elaboration does not count. Responses must relate to the discussion question and include new ideas or personal perspectives. Each Participation Requirement is worth 10 points. This assesses CLO 1, CLO 2, CLO 3, and CLO 4.</w:t>
      </w:r>
    </w:p>
    <w:p w:rsidR="0049571E" w:rsidRDefault="007E28DA">
      <w:pPr>
        <w:keepNext/>
        <w:pBdr>
          <w:left w:val="single" w:sz="24" w:space="6" w:color="1F3A6E"/>
        </w:pBdr>
        <w:spacing w:before="200" w:after="100"/>
        <w:ind w:left="140"/>
      </w:pPr>
      <w:r>
        <w:rPr>
          <w:b/>
          <w:bCs/>
          <w:color w:val="1F3A6E"/>
          <w:sz w:val="23"/>
          <w:szCs w:val="23"/>
        </w:rPr>
        <w:t xml:space="preserve">Reading </w:t>
      </w:r>
      <w:proofErr w:type="gramStart"/>
      <w:r>
        <w:rPr>
          <w:b/>
          <w:bCs/>
          <w:color w:val="1F3A6E"/>
          <w:sz w:val="23"/>
          <w:szCs w:val="23"/>
        </w:rPr>
        <w:t>Quizzes</w:t>
      </w:r>
      <w:proofErr w:type="gramEnd"/>
      <w:r>
        <w:rPr>
          <w:b/>
          <w:bCs/>
          <w:color w:val="1F3A6E"/>
          <w:sz w:val="23"/>
          <w:szCs w:val="23"/>
        </w:rPr>
        <w:t xml:space="preserve"> (50 points)</w:t>
      </w:r>
    </w:p>
    <w:p w:rsidR="0049571E" w:rsidRDefault="007E28DA">
      <w:pPr>
        <w:spacing w:after="120"/>
      </w:pPr>
      <w:r>
        <w:t xml:space="preserve">Five short quizzes (10 points each) check comprehension of the assigned readings for select chapters: Chapter 2 (The Euro-Americans), Chapter 4 (The Portuguese), Chapter 12 (The Thais), Chapters 13 &amp; 14 (The Vietnamese &amp; </w:t>
      </w:r>
      <w:proofErr w:type="gramStart"/>
      <w:r>
        <w:t>The</w:t>
      </w:r>
      <w:proofErr w:type="gramEnd"/>
      <w:r>
        <w:t xml:space="preserve"> Cambodians), and Chapter 15 (The Micronesians). This assesses CLO 1.</w:t>
      </w:r>
    </w:p>
    <w:p w:rsidR="0049571E" w:rsidRDefault="007E28DA">
      <w:pPr>
        <w:keepNext/>
        <w:pBdr>
          <w:left w:val="single" w:sz="24" w:space="6" w:color="1F3A6E"/>
        </w:pBdr>
        <w:spacing w:before="200" w:after="100"/>
        <w:ind w:left="140"/>
      </w:pPr>
      <w:r>
        <w:rPr>
          <w:b/>
          <w:bCs/>
          <w:color w:val="1F3A6E"/>
          <w:sz w:val="23"/>
          <w:szCs w:val="23"/>
        </w:rPr>
        <w:t>Exams</w:t>
      </w:r>
    </w:p>
    <w:p w:rsidR="0049571E" w:rsidRDefault="007E28DA">
      <w:pPr>
        <w:spacing w:after="80"/>
      </w:pPr>
      <w:r>
        <w:t>Mid-Term Exam (81 points): Multiple choice and essay questions covering the chapters on the Hawaiians, Euro-Americans, Chinese, Portuguese, Japanese, Okinawans, and Hispanics. A study guide is provided in Canvas. This is Milestone 2 (see above). This assesses CLO 1, CLO 2, and CLO 4.</w:t>
      </w:r>
    </w:p>
    <w:p w:rsidR="0049571E" w:rsidRDefault="007E28DA">
      <w:pPr>
        <w:spacing w:after="80"/>
      </w:pPr>
      <w:r>
        <w:t>Final Exam (216 points): Multiple choice questions covering all assigned chapters across the term. A study guide is provided in Canvas. This assesses CLO 1.</w:t>
      </w:r>
    </w:p>
    <w:p w:rsidR="0049571E" w:rsidRDefault="007E28DA">
      <w:pPr>
        <w:spacing w:after="120"/>
      </w:pPr>
      <w:r>
        <w:t>Canvas will close each exam at 11:59 PM on the due date regardless of how far you have progressed, so plan ahead and give yourself ample time.</w:t>
      </w:r>
    </w:p>
    <w:p w:rsidR="0049571E" w:rsidRDefault="007E28DA">
      <w:pPr>
        <w:keepNext/>
        <w:pBdr>
          <w:left w:val="single" w:sz="24" w:space="6" w:color="1F3A6E"/>
        </w:pBdr>
        <w:spacing w:before="200" w:after="100"/>
        <w:ind w:left="140"/>
      </w:pPr>
      <w:r>
        <w:rPr>
          <w:b/>
          <w:bCs/>
          <w:color w:val="1F3A6E"/>
          <w:sz w:val="23"/>
          <w:szCs w:val="23"/>
        </w:rPr>
        <w:t>Capstone: Cultural Comparison Presentation (180 points)</w:t>
      </w:r>
    </w:p>
    <w:p w:rsidR="0049571E" w:rsidRDefault="007E28DA">
      <w:pPr>
        <w:spacing w:after="120"/>
      </w:pPr>
      <w:r>
        <w:t xml:space="preserve">Students compare and contrast the beliefs and practices of Native Hawaiian culture and other cultures in </w:t>
      </w:r>
      <w:proofErr w:type="spellStart"/>
      <w:r>
        <w:t>Hawaiʻi</w:t>
      </w:r>
      <w:proofErr w:type="spellEnd"/>
      <w:r>
        <w:t>. This assesses CLO 1 and CLO 3.</w:t>
      </w:r>
    </w:p>
    <w:p w:rsidR="0049571E" w:rsidRDefault="007E28DA">
      <w:pPr>
        <w:keepNext/>
        <w:spacing w:after="60"/>
      </w:pPr>
      <w:r>
        <w:rPr>
          <w:b/>
          <w:bCs/>
        </w:rPr>
        <w:lastRenderedPageBreak/>
        <w:t>Instructions</w:t>
      </w:r>
    </w:p>
    <w:p w:rsidR="0049571E" w:rsidRDefault="007E28DA">
      <w:pPr>
        <w:pStyle w:val="ListParagraph"/>
        <w:numPr>
          <w:ilvl w:val="0"/>
          <w:numId w:val="6"/>
        </w:numPr>
        <w:spacing w:after="60"/>
      </w:pPr>
      <w:r>
        <w:t xml:space="preserve">Choose three cultures in </w:t>
      </w:r>
      <w:proofErr w:type="spellStart"/>
      <w:r>
        <w:t>Hawaiʻi</w:t>
      </w:r>
      <w:proofErr w:type="spellEnd"/>
      <w:r>
        <w:t xml:space="preserve"> to compare and contrast. One must be Native Hawaiian culture; the others may be other Pacific Islander, Asian, European, or other cultural groups represented in </w:t>
      </w:r>
      <w:proofErr w:type="spellStart"/>
      <w:r>
        <w:t>Hawaiʻi</w:t>
      </w:r>
      <w:proofErr w:type="spellEnd"/>
      <w:r>
        <w:t>.</w:t>
      </w:r>
    </w:p>
    <w:p w:rsidR="0049571E" w:rsidRDefault="007E28DA">
      <w:pPr>
        <w:pStyle w:val="ListParagraph"/>
        <w:numPr>
          <w:ilvl w:val="0"/>
          <w:numId w:val="6"/>
        </w:numPr>
        <w:spacing w:after="60"/>
      </w:pPr>
      <w:r>
        <w:t>Conduct research to gain a deeper understanding of the beliefs and practices of each culture, using both academic (credible) sources and first-hand accounts from individuals who belong to each culture.</w:t>
      </w:r>
    </w:p>
    <w:p w:rsidR="0049571E" w:rsidRDefault="007E28DA">
      <w:pPr>
        <w:pStyle w:val="ListParagraph"/>
        <w:numPr>
          <w:ilvl w:val="0"/>
          <w:numId w:val="6"/>
        </w:numPr>
        <w:spacing w:after="60"/>
      </w:pPr>
      <w:r>
        <w:t>Create a slideshow (PowerPoint, Keynote, or Google Slides) with a minimum of 8 slides, including a title slide and a final reference slide, and more than 3 resources (academic sources, personal accounts, and interviews). If you submit a Google Slides link, you must set the sharing to “Anyone with the link.” If your instructor cannot open it, it cannot be graded.</w:t>
      </w:r>
    </w:p>
    <w:p w:rsidR="0049571E" w:rsidRDefault="007E28DA">
      <w:pPr>
        <w:pStyle w:val="ListParagraph"/>
        <w:numPr>
          <w:ilvl w:val="0"/>
          <w:numId w:val="6"/>
        </w:numPr>
        <w:spacing w:after="60"/>
      </w:pPr>
      <w:r>
        <w:t>Include: (a) an introduction with context and background on the cultures; (b) a description of each culture’s beliefs and practices, with examples and illustrations; (c) a comparison highlighting at least 3 similarities and differences; (d) an analysis of the historical, social, and political factors behind those similarities and differences; and (e) a conclusion summarizing key findings and reflecting on the implications for healthcare and other fields.</w:t>
      </w:r>
    </w:p>
    <w:p w:rsidR="0049571E" w:rsidRDefault="007E28DA">
      <w:pPr>
        <w:pStyle w:val="ListParagraph"/>
        <w:numPr>
          <w:ilvl w:val="0"/>
          <w:numId w:val="6"/>
        </w:numPr>
        <w:spacing w:after="60"/>
      </w:pPr>
      <w:r>
        <w:t>Place in-text citations at the bottom of each slide or in the speaker notes. If a slide needs explanation, put it in the speaker notes.</w:t>
      </w:r>
    </w:p>
    <w:p w:rsidR="0049571E" w:rsidRDefault="007E28DA">
      <w:pPr>
        <w:keepNext/>
        <w:spacing w:before="100" w:after="60"/>
      </w:pPr>
      <w:r>
        <w:rPr>
          <w:b/>
          <w:bCs/>
        </w:rPr>
        <w:t>Grading rubric</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49571E">
        <w:trPr>
          <w:cantSplit/>
          <w:tblHeader/>
        </w:trPr>
        <w:tc>
          <w:tcPr>
            <w:tcW w:w="30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Criterion (30 points each)</w:t>
            </w:r>
          </w:p>
        </w:tc>
        <w:tc>
          <w:tcPr>
            <w:tcW w:w="63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What earns full credit</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Culture Selection</w:t>
            </w:r>
          </w:p>
        </w:tc>
        <w:tc>
          <w:tcPr>
            <w:tcW w:w="6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Chooses more than two diverse cultures, one of which is Native Hawaiian culture, with clear justification.</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Research Quality</w:t>
            </w:r>
          </w:p>
        </w:tc>
        <w:tc>
          <w:tcPr>
            <w:tcW w:w="6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Includes more than 3 diverse academic sources and first-hand accounts from each culture, with insightful integration.</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Slideshow Structure</w:t>
            </w:r>
          </w:p>
        </w:tc>
        <w:tc>
          <w:tcPr>
            <w:tcW w:w="6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Meets all requirements (8 slides including title and reference slides) with elements logically ordered.</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Content Quality and Depth</w:t>
            </w:r>
          </w:p>
        </w:tc>
        <w:tc>
          <w:tcPr>
            <w:tcW w:w="6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Deep, insightful analysis and comparison of cultures, with clear examples and illustrations.</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Use of Citations</w:t>
            </w:r>
          </w:p>
        </w:tc>
        <w:tc>
          <w:tcPr>
            <w:tcW w:w="6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All slides use proper citations, placed at the bottom of the slide or in the speaker notes.</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Implications for Healthcare and Other Fields</w:t>
            </w:r>
          </w:p>
        </w:tc>
        <w:tc>
          <w:tcPr>
            <w:tcW w:w="6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Detailed, insightful implications based on the comparison and contrast of the cultures.</w:t>
            </w:r>
          </w:p>
        </w:tc>
      </w:tr>
    </w:tbl>
    <w:p w:rsidR="0049571E" w:rsidRDefault="007E28DA">
      <w:pPr>
        <w:keepNext/>
        <w:shd w:val="clear" w:color="auto" w:fill="1F3A6E"/>
        <w:spacing w:before="280" w:after="140"/>
      </w:pPr>
      <w:r>
        <w:rPr>
          <w:b/>
          <w:bCs/>
          <w:color w:val="FFFFFF"/>
          <w:sz w:val="26"/>
          <w:szCs w:val="26"/>
        </w:rPr>
        <w:t>Course Policies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Late Work</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This course uses the Flex model. Milestone 1 (Introduction Discussion) is due by 11:59 PM on the 14th day of class; if it is not completed by the due date, you may be administratively withdrawn from the course. Milestone 2 (Mid-Term Exam) is due Sunday of Week 5 by 11:59 PM; if it is not completed by the due date, you will receive a zero (0). All other assignments can be turned in at your convenience, but no later than 11:59 PM HST on the last day of the term. Please refer to Self-Service to confirm when your course term ends.</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Make-Up Work</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See Late Work above.</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Extra Credit</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No extra credit is available in this course.</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b/>
                <w:bCs/>
                <w:sz w:val="20"/>
                <w:szCs w:val="20"/>
              </w:rPr>
              <w:t>Incomplete Grade</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49571E" w:rsidRDefault="007E28DA">
            <w:pPr>
              <w:spacing w:before="40" w:after="40"/>
            </w:pPr>
            <w:r>
              <w:rPr>
                <w:sz w:val="20"/>
                <w:szCs w:val="20"/>
              </w:rPr>
              <w:t>Incomplete grades will not be issued at the end of this course.</w:t>
            </w:r>
          </w:p>
        </w:tc>
      </w:tr>
      <w:tr w:rsidR="0049571E">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sz w:val="20"/>
                <w:szCs w:val="20"/>
              </w:rPr>
              <w:t>Syllabus Changes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49571E" w:rsidRDefault="007E28DA">
            <w:pPr>
              <w:spacing w:before="40" w:after="40"/>
            </w:pPr>
            <w:r>
              <w:rPr>
                <w:sz w:val="20"/>
                <w:szCs w:val="20"/>
              </w:rPr>
              <w:t>The instructor reserves the right to modify this syllabus. Changes will be communicated via Canvas announcements.</w:t>
            </w:r>
          </w:p>
        </w:tc>
      </w:tr>
    </w:tbl>
    <w:p w:rsidR="0049571E" w:rsidRDefault="007E28DA">
      <w:pPr>
        <w:keepNext/>
        <w:shd w:val="clear" w:color="auto" w:fill="1F3A6E"/>
        <w:spacing w:before="280" w:after="140"/>
      </w:pPr>
      <w:r>
        <w:rPr>
          <w:b/>
          <w:bCs/>
          <w:color w:val="FFFFFF"/>
          <w:sz w:val="26"/>
          <w:szCs w:val="26"/>
        </w:rPr>
        <w:lastRenderedPageBreak/>
        <w:t>Final Grades</w:t>
      </w:r>
    </w:p>
    <w:p w:rsidR="0049571E" w:rsidRDefault="007E28DA">
      <w:pPr>
        <w:spacing w:after="120"/>
      </w:pPr>
      <w:r>
        <w:t>Final grades are submitted to Self-Service (selfservice.chaminade.edu).</w:t>
      </w:r>
    </w:p>
    <w:p w:rsidR="0049571E" w:rsidRDefault="007E28DA">
      <w:pPr>
        <w:keepNext/>
        <w:pBdr>
          <w:left w:val="single" w:sz="24" w:space="6" w:color="1F3A6E"/>
        </w:pBdr>
        <w:spacing w:before="200" w:after="100"/>
        <w:ind w:left="140"/>
      </w:pPr>
      <w:r>
        <w:rPr>
          <w:b/>
          <w:bCs/>
          <w:color w:val="1F3A6E"/>
          <w:sz w:val="23"/>
          <w:szCs w:val="23"/>
        </w:rPr>
        <w:t>Assessment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gridCol w:w="2360"/>
        <w:gridCol w:w="1800"/>
      </w:tblGrid>
      <w:tr w:rsidR="0049571E">
        <w:trPr>
          <w:cantSplit/>
          <w:tblHeader/>
        </w:trPr>
        <w:tc>
          <w:tcPr>
            <w:tcW w:w="5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Assignment</w:t>
            </w:r>
          </w:p>
        </w:tc>
        <w:tc>
          <w:tcPr>
            <w:tcW w:w="23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Learning Outcomes</w:t>
            </w:r>
          </w:p>
        </w:tc>
        <w:tc>
          <w:tcPr>
            <w:tcW w:w="1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Points</w:t>
            </w:r>
          </w:p>
        </w:tc>
      </w:tr>
      <w:tr w:rsidR="0049571E">
        <w:trPr>
          <w:cantSplit/>
        </w:trPr>
        <w:tc>
          <w:tcPr>
            <w:tcW w:w="52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Introduction Discussion (Milestone 1)</w:t>
            </w:r>
          </w:p>
        </w:tc>
        <w:tc>
          <w:tcPr>
            <w:tcW w:w="2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CLO 1, 2, 3, 4</w:t>
            </w:r>
          </w:p>
        </w:tc>
        <w:tc>
          <w:tcPr>
            <w:tcW w:w="1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5</w:t>
            </w:r>
          </w:p>
        </w:tc>
      </w:tr>
      <w:tr w:rsidR="0049571E">
        <w:trPr>
          <w:cantSplit/>
        </w:trPr>
        <w:tc>
          <w:tcPr>
            <w:tcW w:w="5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Discussions 1–7 (10 pts each)</w:t>
            </w:r>
          </w:p>
        </w:tc>
        <w:tc>
          <w:tcPr>
            <w:tcW w:w="2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CLO 1, 2, 3, 4</w:t>
            </w:r>
          </w:p>
        </w:tc>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70</w:t>
            </w:r>
          </w:p>
        </w:tc>
      </w:tr>
      <w:tr w:rsidR="0049571E">
        <w:trPr>
          <w:cantSplit/>
        </w:trPr>
        <w:tc>
          <w:tcPr>
            <w:tcW w:w="52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Peer Participation, Discussions 1–7 (10 pts each)</w:t>
            </w:r>
          </w:p>
        </w:tc>
        <w:tc>
          <w:tcPr>
            <w:tcW w:w="2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CLO 1, 2, 3, 4</w:t>
            </w:r>
          </w:p>
        </w:tc>
        <w:tc>
          <w:tcPr>
            <w:tcW w:w="1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70</w:t>
            </w:r>
          </w:p>
        </w:tc>
      </w:tr>
      <w:tr w:rsidR="0049571E">
        <w:trPr>
          <w:cantSplit/>
        </w:trPr>
        <w:tc>
          <w:tcPr>
            <w:tcW w:w="5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Reading Quizzes (5 @ 10 pts each)</w:t>
            </w:r>
          </w:p>
        </w:tc>
        <w:tc>
          <w:tcPr>
            <w:tcW w:w="2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CLO 1</w:t>
            </w:r>
          </w:p>
        </w:tc>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50</w:t>
            </w:r>
          </w:p>
        </w:tc>
      </w:tr>
      <w:tr w:rsidR="0049571E">
        <w:trPr>
          <w:cantSplit/>
        </w:trPr>
        <w:tc>
          <w:tcPr>
            <w:tcW w:w="52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Mid-Term Exam (Milestone 2)</w:t>
            </w:r>
          </w:p>
        </w:tc>
        <w:tc>
          <w:tcPr>
            <w:tcW w:w="2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CLO 1, 2, 4</w:t>
            </w:r>
          </w:p>
        </w:tc>
        <w:tc>
          <w:tcPr>
            <w:tcW w:w="1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81</w:t>
            </w:r>
          </w:p>
        </w:tc>
      </w:tr>
      <w:tr w:rsidR="0049571E">
        <w:trPr>
          <w:cantSplit/>
        </w:trPr>
        <w:tc>
          <w:tcPr>
            <w:tcW w:w="5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Cultural Comparison Presentation</w:t>
            </w:r>
          </w:p>
        </w:tc>
        <w:tc>
          <w:tcPr>
            <w:tcW w:w="2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CLO 1, 3</w:t>
            </w:r>
          </w:p>
        </w:tc>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180</w:t>
            </w:r>
          </w:p>
        </w:tc>
      </w:tr>
      <w:tr w:rsidR="0049571E">
        <w:trPr>
          <w:cantSplit/>
        </w:trPr>
        <w:tc>
          <w:tcPr>
            <w:tcW w:w="52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Final Exam</w:t>
            </w:r>
          </w:p>
        </w:tc>
        <w:tc>
          <w:tcPr>
            <w:tcW w:w="2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CLO 1</w:t>
            </w:r>
          </w:p>
        </w:tc>
        <w:tc>
          <w:tcPr>
            <w:tcW w:w="1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216</w:t>
            </w:r>
          </w:p>
        </w:tc>
      </w:tr>
      <w:tr w:rsidR="0049571E">
        <w:trPr>
          <w:cantSplit/>
        </w:trPr>
        <w:tc>
          <w:tcPr>
            <w:tcW w:w="5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Total Possible Points</w:t>
            </w:r>
          </w:p>
        </w:tc>
        <w:tc>
          <w:tcPr>
            <w:tcW w:w="2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49571E">
            <w:pPr>
              <w:spacing w:before="40" w:after="40"/>
              <w:jc w:val="center"/>
            </w:pPr>
          </w:p>
        </w:tc>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672</w:t>
            </w:r>
          </w:p>
        </w:tc>
      </w:tr>
    </w:tbl>
    <w:p w:rsidR="0049571E" w:rsidRDefault="0049571E">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180"/>
        <w:gridCol w:w="3180"/>
      </w:tblGrid>
      <w:tr w:rsidR="0049571E">
        <w:trPr>
          <w:cantSplit/>
          <w:tblHeader/>
        </w:trPr>
        <w:tc>
          <w:tcPr>
            <w:tcW w:w="30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Grade</w:t>
            </w:r>
          </w:p>
        </w:tc>
        <w:tc>
          <w:tcPr>
            <w:tcW w:w="318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Percentage</w:t>
            </w:r>
          </w:p>
        </w:tc>
        <w:tc>
          <w:tcPr>
            <w:tcW w:w="318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jc w:val="center"/>
            </w:pPr>
            <w:r>
              <w:rPr>
                <w:b/>
                <w:bCs/>
                <w:color w:val="1F3A6E"/>
                <w:sz w:val="20"/>
                <w:szCs w:val="20"/>
              </w:rPr>
              <w:t>Points</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A</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90% and above</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605–672</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B</w:t>
            </w:r>
          </w:p>
        </w:tc>
        <w:tc>
          <w:tcPr>
            <w:tcW w:w="318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80–89%</w:t>
            </w:r>
          </w:p>
        </w:tc>
        <w:tc>
          <w:tcPr>
            <w:tcW w:w="318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538–604</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C</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70–79%</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471–537</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D</w:t>
            </w:r>
          </w:p>
        </w:tc>
        <w:tc>
          <w:tcPr>
            <w:tcW w:w="318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60–69%</w:t>
            </w:r>
          </w:p>
        </w:tc>
        <w:tc>
          <w:tcPr>
            <w:tcW w:w="318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jc w:val="center"/>
            </w:pPr>
            <w:r>
              <w:rPr>
                <w:sz w:val="20"/>
                <w:szCs w:val="20"/>
              </w:rPr>
              <w:t>404–470</w:t>
            </w:r>
          </w:p>
        </w:tc>
      </w:tr>
      <w:tr w:rsidR="0049571E">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F</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59% and below</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jc w:val="center"/>
            </w:pPr>
            <w:r>
              <w:rPr>
                <w:sz w:val="20"/>
                <w:szCs w:val="20"/>
              </w:rPr>
              <w:t>403 and below</w:t>
            </w:r>
          </w:p>
        </w:tc>
      </w:tr>
    </w:tbl>
    <w:p w:rsidR="0049571E" w:rsidRDefault="007E28DA">
      <w:pPr>
        <w:keepNext/>
        <w:shd w:val="clear" w:color="auto" w:fill="1F3A6E"/>
        <w:spacing w:before="280" w:after="140"/>
      </w:pPr>
      <w:r>
        <w:rPr>
          <w:b/>
          <w:bCs/>
          <w:color w:val="FFFFFF"/>
          <w:sz w:val="26"/>
          <w:szCs w:val="26"/>
        </w:rPr>
        <w:t>Important Information</w:t>
      </w:r>
    </w:p>
    <w:p w:rsidR="0049571E" w:rsidRDefault="007E28DA">
      <w:pPr>
        <w:keepNext/>
        <w:pBdr>
          <w:left w:val="single" w:sz="24" w:space="6" w:color="1F3A6E"/>
        </w:pBdr>
        <w:spacing w:before="200" w:after="100"/>
        <w:ind w:left="140"/>
      </w:pPr>
      <w:r>
        <w:rPr>
          <w:b/>
          <w:bCs/>
          <w:color w:val="1F3A6E"/>
          <w:sz w:val="23"/>
          <w:szCs w:val="23"/>
        </w:rPr>
        <w:t>Academic Honesty</w:t>
      </w:r>
    </w:p>
    <w:p w:rsidR="0049571E" w:rsidRDefault="007E28DA">
      <w:pPr>
        <w:spacing w:after="120"/>
      </w:pPr>
      <w: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9571E" w:rsidRDefault="007E28DA">
      <w:pPr>
        <w:spacing w:after="120"/>
      </w:pPr>
      <w:r>
        <w:t xml:space="preserve">Students are responsible for promoting academic honesty at </w:t>
      </w:r>
      <w:proofErr w:type="spellStart"/>
      <w:r>
        <w:t>Chaminade</w:t>
      </w:r>
      <w:proofErr w:type="spellEnd"/>
      <w:r>
        <w:t xml:space="preserve"> by not participating in any act of dishonesty and by reporting any incidence of academic dishonesty to an instructor or to a University official. Academic dishonesty may include theft of records or examinations, alteration of grades, plagiarism, and unauthorized and/or undisclosed AI usage, in addition to more obvious dishonesty. See catalog section Student Use of Artificial Intelligence in Academic Work for further information.</w:t>
      </w:r>
    </w:p>
    <w:p w:rsidR="0049571E" w:rsidRDefault="007E28DA">
      <w:pPr>
        <w:spacing w:after="120"/>
      </w:pPr>
      <w: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rsidR="0049571E" w:rsidRDefault="007E28DA">
      <w:pPr>
        <w:keepNext/>
        <w:pBdr>
          <w:left w:val="single" w:sz="24" w:space="6" w:color="1F3A6E"/>
        </w:pBdr>
        <w:spacing w:before="200" w:after="100"/>
        <w:ind w:left="140"/>
      </w:pPr>
      <w:r>
        <w:rPr>
          <w:b/>
          <w:bCs/>
          <w:color w:val="1F3A6E"/>
          <w:sz w:val="23"/>
          <w:szCs w:val="23"/>
        </w:rPr>
        <w:t>AI (Artificial Intelligence) Statement</w:t>
      </w:r>
    </w:p>
    <w:p w:rsidR="0049571E" w:rsidRDefault="007E28DA">
      <w:pPr>
        <w:spacing w:after="120"/>
      </w:pPr>
      <w:proofErr w:type="spellStart"/>
      <w:r>
        <w:t>Chaminade</w:t>
      </w:r>
      <w:proofErr w:type="spellEnd"/>
      <w:r>
        <w:t xml:space="preserve"> University recognizes the increasing role of artificial intelligence (AI) technologies in academic and professional environments. AI encompasses, but is not limited to, generative AI platforms, automated writing or content generation software, coding assistants, and similar tools.</w:t>
      </w:r>
    </w:p>
    <w:p w:rsidR="0049571E" w:rsidRDefault="007E28DA">
      <w:pPr>
        <w:spacing w:after="120"/>
      </w:pPr>
      <w:r>
        <w:lastRenderedPageBreak/>
        <w:t>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w:t>
      </w:r>
    </w:p>
    <w:p w:rsidR="0049571E" w:rsidRDefault="007E28DA">
      <w:pPr>
        <w:spacing w:after="120"/>
      </w:pPr>
      <w:r>
        <w:t>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Student Use of Artificial Intelligence in Academic Work for further information.</w:t>
      </w:r>
    </w:p>
    <w:p w:rsidR="0049571E" w:rsidRDefault="007E28DA">
      <w:pPr>
        <w:keepNext/>
        <w:pBdr>
          <w:left w:val="single" w:sz="24" w:space="6" w:color="1F3A6E"/>
        </w:pBdr>
        <w:spacing w:before="200" w:after="100"/>
        <w:ind w:left="140"/>
      </w:pPr>
      <w:r>
        <w:rPr>
          <w:b/>
          <w:bCs/>
          <w:color w:val="1F3A6E"/>
          <w:sz w:val="23"/>
          <w:szCs w:val="23"/>
        </w:rPr>
        <w:t>Title IX and Nondiscrimination</w:t>
      </w:r>
    </w:p>
    <w:p w:rsidR="0049571E" w:rsidRDefault="007E28DA">
      <w:pPr>
        <w:spacing w:after="120"/>
      </w:pPr>
      <w:proofErr w:type="spellStart"/>
      <w:r>
        <w:t>Chaminade</w:t>
      </w:r>
      <w:proofErr w:type="spellEnd"/>
      <w: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49571E" w:rsidRDefault="007E28DA">
      <w:pPr>
        <w:spacing w:after="120"/>
      </w:pPr>
      <w:r>
        <w:t>Contact information and reporting options: chaminade.edu/</w:t>
      </w:r>
      <w:proofErr w:type="spellStart"/>
      <w:r>
        <w:t>titleix</w:t>
      </w:r>
      <w:proofErr w:type="spellEnd"/>
      <w:r>
        <w:t>/nondiscrimination/. File a report via the Campus Incident Report Form.</w:t>
      </w:r>
    </w:p>
    <w:p w:rsidR="0049571E" w:rsidRDefault="007E28DA">
      <w:pPr>
        <w:keepNext/>
        <w:pBdr>
          <w:left w:val="single" w:sz="24" w:space="6" w:color="1F3A6E"/>
        </w:pBdr>
        <w:spacing w:before="200" w:after="100"/>
        <w:ind w:left="140"/>
      </w:pPr>
      <w:r>
        <w:rPr>
          <w:b/>
          <w:bCs/>
          <w:color w:val="1F3A6E"/>
          <w:sz w:val="23"/>
          <w:szCs w:val="23"/>
        </w:rPr>
        <w:t>Nondiscrimination Policy and Notice of Nondiscrimination</w:t>
      </w:r>
    </w:p>
    <w:p w:rsidR="0049571E" w:rsidRDefault="007E28DA">
      <w:pPr>
        <w:spacing w:after="120"/>
      </w:pPr>
      <w: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 Inquiries about Title IX or general Civil Rights concerns may be referred to the University’s Title IX Coordinator, the U.S. Department of Education’s Office for Civil Rights, or both, and contact information may be found on the Title IX web page. On-campus Confidential Resources may also be found under Campus Confidential Resources.</w:t>
      </w:r>
    </w:p>
    <w:p w:rsidR="0049571E" w:rsidRDefault="007E28DA">
      <w:pPr>
        <w:spacing w:after="120"/>
      </w:pPr>
      <w:r>
        <w:t>The University’s Nondiscrimination Policy and Grievance Procedures can be located on the University webpage at: https://chaminade.edu/compliance/title-ix-nondiscrimination-policies-procedures/.</w:t>
      </w:r>
    </w:p>
    <w:p w:rsidR="0049571E" w:rsidRDefault="007E28DA">
      <w:pPr>
        <w:spacing w:after="120"/>
      </w:pPr>
      <w:r>
        <w:t xml:space="preserve">To report information about conduct that may constitute sex discrimination or make a complaint of sex discrimination under Title IX, please refer to the Campus Incident Report form. </w:t>
      </w:r>
      <w:proofErr w:type="spellStart"/>
      <w:r>
        <w:t>Chaminade</w:t>
      </w:r>
      <w:proofErr w:type="spellEnd"/>
      <w:r>
        <w:t xml:space="preserve"> University of Honolulu prohibits sex discrimination in any education program or activity that it operates. The Notice of Nondiscrimination can be found on the University’s Title IX web page.</w:t>
      </w:r>
    </w:p>
    <w:p w:rsidR="0049571E" w:rsidRDefault="007E28DA">
      <w:pPr>
        <w:keepNext/>
        <w:pBdr>
          <w:left w:val="single" w:sz="24" w:space="6" w:color="1F3A6E"/>
        </w:pBdr>
        <w:spacing w:before="200" w:after="100"/>
        <w:ind w:left="140"/>
      </w:pPr>
      <w:r>
        <w:rPr>
          <w:b/>
          <w:bCs/>
          <w:color w:val="1F3A6E"/>
          <w:sz w:val="23"/>
          <w:szCs w:val="23"/>
        </w:rPr>
        <w:t xml:space="preserve">Student with Disabilities Statement — </w:t>
      </w:r>
      <w:proofErr w:type="spellStart"/>
      <w:r>
        <w:rPr>
          <w:b/>
          <w:bCs/>
          <w:color w:val="1F3A6E"/>
          <w:sz w:val="23"/>
          <w:szCs w:val="23"/>
        </w:rPr>
        <w:t>Kōkua</w:t>
      </w:r>
      <w:proofErr w:type="spellEnd"/>
      <w:r>
        <w:rPr>
          <w:b/>
          <w:bCs/>
          <w:color w:val="1F3A6E"/>
          <w:sz w:val="23"/>
          <w:szCs w:val="23"/>
        </w:rPr>
        <w:t xml:space="preserve"> </w:t>
      </w:r>
      <w:proofErr w:type="spellStart"/>
      <w:r>
        <w:rPr>
          <w:b/>
          <w:bCs/>
          <w:color w:val="1F3A6E"/>
          <w:sz w:val="23"/>
          <w:szCs w:val="23"/>
        </w:rPr>
        <w:t>ʻIke</w:t>
      </w:r>
      <w:proofErr w:type="spellEnd"/>
    </w:p>
    <w:p w:rsidR="0049571E" w:rsidRDefault="007E28DA">
      <w:pPr>
        <w:spacing w:after="120"/>
      </w:pPr>
      <w: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w:t>
      </w:r>
      <w:r>
        <w:lastRenderedPageBreak/>
        <w:t>Association on Higher Education and Disability. Access is supported through reasonable accommodations and referrals to campus and community resources.</w:t>
      </w:r>
    </w:p>
    <w:p w:rsidR="0049571E" w:rsidRDefault="007E28DA">
      <w:pPr>
        <w:spacing w:after="120"/>
      </w:pPr>
      <w:r>
        <w:t xml:space="preserve">Appointments with the Accessibility Services Coordinator are available through </w:t>
      </w:r>
      <w:proofErr w:type="spellStart"/>
      <w:r>
        <w:t>Stellic</w:t>
      </w:r>
      <w:proofErr w:type="spellEnd"/>
      <w:r>
        <w:t xml:space="preserve"> at https://chaminade.stellic.com and may be held virtually or in person. Drop-in appointments are also welcome.</w:t>
      </w:r>
    </w:p>
    <w:p w:rsidR="0049571E" w:rsidRDefault="007E28DA">
      <w:pPr>
        <w:spacing w:after="120"/>
      </w:pPr>
      <w:r>
        <w:t>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p>
    <w:p w:rsidR="0049571E" w:rsidRDefault="007E28DA">
      <w:pPr>
        <w:spacing w:after="120"/>
      </w:pPr>
      <w:r>
        <w:t>Learn more at https://chaminade.edu/ada-accommodations</w:t>
      </w:r>
    </w:p>
    <w:p w:rsidR="0049571E" w:rsidRDefault="007E28DA">
      <w:pPr>
        <w:keepNext/>
        <w:pBdr>
          <w:left w:val="single" w:sz="24" w:space="6" w:color="1F3A6E"/>
        </w:pBdr>
        <w:spacing w:before="200" w:after="100"/>
        <w:ind w:left="140"/>
      </w:pPr>
      <w:r>
        <w:rPr>
          <w:b/>
          <w:bCs/>
          <w:color w:val="1F3A6E"/>
          <w:sz w:val="23"/>
          <w:szCs w:val="23"/>
        </w:rPr>
        <w:t>Assessment of Student Work</w:t>
      </w:r>
    </w:p>
    <w:p w:rsidR="0049571E" w:rsidRDefault="007E28DA">
      <w:pPr>
        <w:spacing w:after="120"/>
      </w:pPr>
      <w:proofErr w:type="spellStart"/>
      <w:r>
        <w:t>Chaminade</w:t>
      </w:r>
      <w:proofErr w:type="spellEnd"/>
      <w:r>
        <w:t xml:space="preserve"> University may use student work anonymously to assess achievement of course, program, and institutional learning outcomes as part of ongoing quality improvement efforts.</w:t>
      </w:r>
    </w:p>
    <w:p w:rsidR="0049571E" w:rsidRDefault="007E28DA">
      <w:pPr>
        <w:keepNext/>
        <w:pBdr>
          <w:left w:val="single" w:sz="24" w:space="6" w:color="1F3A6E"/>
        </w:pBdr>
        <w:spacing w:before="200" w:after="100"/>
        <w:ind w:left="140"/>
      </w:pPr>
      <w:r>
        <w:rPr>
          <w:b/>
          <w:bCs/>
          <w:color w:val="1F3A6E"/>
          <w:sz w:val="23"/>
          <w:szCs w:val="23"/>
        </w:rPr>
        <w:t>Campus Resources &amp; Support Services</w:t>
      </w:r>
    </w:p>
    <w:p w:rsidR="0049571E" w:rsidRDefault="007E28DA">
      <w:pPr>
        <w:spacing w:after="120"/>
      </w:pPr>
      <w:r>
        <w:t xml:space="preserve">The following resources are available to all </w:t>
      </w:r>
      <w:proofErr w:type="spellStart"/>
      <w:r>
        <w:t>Chaminade</w:t>
      </w:r>
      <w:proofErr w:type="spellEnd"/>
      <w:r>
        <w:t xml:space="preserve"> students. Reach out early — these services exist to support your success.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7"/>
        <w:gridCol w:w="3941"/>
        <w:gridCol w:w="3162"/>
      </w:tblGrid>
      <w:tr w:rsidR="0049571E">
        <w:trPr>
          <w:cantSplit/>
          <w:tblHeader/>
        </w:trPr>
        <w:tc>
          <w:tcPr>
            <w:tcW w:w="23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Resource</w:t>
            </w:r>
          </w:p>
        </w:tc>
        <w:tc>
          <w:tcPr>
            <w:tcW w:w="42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Description</w:t>
            </w:r>
          </w:p>
        </w:tc>
        <w:tc>
          <w:tcPr>
            <w:tcW w:w="2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Contact / Website</w:t>
            </w:r>
          </w:p>
        </w:tc>
      </w:tr>
      <w:tr w:rsidR="0049571E">
        <w:trPr>
          <w:cantSplit/>
        </w:trPr>
        <w:tc>
          <w:tcPr>
            <w:tcW w:w="23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Accessibility Services (</w:t>
            </w:r>
            <w:proofErr w:type="spellStart"/>
            <w:r>
              <w:rPr>
                <w:b/>
                <w:bCs/>
                <w:sz w:val="20"/>
                <w:szCs w:val="20"/>
              </w:rPr>
              <w:t>Kōkua</w:t>
            </w:r>
            <w:proofErr w:type="spellEnd"/>
            <w:r>
              <w:rPr>
                <w:b/>
                <w:bCs/>
                <w:sz w:val="20"/>
                <w:szCs w:val="20"/>
              </w:rPr>
              <w:t xml:space="preserve"> </w:t>
            </w:r>
            <w:proofErr w:type="spellStart"/>
            <w:r>
              <w:rPr>
                <w:b/>
                <w:bCs/>
                <w:sz w:val="20"/>
                <w:szCs w:val="20"/>
              </w:rPr>
              <w:t>ʻIke</w:t>
            </w:r>
            <w:proofErr w:type="spellEnd"/>
            <w:r>
              <w:rPr>
                <w:b/>
                <w:bCs/>
                <w:sz w:val="20"/>
                <w:szCs w:val="20"/>
              </w:rPr>
              <w:t>)</w:t>
            </w:r>
          </w:p>
        </w:tc>
        <w:tc>
          <w:tcPr>
            <w:tcW w:w="4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 xml:space="preserve">Accommodations under Section 504 and ADA. Contact early — appointments via </w:t>
            </w:r>
            <w:proofErr w:type="spellStart"/>
            <w:r>
              <w:rPr>
                <w:sz w:val="20"/>
                <w:szCs w:val="20"/>
              </w:rPr>
              <w:t>Stellic</w:t>
            </w:r>
            <w:proofErr w:type="spellEnd"/>
            <w:r>
              <w:rPr>
                <w:sz w:val="20"/>
                <w:szCs w:val="20"/>
              </w:rPr>
              <w:t>, virtual or in person.</w:t>
            </w:r>
          </w:p>
        </w:tc>
        <w:tc>
          <w:tcPr>
            <w:tcW w:w="2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20"/>
            </w:pPr>
            <w:r>
              <w:rPr>
                <w:sz w:val="18"/>
                <w:szCs w:val="18"/>
              </w:rPr>
              <w:t>ada@chaminade.edu</w:t>
            </w:r>
          </w:p>
          <w:p w:rsidR="0049571E" w:rsidRDefault="007E28DA">
            <w:pPr>
              <w:spacing w:before="20" w:after="20"/>
            </w:pPr>
            <w:r>
              <w:rPr>
                <w:sz w:val="18"/>
                <w:szCs w:val="18"/>
              </w:rPr>
              <w:t>chaminade.edu/</w:t>
            </w:r>
            <w:proofErr w:type="spellStart"/>
            <w:r>
              <w:rPr>
                <w:sz w:val="18"/>
                <w:szCs w:val="18"/>
              </w:rPr>
              <w:t>ada</w:t>
            </w:r>
            <w:proofErr w:type="spellEnd"/>
            <w:r>
              <w:rPr>
                <w:sz w:val="18"/>
                <w:szCs w:val="18"/>
              </w:rPr>
              <w:t>-accommodations</w:t>
            </w:r>
          </w:p>
        </w:tc>
      </w:tr>
      <w:tr w:rsidR="0049571E">
        <w:trPr>
          <w:cantSplit/>
        </w:trPr>
        <w:tc>
          <w:tcPr>
            <w:tcW w:w="23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Tutoring &amp; Academic Coaching (</w:t>
            </w:r>
            <w:proofErr w:type="spellStart"/>
            <w:r>
              <w:rPr>
                <w:b/>
                <w:bCs/>
                <w:sz w:val="20"/>
                <w:szCs w:val="20"/>
              </w:rPr>
              <w:t>Kōkua</w:t>
            </w:r>
            <w:proofErr w:type="spellEnd"/>
            <w:r>
              <w:rPr>
                <w:b/>
                <w:bCs/>
                <w:sz w:val="20"/>
                <w:szCs w:val="20"/>
              </w:rPr>
              <w:t xml:space="preserve"> </w:t>
            </w:r>
            <w:proofErr w:type="spellStart"/>
            <w:r>
              <w:rPr>
                <w:b/>
                <w:bCs/>
                <w:sz w:val="20"/>
                <w:szCs w:val="20"/>
              </w:rPr>
              <w:t>ʻIke</w:t>
            </w:r>
            <w:proofErr w:type="spellEnd"/>
            <w:r>
              <w:rPr>
                <w:b/>
                <w:bCs/>
                <w:sz w:val="20"/>
                <w:szCs w:val="20"/>
              </w:rPr>
              <w:t>)</w:t>
            </w:r>
          </w:p>
        </w:tc>
        <w:tc>
          <w:tcPr>
            <w:tcW w:w="4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 xml:space="preserve">Tutoring and Academic Coaching Services support students’ progression toward their academic, personal, and professional goals with clarity and intention. Services include individualized support in English, math, nursing, sciences, and social sciences, as well as guidance in developing goals and study strategies. Free online tutoring is also available 24/7 via </w:t>
            </w:r>
            <w:proofErr w:type="spellStart"/>
            <w:r>
              <w:rPr>
                <w:sz w:val="20"/>
                <w:szCs w:val="20"/>
              </w:rPr>
              <w:t>TutorMe</w:t>
            </w:r>
            <w:proofErr w:type="spellEnd"/>
            <w:r>
              <w:rPr>
                <w:sz w:val="20"/>
                <w:szCs w:val="20"/>
              </w:rPr>
              <w:t xml:space="preserve"> in Canvas (Account &gt; </w:t>
            </w:r>
            <w:proofErr w:type="spellStart"/>
            <w:r>
              <w:rPr>
                <w:sz w:val="20"/>
                <w:szCs w:val="20"/>
              </w:rPr>
              <w:t>TutorMe</w:t>
            </w:r>
            <w:proofErr w:type="spellEnd"/>
            <w:r>
              <w:rPr>
                <w:sz w:val="20"/>
                <w:szCs w:val="20"/>
              </w:rPr>
              <w:t>).</w:t>
            </w:r>
          </w:p>
        </w:tc>
        <w:tc>
          <w:tcPr>
            <w:tcW w:w="2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20"/>
            </w:pPr>
            <w:r>
              <w:rPr>
                <w:sz w:val="18"/>
                <w:szCs w:val="18"/>
              </w:rPr>
              <w:t>tutoring@chaminade.edu</w:t>
            </w:r>
          </w:p>
          <w:p w:rsidR="0049571E" w:rsidRDefault="007E28DA">
            <w:pPr>
              <w:spacing w:before="20" w:after="20"/>
            </w:pPr>
            <w:r>
              <w:rPr>
                <w:sz w:val="18"/>
                <w:szCs w:val="18"/>
              </w:rPr>
              <w:t>808-739-8305</w:t>
            </w:r>
          </w:p>
          <w:p w:rsidR="0049571E" w:rsidRDefault="007E28DA">
            <w:pPr>
              <w:spacing w:before="20" w:after="20"/>
            </w:pPr>
            <w:r>
              <w:rPr>
                <w:sz w:val="18"/>
                <w:szCs w:val="18"/>
              </w:rPr>
              <w:t>chaminade.edu/tutoring-academic-coaching-services</w:t>
            </w:r>
          </w:p>
        </w:tc>
      </w:tr>
      <w:tr w:rsidR="0049571E">
        <w:trPr>
          <w:cantSplit/>
        </w:trPr>
        <w:tc>
          <w:tcPr>
            <w:tcW w:w="23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Career Services</w:t>
            </w:r>
          </w:p>
        </w:tc>
        <w:tc>
          <w:tcPr>
            <w:tcW w:w="4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Career Services supports students throughout their career journeys. Services include individualized job search strategy coaching, resume reviews, job interview coaching, and access to career-related resources and opportunities.</w:t>
            </w:r>
          </w:p>
        </w:tc>
        <w:tc>
          <w:tcPr>
            <w:tcW w:w="2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20"/>
            </w:pPr>
            <w:r>
              <w:rPr>
                <w:sz w:val="18"/>
                <w:szCs w:val="18"/>
              </w:rPr>
              <w:t>chaminade.edu/career-services</w:t>
            </w:r>
          </w:p>
        </w:tc>
      </w:tr>
      <w:tr w:rsidR="0049571E">
        <w:trPr>
          <w:cantSplit/>
        </w:trPr>
        <w:tc>
          <w:tcPr>
            <w:tcW w:w="23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Basic Needs Resources</w:t>
            </w:r>
          </w:p>
        </w:tc>
        <w:tc>
          <w:tcPr>
            <w:tcW w:w="4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Support for food insecurity, housing instability, and other basic needs.</w:t>
            </w:r>
          </w:p>
        </w:tc>
        <w:tc>
          <w:tcPr>
            <w:tcW w:w="2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20"/>
            </w:pPr>
            <w:r>
              <w:rPr>
                <w:sz w:val="18"/>
                <w:szCs w:val="18"/>
              </w:rPr>
              <w:t>chaminade.edu/basic-needs/</w:t>
            </w:r>
          </w:p>
        </w:tc>
      </w:tr>
      <w:tr w:rsidR="0049571E">
        <w:trPr>
          <w:cantSplit/>
        </w:trPr>
        <w:tc>
          <w:tcPr>
            <w:tcW w:w="23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Title IX / Nondiscrimination</w:t>
            </w:r>
          </w:p>
        </w:tc>
        <w:tc>
          <w:tcPr>
            <w:tcW w:w="4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Reporting and support for sex discrimination and gender-based violence. Campus Incident Report Form available online.</w:t>
            </w:r>
          </w:p>
        </w:tc>
        <w:tc>
          <w:tcPr>
            <w:tcW w:w="2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20"/>
            </w:pPr>
            <w:r>
              <w:rPr>
                <w:sz w:val="18"/>
                <w:szCs w:val="18"/>
              </w:rPr>
              <w:t>chaminade.edu/</w:t>
            </w:r>
            <w:proofErr w:type="spellStart"/>
            <w:r>
              <w:rPr>
                <w:sz w:val="18"/>
                <w:szCs w:val="18"/>
              </w:rPr>
              <w:t>titleix</w:t>
            </w:r>
            <w:proofErr w:type="spellEnd"/>
            <w:r>
              <w:rPr>
                <w:sz w:val="18"/>
                <w:szCs w:val="18"/>
              </w:rPr>
              <w:t>/</w:t>
            </w:r>
            <w:proofErr w:type="spellStart"/>
            <w:r>
              <w:rPr>
                <w:sz w:val="18"/>
                <w:szCs w:val="18"/>
              </w:rPr>
              <w:t>resourcesand</w:t>
            </w:r>
            <w:proofErr w:type="spellEnd"/>
            <w:r>
              <w:rPr>
                <w:sz w:val="18"/>
                <w:szCs w:val="18"/>
              </w:rPr>
              <w:t>-support/</w:t>
            </w:r>
          </w:p>
        </w:tc>
      </w:tr>
      <w:tr w:rsidR="0049571E">
        <w:trPr>
          <w:cantSplit/>
        </w:trPr>
        <w:tc>
          <w:tcPr>
            <w:tcW w:w="23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Hazing Prevention</w:t>
            </w:r>
          </w:p>
        </w:tc>
        <w:tc>
          <w:tcPr>
            <w:tcW w:w="4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Confidential support, crisis intervention, and reporting for any type of abuse including hazing.</w:t>
            </w:r>
          </w:p>
        </w:tc>
        <w:tc>
          <w:tcPr>
            <w:tcW w:w="2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20"/>
            </w:pPr>
            <w:r>
              <w:rPr>
                <w:sz w:val="18"/>
                <w:szCs w:val="18"/>
              </w:rPr>
              <w:t>hazingpreventionnetwork.org/athlete-helpline/</w:t>
            </w:r>
          </w:p>
        </w:tc>
      </w:tr>
      <w:tr w:rsidR="0049571E">
        <w:trPr>
          <w:cantSplit/>
        </w:trPr>
        <w:tc>
          <w:tcPr>
            <w:tcW w:w="23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lastRenderedPageBreak/>
              <w:t xml:space="preserve">Campus Safety / </w:t>
            </w:r>
            <w:proofErr w:type="spellStart"/>
            <w:r>
              <w:rPr>
                <w:b/>
                <w:bCs/>
                <w:sz w:val="20"/>
                <w:szCs w:val="20"/>
              </w:rPr>
              <w:t>SafeSwords</w:t>
            </w:r>
            <w:proofErr w:type="spellEnd"/>
          </w:p>
        </w:tc>
        <w:tc>
          <w:tcPr>
            <w:tcW w:w="4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Security escort service for anyone who feels unsafe walking alone on campus at any time of day. Call security and a professional will escort you to your destination.</w:t>
            </w:r>
          </w:p>
        </w:tc>
        <w:tc>
          <w:tcPr>
            <w:tcW w:w="2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20"/>
            </w:pPr>
            <w:r>
              <w:rPr>
                <w:sz w:val="18"/>
                <w:szCs w:val="18"/>
              </w:rPr>
              <w:t>chaminade.edu/student-life/security/campus-</w:t>
            </w:r>
            <w:proofErr w:type="spellStart"/>
            <w:r>
              <w:rPr>
                <w:sz w:val="18"/>
                <w:szCs w:val="18"/>
              </w:rPr>
              <w:t>safeswords</w:t>
            </w:r>
            <w:proofErr w:type="spellEnd"/>
            <w:r>
              <w:rPr>
                <w:sz w:val="18"/>
                <w:szCs w:val="18"/>
              </w:rPr>
              <w:t>-program/</w:t>
            </w:r>
          </w:p>
        </w:tc>
      </w:tr>
      <w:tr w:rsidR="0049571E">
        <w:trPr>
          <w:cantSplit/>
        </w:trPr>
        <w:tc>
          <w:tcPr>
            <w:tcW w:w="23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CUH Alert Emergency Notification</w:t>
            </w:r>
          </w:p>
        </w:tc>
        <w:tc>
          <w:tcPr>
            <w:tcW w:w="4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 xml:space="preserve">Emergency text system. Register your cell number via the </w:t>
            </w:r>
            <w:proofErr w:type="spellStart"/>
            <w:r>
              <w:rPr>
                <w:sz w:val="20"/>
                <w:szCs w:val="20"/>
              </w:rPr>
              <w:t>Chaminade</w:t>
            </w:r>
            <w:proofErr w:type="spellEnd"/>
            <w:r>
              <w:rPr>
                <w:sz w:val="20"/>
                <w:szCs w:val="20"/>
              </w:rPr>
              <w:t xml:space="preserve"> portal and confirm the text to complete enrollment.</w:t>
            </w:r>
          </w:p>
        </w:tc>
        <w:tc>
          <w:tcPr>
            <w:tcW w:w="2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20"/>
            </w:pPr>
            <w:r>
              <w:rPr>
                <w:sz w:val="18"/>
                <w:szCs w:val="18"/>
              </w:rPr>
              <w:t>chaminade.edu</w:t>
            </w:r>
          </w:p>
        </w:tc>
      </w:tr>
    </w:tbl>
    <w:p w:rsidR="0049571E" w:rsidRDefault="007E28DA">
      <w:pPr>
        <w:keepNext/>
        <w:shd w:val="clear" w:color="auto" w:fill="1F3A6E"/>
        <w:spacing w:before="280" w:after="140"/>
      </w:pPr>
      <w:r>
        <w:rPr>
          <w:b/>
          <w:bCs/>
          <w:color w:val="FFFFFF"/>
          <w:sz w:val="26"/>
          <w:szCs w:val="26"/>
        </w:rPr>
        <w:t>Weekly Course Schedule</w:t>
      </w:r>
    </w:p>
    <w:p w:rsidR="0049571E" w:rsidRDefault="007E28DA">
      <w:pPr>
        <w:spacing w:after="120"/>
      </w:pPr>
      <w:r>
        <w:rPr>
          <w:i/>
          <w:iCs/>
          <w:sz w:val="19"/>
          <w:szCs w:val="19"/>
        </w:rPr>
        <w:t xml:space="preserve">Note: The instructor reserves the right to modify this schedule. Changes will be communicated through Canvas announcements. Chapters are from People and Cultures of </w:t>
      </w:r>
      <w:proofErr w:type="spellStart"/>
      <w:r>
        <w:rPr>
          <w:i/>
          <w:iCs/>
          <w:sz w:val="19"/>
          <w:szCs w:val="19"/>
        </w:rPr>
        <w:t>Hawaiʻi</w:t>
      </w:r>
      <w:proofErr w:type="spellEnd"/>
      <w:r>
        <w:rPr>
          <w:i/>
          <w:iCs/>
          <w:sz w:val="19"/>
          <w:szCs w:val="19"/>
        </w:rPr>
        <w:t xml:space="preserve"> (McDermott &amp; Andrade, 2011), and each week’s module also includes supplemental videos and readings. Aside from the firm deadlines identified above, this schedule is a suggested pacing guide; all work is due no later than 11:59 PM H</w:t>
      </w:r>
      <w:r w:rsidR="00A16C26">
        <w:rPr>
          <w:i/>
          <w:iCs/>
          <w:sz w:val="19"/>
          <w:szCs w:val="19"/>
        </w:rPr>
        <w:t>ST on the last day of the term.</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4360"/>
        <w:gridCol w:w="4000"/>
      </w:tblGrid>
      <w:tr w:rsidR="0049571E">
        <w:trPr>
          <w:cantSplit/>
          <w:tblHeader/>
        </w:trPr>
        <w:tc>
          <w:tcPr>
            <w:tcW w:w="10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Week</w:t>
            </w:r>
          </w:p>
        </w:tc>
        <w:tc>
          <w:tcPr>
            <w:tcW w:w="43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Topics / Readings</w:t>
            </w:r>
          </w:p>
        </w:tc>
        <w:tc>
          <w:tcPr>
            <w:tcW w:w="40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49571E" w:rsidRDefault="007E28DA">
            <w:pPr>
              <w:spacing w:before="40" w:after="40"/>
            </w:pPr>
            <w:r>
              <w:rPr>
                <w:b/>
                <w:bCs/>
                <w:color w:val="1F3A6E"/>
                <w:sz w:val="20"/>
                <w:szCs w:val="20"/>
              </w:rPr>
              <w:t>Due in Canvas</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Week 1</w:t>
            </w:r>
          </w:p>
        </w:tc>
        <w:tc>
          <w:tcPr>
            <w:tcW w:w="4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40"/>
            </w:pPr>
            <w:r>
              <w:rPr>
                <w:sz w:val="19"/>
                <w:szCs w:val="19"/>
              </w:rPr>
              <w:t>Welcome and review syllabus</w:t>
            </w:r>
          </w:p>
          <w:p w:rsidR="0049571E" w:rsidRDefault="007E28DA">
            <w:pPr>
              <w:spacing w:before="20" w:after="40"/>
            </w:pPr>
            <w:r>
              <w:rPr>
                <w:sz w:val="19"/>
                <w:szCs w:val="19"/>
              </w:rPr>
              <w:t>Preface, Introduction &amp; Chronology</w:t>
            </w:r>
          </w:p>
          <w:p w:rsidR="0049571E" w:rsidRDefault="007E28DA">
            <w:pPr>
              <w:spacing w:before="20" w:after="40"/>
            </w:pPr>
            <w:r>
              <w:rPr>
                <w:sz w:val="19"/>
                <w:szCs w:val="19"/>
              </w:rPr>
              <w:t>Ch. 1: The Hawaiians</w:t>
            </w:r>
          </w:p>
        </w:tc>
        <w:tc>
          <w:tcPr>
            <w:tcW w:w="4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Introduction Discussion (Milestone 1: due by 11:59 PM on day 14); Discussion 1</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Week 2</w:t>
            </w:r>
          </w:p>
        </w:tc>
        <w:tc>
          <w:tcPr>
            <w:tcW w:w="4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40"/>
            </w:pPr>
            <w:r>
              <w:rPr>
                <w:sz w:val="19"/>
                <w:szCs w:val="19"/>
              </w:rPr>
              <w:t>Ch. 2: The Euro-Americans</w:t>
            </w:r>
          </w:p>
          <w:p w:rsidR="0049571E" w:rsidRDefault="007E28DA">
            <w:pPr>
              <w:spacing w:before="20" w:after="40"/>
            </w:pPr>
            <w:r>
              <w:rPr>
                <w:sz w:val="19"/>
                <w:szCs w:val="19"/>
              </w:rPr>
              <w:t>Ch. 3: The Chinese</w:t>
            </w:r>
          </w:p>
        </w:tc>
        <w:tc>
          <w:tcPr>
            <w:tcW w:w="4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rsidP="00A16C26">
            <w:pPr>
              <w:spacing w:before="40" w:after="40"/>
            </w:pPr>
            <w:r>
              <w:rPr>
                <w:sz w:val="20"/>
                <w:szCs w:val="20"/>
              </w:rPr>
              <w:t xml:space="preserve">Chapter 2 Quiz; Discussion 2; </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Week 3</w:t>
            </w:r>
          </w:p>
        </w:tc>
        <w:tc>
          <w:tcPr>
            <w:tcW w:w="4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40"/>
            </w:pPr>
            <w:r>
              <w:rPr>
                <w:sz w:val="19"/>
                <w:szCs w:val="19"/>
              </w:rPr>
              <w:t>Ch. 4: The Portuguese</w:t>
            </w:r>
          </w:p>
          <w:p w:rsidR="0049571E" w:rsidRDefault="007E28DA">
            <w:pPr>
              <w:spacing w:before="20" w:after="40"/>
            </w:pPr>
            <w:r>
              <w:rPr>
                <w:sz w:val="19"/>
                <w:szCs w:val="19"/>
              </w:rPr>
              <w:t>Ch. 5: The Japanese</w:t>
            </w:r>
          </w:p>
          <w:p w:rsidR="0049571E" w:rsidRDefault="007E28DA">
            <w:pPr>
              <w:spacing w:before="20" w:after="40"/>
            </w:pPr>
            <w:r>
              <w:rPr>
                <w:sz w:val="19"/>
                <w:szCs w:val="19"/>
              </w:rPr>
              <w:t>Ch. 6: The Okinawans</w:t>
            </w:r>
          </w:p>
        </w:tc>
        <w:tc>
          <w:tcPr>
            <w:tcW w:w="4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rsidP="00A16C26">
            <w:pPr>
              <w:spacing w:before="40" w:after="40"/>
            </w:pPr>
            <w:r>
              <w:rPr>
                <w:sz w:val="20"/>
                <w:szCs w:val="20"/>
              </w:rPr>
              <w:t xml:space="preserve">Chapter 4 Quiz; Discussion 3; </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Week 4</w:t>
            </w:r>
          </w:p>
        </w:tc>
        <w:tc>
          <w:tcPr>
            <w:tcW w:w="4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40"/>
            </w:pPr>
            <w:r>
              <w:rPr>
                <w:sz w:val="19"/>
                <w:szCs w:val="19"/>
              </w:rPr>
              <w:t>Ch. 7: The Hispanics</w:t>
            </w:r>
          </w:p>
          <w:p w:rsidR="0049571E" w:rsidRDefault="007E28DA">
            <w:pPr>
              <w:spacing w:before="20" w:after="40"/>
            </w:pPr>
            <w:r>
              <w:rPr>
                <w:sz w:val="19"/>
                <w:szCs w:val="19"/>
              </w:rPr>
              <w:t>Begin studying for the Mid-Term Exam</w:t>
            </w:r>
          </w:p>
        </w:tc>
        <w:tc>
          <w:tcPr>
            <w:tcW w:w="4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rsidP="00A16C26">
            <w:pPr>
              <w:spacing w:before="40" w:after="40"/>
            </w:pPr>
            <w:r>
              <w:rPr>
                <w:sz w:val="20"/>
                <w:szCs w:val="20"/>
              </w:rPr>
              <w:t xml:space="preserve">Discussion 4; </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Week 5</w:t>
            </w:r>
          </w:p>
        </w:tc>
        <w:tc>
          <w:tcPr>
            <w:tcW w:w="4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40"/>
            </w:pPr>
            <w:r>
              <w:rPr>
                <w:sz w:val="19"/>
                <w:szCs w:val="19"/>
              </w:rPr>
              <w:t>Mid-Term Review (Chapters 1–7)</w:t>
            </w:r>
          </w:p>
        </w:tc>
        <w:tc>
          <w:tcPr>
            <w:tcW w:w="4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rsidP="00A16C26">
            <w:pPr>
              <w:spacing w:before="40" w:after="40"/>
            </w:pPr>
            <w:r>
              <w:rPr>
                <w:sz w:val="20"/>
                <w:szCs w:val="20"/>
              </w:rPr>
              <w:t xml:space="preserve">Mid-Term Exam (Milestone 2: due Sunday by 11:59 PM); </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Week 6</w:t>
            </w:r>
          </w:p>
        </w:tc>
        <w:tc>
          <w:tcPr>
            <w:tcW w:w="4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40"/>
            </w:pPr>
            <w:r>
              <w:rPr>
                <w:sz w:val="19"/>
                <w:szCs w:val="19"/>
              </w:rPr>
              <w:t>Ch. 8: The Koreans</w:t>
            </w:r>
          </w:p>
          <w:p w:rsidR="0049571E" w:rsidRDefault="007E28DA">
            <w:pPr>
              <w:spacing w:before="20" w:after="40"/>
            </w:pPr>
            <w:r>
              <w:rPr>
                <w:sz w:val="19"/>
                <w:szCs w:val="19"/>
              </w:rPr>
              <w:t>Ch. 9: The Filipinos</w:t>
            </w:r>
          </w:p>
          <w:p w:rsidR="0049571E" w:rsidRDefault="007E28DA">
            <w:pPr>
              <w:spacing w:before="20" w:after="40"/>
            </w:pPr>
            <w:r>
              <w:rPr>
                <w:sz w:val="19"/>
                <w:szCs w:val="19"/>
              </w:rPr>
              <w:t>Ch. 10: The Blacks</w:t>
            </w:r>
          </w:p>
        </w:tc>
        <w:tc>
          <w:tcPr>
            <w:tcW w:w="4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Discussion 5; Discussion 6</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Week 7</w:t>
            </w:r>
          </w:p>
        </w:tc>
        <w:tc>
          <w:tcPr>
            <w:tcW w:w="4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40"/>
            </w:pPr>
            <w:r>
              <w:rPr>
                <w:sz w:val="19"/>
                <w:szCs w:val="19"/>
              </w:rPr>
              <w:t>Ch. 11: The Samoans</w:t>
            </w:r>
          </w:p>
          <w:p w:rsidR="0049571E" w:rsidRDefault="007E28DA">
            <w:pPr>
              <w:spacing w:before="20" w:after="40"/>
            </w:pPr>
            <w:r>
              <w:rPr>
                <w:sz w:val="19"/>
                <w:szCs w:val="19"/>
              </w:rPr>
              <w:t>Ch. 12: The Thais</w:t>
            </w:r>
          </w:p>
        </w:tc>
        <w:tc>
          <w:tcPr>
            <w:tcW w:w="4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rsidP="00A16C26">
            <w:pPr>
              <w:spacing w:before="40" w:after="40"/>
            </w:pPr>
            <w:r>
              <w:rPr>
                <w:sz w:val="20"/>
                <w:szCs w:val="20"/>
              </w:rPr>
              <w:t xml:space="preserve">Chapter 12 Quiz; Discussion 7; </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Week 8</w:t>
            </w:r>
          </w:p>
        </w:tc>
        <w:tc>
          <w:tcPr>
            <w:tcW w:w="4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40"/>
            </w:pPr>
            <w:r>
              <w:rPr>
                <w:sz w:val="19"/>
                <w:szCs w:val="19"/>
              </w:rPr>
              <w:t>Ch. 13: The Vietnamese</w:t>
            </w:r>
          </w:p>
          <w:p w:rsidR="0049571E" w:rsidRDefault="007E28DA">
            <w:pPr>
              <w:spacing w:before="20" w:after="40"/>
            </w:pPr>
            <w:r>
              <w:rPr>
                <w:sz w:val="19"/>
                <w:szCs w:val="19"/>
              </w:rPr>
              <w:t>Ch. 14: The Cambodians</w:t>
            </w:r>
          </w:p>
        </w:tc>
        <w:tc>
          <w:tcPr>
            <w:tcW w:w="4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rsidP="00A16C26">
            <w:pPr>
              <w:spacing w:before="40" w:after="40"/>
            </w:pPr>
            <w:r>
              <w:rPr>
                <w:sz w:val="20"/>
                <w:szCs w:val="20"/>
              </w:rPr>
              <w:t xml:space="preserve">Chapters 13 &amp; 14 Quiz; </w:t>
            </w:r>
            <w:bookmarkStart w:id="0" w:name="_GoBack"/>
            <w:bookmarkEnd w:id="0"/>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b/>
                <w:bCs/>
                <w:sz w:val="20"/>
                <w:szCs w:val="20"/>
              </w:rPr>
              <w:t>Week 9</w:t>
            </w:r>
          </w:p>
        </w:tc>
        <w:tc>
          <w:tcPr>
            <w:tcW w:w="4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20" w:after="40"/>
            </w:pPr>
            <w:r>
              <w:rPr>
                <w:sz w:val="19"/>
                <w:szCs w:val="19"/>
              </w:rPr>
              <w:t>Ch. 15: The Micronesians</w:t>
            </w:r>
          </w:p>
          <w:p w:rsidR="0049571E" w:rsidRDefault="007E28DA">
            <w:pPr>
              <w:spacing w:before="20" w:after="40"/>
            </w:pPr>
            <w:r>
              <w:rPr>
                <w:sz w:val="19"/>
                <w:szCs w:val="19"/>
              </w:rPr>
              <w:t>Begin studying for the Final Exam</w:t>
            </w:r>
          </w:p>
        </w:tc>
        <w:tc>
          <w:tcPr>
            <w:tcW w:w="4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49571E" w:rsidRDefault="007E28DA">
            <w:pPr>
              <w:spacing w:before="40" w:after="40"/>
            </w:pPr>
            <w:r>
              <w:rPr>
                <w:sz w:val="20"/>
                <w:szCs w:val="20"/>
              </w:rPr>
              <w:t>Chapter 15 Quiz</w:t>
            </w:r>
          </w:p>
        </w:tc>
      </w:tr>
      <w:tr w:rsidR="0049571E">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b/>
                <w:bCs/>
                <w:sz w:val="20"/>
                <w:szCs w:val="20"/>
              </w:rPr>
              <w:t>Week 10</w:t>
            </w:r>
          </w:p>
        </w:tc>
        <w:tc>
          <w:tcPr>
            <w:tcW w:w="4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20" w:after="40"/>
            </w:pPr>
            <w:r>
              <w:rPr>
                <w:sz w:val="19"/>
                <w:szCs w:val="19"/>
              </w:rPr>
              <w:t>Conclusion</w:t>
            </w:r>
          </w:p>
          <w:p w:rsidR="0049571E" w:rsidRDefault="007E28DA">
            <w:pPr>
              <w:spacing w:before="20" w:after="40"/>
            </w:pPr>
            <w:r>
              <w:rPr>
                <w:sz w:val="19"/>
                <w:szCs w:val="19"/>
              </w:rPr>
              <w:t>Final Review (Chapters 1–15)</w:t>
            </w:r>
          </w:p>
        </w:tc>
        <w:tc>
          <w:tcPr>
            <w:tcW w:w="4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49571E" w:rsidRDefault="007E28DA">
            <w:pPr>
              <w:spacing w:before="40" w:after="40"/>
            </w:pPr>
            <w:r>
              <w:rPr>
                <w:sz w:val="20"/>
                <w:szCs w:val="20"/>
              </w:rPr>
              <w:t>Cultural Comparison Presentation; Final Exam</w:t>
            </w:r>
          </w:p>
        </w:tc>
      </w:tr>
    </w:tbl>
    <w:p w:rsidR="007E28DA" w:rsidRDefault="007E28DA"/>
    <w:sectPr w:rsidR="007E28DA">
      <w:footerReference w:type="default" r:id="rId8"/>
      <w:pgSz w:w="12240" w:h="15840"/>
      <w:pgMar w:top="1080" w:right="1440" w:bottom="108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389" w:rsidRDefault="000E4389">
      <w:r>
        <w:separator/>
      </w:r>
    </w:p>
  </w:endnote>
  <w:endnote w:type="continuationSeparator" w:id="0">
    <w:p w:rsidR="000E4389" w:rsidRDefault="000E4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71E" w:rsidRDefault="007E28DA">
    <w:pPr>
      <w:jc w:val="center"/>
    </w:pPr>
    <w:r>
      <w:rPr>
        <w:color w:val="7F7F7F"/>
        <w:sz w:val="16"/>
        <w:szCs w:val="16"/>
      </w:rPr>
      <w:t xml:space="preserve">PSY 350 The People and Cultures of </w:t>
    </w:r>
    <w:proofErr w:type="spellStart"/>
    <w:r>
      <w:rPr>
        <w:color w:val="7F7F7F"/>
        <w:sz w:val="16"/>
        <w:szCs w:val="16"/>
      </w:rPr>
      <w:t>Hawaiʻ</w:t>
    </w:r>
    <w:proofErr w:type="gramStart"/>
    <w:r>
      <w:rPr>
        <w:color w:val="7F7F7F"/>
        <w:sz w:val="16"/>
        <w:szCs w:val="16"/>
      </w:rPr>
      <w:t>i</w:t>
    </w:r>
    <w:proofErr w:type="spellEnd"/>
    <w:r>
      <w:rPr>
        <w:color w:val="7F7F7F"/>
        <w:sz w:val="16"/>
        <w:szCs w:val="16"/>
      </w:rPr>
      <w:t xml:space="preserve">  |</w:t>
    </w:r>
    <w:proofErr w:type="gramEnd"/>
    <w:r>
      <w:rPr>
        <w:color w:val="7F7F7F"/>
        <w:sz w:val="16"/>
        <w:szCs w:val="16"/>
      </w:rPr>
      <w:t xml:space="preserve">  Flex 10-Week  |  Page </w:t>
    </w:r>
    <w:r>
      <w:rPr>
        <w:color w:val="7F7F7F"/>
        <w:sz w:val="16"/>
        <w:szCs w:val="16"/>
      </w:rPr>
      <w:fldChar w:fldCharType="begin"/>
    </w:r>
    <w:r>
      <w:rPr>
        <w:color w:val="7F7F7F"/>
        <w:sz w:val="16"/>
        <w:szCs w:val="16"/>
      </w:rPr>
      <w:instrText>PAGE</w:instrText>
    </w:r>
    <w:r>
      <w:rPr>
        <w:color w:val="7F7F7F"/>
        <w:sz w:val="16"/>
        <w:szCs w:val="16"/>
      </w:rPr>
      <w:fldChar w:fldCharType="separate"/>
    </w:r>
    <w:r w:rsidR="00A16C26">
      <w:rPr>
        <w:noProof/>
        <w:color w:val="7F7F7F"/>
        <w:sz w:val="16"/>
        <w:szCs w:val="16"/>
      </w:rPr>
      <w:t>10</w:t>
    </w:r>
    <w:r>
      <w:rPr>
        <w:color w:val="7F7F7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389" w:rsidRDefault="000E4389">
      <w:r>
        <w:separator/>
      </w:r>
    </w:p>
  </w:footnote>
  <w:footnote w:type="continuationSeparator" w:id="0">
    <w:p w:rsidR="000E4389" w:rsidRDefault="000E4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1D80"/>
    <w:multiLevelType w:val="hybridMultilevel"/>
    <w:tmpl w:val="DE842A16"/>
    <w:lvl w:ilvl="0" w:tplc="1590B68E">
      <w:start w:val="1"/>
      <w:numFmt w:val="decimal"/>
      <w:lvlText w:val="%1."/>
      <w:lvlJc w:val="left"/>
      <w:pPr>
        <w:ind w:left="720" w:hanging="360"/>
      </w:pPr>
      <w:rPr>
        <w:rFonts w:ascii="Arial" w:eastAsia="Arial" w:hAnsi="Arial" w:cs="Arial"/>
        <w:sz w:val="21"/>
        <w:szCs w:val="21"/>
      </w:rPr>
    </w:lvl>
    <w:lvl w:ilvl="1" w:tplc="D4B6C00C">
      <w:numFmt w:val="decimal"/>
      <w:lvlText w:val=""/>
      <w:lvlJc w:val="left"/>
    </w:lvl>
    <w:lvl w:ilvl="2" w:tplc="2CE0FA1C">
      <w:numFmt w:val="decimal"/>
      <w:lvlText w:val=""/>
      <w:lvlJc w:val="left"/>
    </w:lvl>
    <w:lvl w:ilvl="3" w:tplc="B5228956">
      <w:numFmt w:val="decimal"/>
      <w:lvlText w:val=""/>
      <w:lvlJc w:val="left"/>
    </w:lvl>
    <w:lvl w:ilvl="4" w:tplc="0DD4DDAC">
      <w:numFmt w:val="decimal"/>
      <w:lvlText w:val=""/>
      <w:lvlJc w:val="left"/>
    </w:lvl>
    <w:lvl w:ilvl="5" w:tplc="8EBA16F2">
      <w:numFmt w:val="decimal"/>
      <w:lvlText w:val=""/>
      <w:lvlJc w:val="left"/>
    </w:lvl>
    <w:lvl w:ilvl="6" w:tplc="C91A9EE6">
      <w:numFmt w:val="decimal"/>
      <w:lvlText w:val=""/>
      <w:lvlJc w:val="left"/>
    </w:lvl>
    <w:lvl w:ilvl="7" w:tplc="5044C1C2">
      <w:numFmt w:val="decimal"/>
      <w:lvlText w:val=""/>
      <w:lvlJc w:val="left"/>
    </w:lvl>
    <w:lvl w:ilvl="8" w:tplc="DAF23412">
      <w:numFmt w:val="decimal"/>
      <w:lvlText w:val=""/>
      <w:lvlJc w:val="left"/>
    </w:lvl>
  </w:abstractNum>
  <w:abstractNum w:abstractNumId="1" w15:restartNumberingAfterBreak="0">
    <w:nsid w:val="11297B61"/>
    <w:multiLevelType w:val="hybridMultilevel"/>
    <w:tmpl w:val="13BEE142"/>
    <w:lvl w:ilvl="0" w:tplc="2ABA97A8">
      <w:start w:val="1"/>
      <w:numFmt w:val="bullet"/>
      <w:lvlText w:val="●"/>
      <w:lvlJc w:val="left"/>
      <w:pPr>
        <w:ind w:left="720" w:hanging="360"/>
      </w:pPr>
    </w:lvl>
    <w:lvl w:ilvl="1" w:tplc="B65A4464">
      <w:start w:val="1"/>
      <w:numFmt w:val="bullet"/>
      <w:lvlText w:val="○"/>
      <w:lvlJc w:val="left"/>
      <w:pPr>
        <w:ind w:left="1440" w:hanging="360"/>
      </w:pPr>
    </w:lvl>
    <w:lvl w:ilvl="2" w:tplc="0E726BF2">
      <w:start w:val="1"/>
      <w:numFmt w:val="bullet"/>
      <w:lvlText w:val="■"/>
      <w:lvlJc w:val="left"/>
      <w:pPr>
        <w:ind w:left="2160" w:hanging="360"/>
      </w:pPr>
    </w:lvl>
    <w:lvl w:ilvl="3" w:tplc="8F1CB6BA">
      <w:start w:val="1"/>
      <w:numFmt w:val="bullet"/>
      <w:lvlText w:val="●"/>
      <w:lvlJc w:val="left"/>
      <w:pPr>
        <w:ind w:left="2880" w:hanging="360"/>
      </w:pPr>
    </w:lvl>
    <w:lvl w:ilvl="4" w:tplc="9E3870D0">
      <w:start w:val="1"/>
      <w:numFmt w:val="bullet"/>
      <w:lvlText w:val="○"/>
      <w:lvlJc w:val="left"/>
      <w:pPr>
        <w:ind w:left="3600" w:hanging="360"/>
      </w:pPr>
    </w:lvl>
    <w:lvl w:ilvl="5" w:tplc="7826BE8E">
      <w:start w:val="1"/>
      <w:numFmt w:val="bullet"/>
      <w:lvlText w:val="■"/>
      <w:lvlJc w:val="left"/>
      <w:pPr>
        <w:ind w:left="4320" w:hanging="360"/>
      </w:pPr>
    </w:lvl>
    <w:lvl w:ilvl="6" w:tplc="07CA10D2">
      <w:start w:val="1"/>
      <w:numFmt w:val="bullet"/>
      <w:lvlText w:val="●"/>
      <w:lvlJc w:val="left"/>
      <w:pPr>
        <w:ind w:left="5040" w:hanging="360"/>
      </w:pPr>
    </w:lvl>
    <w:lvl w:ilvl="7" w:tplc="9D1CDEF8">
      <w:start w:val="1"/>
      <w:numFmt w:val="bullet"/>
      <w:lvlText w:val="●"/>
      <w:lvlJc w:val="left"/>
      <w:pPr>
        <w:ind w:left="5760" w:hanging="360"/>
      </w:pPr>
    </w:lvl>
    <w:lvl w:ilvl="8" w:tplc="5EECECF8">
      <w:start w:val="1"/>
      <w:numFmt w:val="bullet"/>
      <w:lvlText w:val="●"/>
      <w:lvlJc w:val="left"/>
      <w:pPr>
        <w:ind w:left="6480" w:hanging="360"/>
      </w:pPr>
    </w:lvl>
  </w:abstractNum>
  <w:abstractNum w:abstractNumId="2" w15:restartNumberingAfterBreak="0">
    <w:nsid w:val="49E52441"/>
    <w:multiLevelType w:val="hybridMultilevel"/>
    <w:tmpl w:val="076061AA"/>
    <w:lvl w:ilvl="0" w:tplc="2CD2CE0E">
      <w:start w:val="1"/>
      <w:numFmt w:val="decimal"/>
      <w:lvlText w:val="%1."/>
      <w:lvlJc w:val="left"/>
      <w:pPr>
        <w:ind w:left="720" w:hanging="360"/>
      </w:pPr>
      <w:rPr>
        <w:rFonts w:ascii="Arial" w:eastAsia="Arial" w:hAnsi="Arial" w:cs="Arial"/>
        <w:sz w:val="21"/>
        <w:szCs w:val="21"/>
      </w:rPr>
    </w:lvl>
    <w:lvl w:ilvl="1" w:tplc="95545AAA">
      <w:numFmt w:val="decimal"/>
      <w:lvlText w:val=""/>
      <w:lvlJc w:val="left"/>
    </w:lvl>
    <w:lvl w:ilvl="2" w:tplc="C944BFBA">
      <w:numFmt w:val="decimal"/>
      <w:lvlText w:val=""/>
      <w:lvlJc w:val="left"/>
    </w:lvl>
    <w:lvl w:ilvl="3" w:tplc="DE620CD2">
      <w:numFmt w:val="decimal"/>
      <w:lvlText w:val=""/>
      <w:lvlJc w:val="left"/>
    </w:lvl>
    <w:lvl w:ilvl="4" w:tplc="3870945C">
      <w:numFmt w:val="decimal"/>
      <w:lvlText w:val=""/>
      <w:lvlJc w:val="left"/>
    </w:lvl>
    <w:lvl w:ilvl="5" w:tplc="33A22264">
      <w:numFmt w:val="decimal"/>
      <w:lvlText w:val=""/>
      <w:lvlJc w:val="left"/>
    </w:lvl>
    <w:lvl w:ilvl="6" w:tplc="D11CB27C">
      <w:numFmt w:val="decimal"/>
      <w:lvlText w:val=""/>
      <w:lvlJc w:val="left"/>
    </w:lvl>
    <w:lvl w:ilvl="7" w:tplc="C504C76E">
      <w:numFmt w:val="decimal"/>
      <w:lvlText w:val=""/>
      <w:lvlJc w:val="left"/>
    </w:lvl>
    <w:lvl w:ilvl="8" w:tplc="45D21B0C">
      <w:numFmt w:val="decimal"/>
      <w:lvlText w:val=""/>
      <w:lvlJc w:val="left"/>
    </w:lvl>
  </w:abstractNum>
  <w:abstractNum w:abstractNumId="3" w15:restartNumberingAfterBreak="0">
    <w:nsid w:val="4FA375C0"/>
    <w:multiLevelType w:val="hybridMultilevel"/>
    <w:tmpl w:val="2BC21AD2"/>
    <w:lvl w:ilvl="0" w:tplc="294CD3CC">
      <w:start w:val="1"/>
      <w:numFmt w:val="bullet"/>
      <w:lvlText w:val="•"/>
      <w:lvlJc w:val="left"/>
      <w:pPr>
        <w:ind w:left="720" w:hanging="360"/>
      </w:pPr>
    </w:lvl>
    <w:lvl w:ilvl="1" w:tplc="CA6E6074">
      <w:start w:val="1"/>
      <w:numFmt w:val="bullet"/>
      <w:lvlText w:val="–"/>
      <w:lvlJc w:val="left"/>
      <w:pPr>
        <w:ind w:left="1260" w:hanging="360"/>
      </w:pPr>
    </w:lvl>
    <w:lvl w:ilvl="2" w:tplc="C8A4C014">
      <w:numFmt w:val="decimal"/>
      <w:lvlText w:val=""/>
      <w:lvlJc w:val="left"/>
    </w:lvl>
    <w:lvl w:ilvl="3" w:tplc="55C01CA6">
      <w:numFmt w:val="decimal"/>
      <w:lvlText w:val=""/>
      <w:lvlJc w:val="left"/>
    </w:lvl>
    <w:lvl w:ilvl="4" w:tplc="8B2A4CF2">
      <w:numFmt w:val="decimal"/>
      <w:lvlText w:val=""/>
      <w:lvlJc w:val="left"/>
    </w:lvl>
    <w:lvl w:ilvl="5" w:tplc="54F80BAC">
      <w:numFmt w:val="decimal"/>
      <w:lvlText w:val=""/>
      <w:lvlJc w:val="left"/>
    </w:lvl>
    <w:lvl w:ilvl="6" w:tplc="2436747C">
      <w:numFmt w:val="decimal"/>
      <w:lvlText w:val=""/>
      <w:lvlJc w:val="left"/>
    </w:lvl>
    <w:lvl w:ilvl="7" w:tplc="20408D60">
      <w:numFmt w:val="decimal"/>
      <w:lvlText w:val=""/>
      <w:lvlJc w:val="left"/>
    </w:lvl>
    <w:lvl w:ilvl="8" w:tplc="3C5E5A96">
      <w:numFmt w:val="decimal"/>
      <w:lvlText w:val=""/>
      <w:lvlJc w:val="left"/>
    </w:lvl>
  </w:abstractNum>
  <w:abstractNum w:abstractNumId="4" w15:restartNumberingAfterBreak="0">
    <w:nsid w:val="68A12C3F"/>
    <w:multiLevelType w:val="hybridMultilevel"/>
    <w:tmpl w:val="396690B6"/>
    <w:lvl w:ilvl="0" w:tplc="21CE4754">
      <w:start w:val="1"/>
      <w:numFmt w:val="decimal"/>
      <w:lvlText w:val="%1."/>
      <w:lvlJc w:val="left"/>
      <w:pPr>
        <w:ind w:left="720" w:hanging="360"/>
      </w:pPr>
      <w:rPr>
        <w:rFonts w:ascii="Arial" w:eastAsia="Arial" w:hAnsi="Arial" w:cs="Arial"/>
        <w:sz w:val="21"/>
        <w:szCs w:val="21"/>
      </w:rPr>
    </w:lvl>
    <w:lvl w:ilvl="1" w:tplc="EE8899F0">
      <w:numFmt w:val="decimal"/>
      <w:lvlText w:val=""/>
      <w:lvlJc w:val="left"/>
    </w:lvl>
    <w:lvl w:ilvl="2" w:tplc="35D0D278">
      <w:numFmt w:val="decimal"/>
      <w:lvlText w:val=""/>
      <w:lvlJc w:val="left"/>
    </w:lvl>
    <w:lvl w:ilvl="3" w:tplc="018A5CFA">
      <w:numFmt w:val="decimal"/>
      <w:lvlText w:val=""/>
      <w:lvlJc w:val="left"/>
    </w:lvl>
    <w:lvl w:ilvl="4" w:tplc="3E48B734">
      <w:numFmt w:val="decimal"/>
      <w:lvlText w:val=""/>
      <w:lvlJc w:val="left"/>
    </w:lvl>
    <w:lvl w:ilvl="5" w:tplc="BCF830C2">
      <w:numFmt w:val="decimal"/>
      <w:lvlText w:val=""/>
      <w:lvlJc w:val="left"/>
    </w:lvl>
    <w:lvl w:ilvl="6" w:tplc="D2B029D6">
      <w:numFmt w:val="decimal"/>
      <w:lvlText w:val=""/>
      <w:lvlJc w:val="left"/>
    </w:lvl>
    <w:lvl w:ilvl="7" w:tplc="4D8E9D0E">
      <w:numFmt w:val="decimal"/>
      <w:lvlText w:val=""/>
      <w:lvlJc w:val="left"/>
    </w:lvl>
    <w:lvl w:ilvl="8" w:tplc="CBD0A8BC">
      <w:numFmt w:val="decimal"/>
      <w:lvlText w:val=""/>
      <w:lvlJc w:val="left"/>
    </w:lvl>
  </w:abstractNum>
  <w:abstractNum w:abstractNumId="5" w15:restartNumberingAfterBreak="0">
    <w:nsid w:val="7B664160"/>
    <w:multiLevelType w:val="hybridMultilevel"/>
    <w:tmpl w:val="9A60C944"/>
    <w:lvl w:ilvl="0" w:tplc="AB7672D6">
      <w:start w:val="1"/>
      <w:numFmt w:val="decimal"/>
      <w:lvlText w:val="%1."/>
      <w:lvlJc w:val="left"/>
      <w:pPr>
        <w:ind w:left="720" w:hanging="360"/>
      </w:pPr>
      <w:rPr>
        <w:rFonts w:ascii="Arial" w:eastAsia="Arial" w:hAnsi="Arial" w:cs="Arial"/>
        <w:sz w:val="21"/>
        <w:szCs w:val="21"/>
      </w:rPr>
    </w:lvl>
    <w:lvl w:ilvl="1" w:tplc="D50CDDEC">
      <w:numFmt w:val="decimal"/>
      <w:lvlText w:val=""/>
      <w:lvlJc w:val="left"/>
    </w:lvl>
    <w:lvl w:ilvl="2" w:tplc="2B526B46">
      <w:numFmt w:val="decimal"/>
      <w:lvlText w:val=""/>
      <w:lvlJc w:val="left"/>
    </w:lvl>
    <w:lvl w:ilvl="3" w:tplc="CF962B2E">
      <w:numFmt w:val="decimal"/>
      <w:lvlText w:val=""/>
      <w:lvlJc w:val="left"/>
    </w:lvl>
    <w:lvl w:ilvl="4" w:tplc="F15AB81C">
      <w:numFmt w:val="decimal"/>
      <w:lvlText w:val=""/>
      <w:lvlJc w:val="left"/>
    </w:lvl>
    <w:lvl w:ilvl="5" w:tplc="87AA0226">
      <w:numFmt w:val="decimal"/>
      <w:lvlText w:val=""/>
      <w:lvlJc w:val="left"/>
    </w:lvl>
    <w:lvl w:ilvl="6" w:tplc="D10080C8">
      <w:numFmt w:val="decimal"/>
      <w:lvlText w:val=""/>
      <w:lvlJc w:val="left"/>
    </w:lvl>
    <w:lvl w:ilvl="7" w:tplc="E4E48D88">
      <w:numFmt w:val="decimal"/>
      <w:lvlText w:val=""/>
      <w:lvlJc w:val="left"/>
    </w:lvl>
    <w:lvl w:ilvl="8" w:tplc="360272AC">
      <w:numFmt w:val="decimal"/>
      <w:lvlText w:val=""/>
      <w:lvlJc w:val="left"/>
    </w:lvl>
  </w:abstractNum>
  <w:num w:numId="1">
    <w:abstractNumId w:val="1"/>
    <w:lvlOverride w:ilvl="0">
      <w:startOverride w:val="1"/>
    </w:lvlOverride>
  </w:num>
  <w:num w:numId="2">
    <w:abstractNumId w:val="4"/>
    <w:lvlOverride w:ilvl="0">
      <w:startOverride w:val="1"/>
    </w:lvlOverride>
  </w:num>
  <w:num w:numId="3">
    <w:abstractNumId w:val="2"/>
    <w:lvlOverride w:ilvl="0">
      <w:startOverride w:val="1"/>
    </w:lvlOverride>
  </w:num>
  <w:num w:numId="4">
    <w:abstractNumId w:val="0"/>
    <w:lvlOverride w:ilvl="0">
      <w:startOverride w:val="1"/>
    </w:lvlOverride>
  </w:num>
  <w:num w:numId="5">
    <w:abstractNumId w:val="5"/>
    <w:lvlOverride w:ilvl="0">
      <w:startOverride w:val="1"/>
    </w:lvlOverride>
  </w:num>
  <w:num w:numId="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71E"/>
    <w:rsid w:val="000E4389"/>
    <w:rsid w:val="00315B0E"/>
    <w:rsid w:val="0049571E"/>
    <w:rsid w:val="007E28DA"/>
    <w:rsid w:val="00A16C26"/>
    <w:rsid w:val="00C82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7247"/>
  <w15:docId w15:val="{E09FCA2A-0AF9-41B8-9421-DB35CBBDE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1"/>
        <w:szCs w:val="21"/>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4050</Words>
  <Characters>23088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PSY 350 The People and Cultures of Hawaii - Flex 10-Week</vt:lpstr>
    </vt:vector>
  </TitlesOfParts>
  <Company/>
  <LinksUpToDate>false</LinksUpToDate>
  <CharactersWithSpaces>27084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350 The People and Cultures of Hawaii - Flex 10-Week</dc:title>
  <dc:creator>Kandis Amimoto</dc:creator>
  <cp:lastModifiedBy>Kandis Amimoto</cp:lastModifiedBy>
  <cp:revision>4</cp:revision>
  <dcterms:created xsi:type="dcterms:W3CDTF">2026-10-02T00:22:00Z</dcterms:created>
  <dcterms:modified xsi:type="dcterms:W3CDTF">2026-10-02T20:53:00Z</dcterms:modified>
</cp:coreProperties>
</file>