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1004D"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Academic School Name</w:t>
      </w:r>
    </w:p>
    <w:p w14:paraId="52454397"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Department Name</w:t>
      </w:r>
    </w:p>
    <w:p w14:paraId="463EEBD8" w14:textId="77777777" w:rsidR="00FA707A" w:rsidRDefault="00000000">
      <w:pPr>
        <w:pBdr>
          <w:top w:val="nil"/>
          <w:left w:val="nil"/>
          <w:bottom w:val="nil"/>
          <w:right w:val="nil"/>
          <w:between w:val="nil"/>
        </w:pBdr>
        <w:spacing w:line="240" w:lineRule="auto"/>
        <w:jc w:val="center"/>
        <w:rPr>
          <w:rFonts w:ascii="Calibri" w:eastAsia="Calibri" w:hAnsi="Calibri" w:cs="Calibri"/>
          <w:b/>
          <w:bCs/>
          <w:color w:val="0054A6"/>
          <w:sz w:val="36"/>
          <w:szCs w:val="36"/>
        </w:rPr>
      </w:pPr>
      <w:r>
        <w:rPr>
          <w:rFonts w:ascii="Calibri" w:eastAsia="Calibri" w:hAnsi="Calibri" w:cs="Calibri"/>
          <w:b/>
          <w:bCs/>
          <w:color w:val="0054A6"/>
          <w:sz w:val="36"/>
          <w:szCs w:val="36"/>
        </w:rPr>
        <w:t xml:space="preserve">NTR 202 - Foundations of Nutrition </w:t>
      </w:r>
    </w:p>
    <w:p w14:paraId="76EA9E33"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Tu/Th 11:30 AM 12:50 PM - Aug 17, 2026 - Dec 11, 2026</w:t>
      </w:r>
    </w:p>
    <w:p w14:paraId="21C3F77A"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HHOA 303 - Lecture Hall</w:t>
      </w:r>
    </w:p>
    <w:p w14:paraId="75F9BAFD"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Credits: 3 Section: #</w:t>
      </w:r>
      <w:r>
        <w:rPr>
          <w:rFonts w:ascii="Calibri" w:eastAsia="Calibri" w:hAnsi="Calibri" w:cs="Calibri"/>
          <w:sz w:val="24"/>
          <w:szCs w:val="24"/>
        </w:rPr>
        <w:tab/>
        <w:t>Term: Fall 2026</w:t>
      </w:r>
    </w:p>
    <w:p w14:paraId="08877A8B" w14:textId="77777777" w:rsidR="00FA707A" w:rsidRDefault="00FA707A">
      <w:pPr>
        <w:rPr>
          <w:rFonts w:ascii="Calibri" w:eastAsia="Calibri" w:hAnsi="Calibri" w:cs="Calibri"/>
          <w:sz w:val="24"/>
          <w:szCs w:val="24"/>
        </w:rPr>
      </w:pPr>
    </w:p>
    <w:p w14:paraId="5074D912"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Instructor Information</w:t>
      </w:r>
    </w:p>
    <w:p w14:paraId="2DB878AF" w14:textId="77777777" w:rsidR="00FA707A" w:rsidRDefault="00FA707A">
      <w:pPr>
        <w:spacing w:line="240" w:lineRule="auto"/>
        <w:rPr>
          <w:rFonts w:ascii="Calibri" w:eastAsia="Calibri" w:hAnsi="Calibri" w:cs="Calibri"/>
          <w:b/>
          <w:bCs/>
          <w:sz w:val="24"/>
          <w:szCs w:val="24"/>
        </w:rPr>
      </w:pPr>
    </w:p>
    <w:p w14:paraId="18FA8FB1"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Instructor</w:t>
      </w:r>
      <w:r>
        <w:rPr>
          <w:rFonts w:ascii="Calibri" w:eastAsia="Calibri" w:hAnsi="Calibri" w:cs="Calibri"/>
          <w:sz w:val="24"/>
          <w:szCs w:val="24"/>
        </w:rPr>
        <w:t xml:space="preserve">: Dr. Melissa Cline </w:t>
      </w:r>
      <w:r>
        <w:rPr>
          <w:noProof/>
        </w:rPr>
        <w:drawing>
          <wp:anchor distT="0" distB="0" distL="114300" distR="114300" simplePos="0" relativeHeight="251658240" behindDoc="0" locked="0" layoutInCell="1" hidden="0" allowOverlap="1" wp14:anchorId="1937EC19" wp14:editId="116931DC">
            <wp:simplePos x="0" y="0"/>
            <wp:positionH relativeFrom="column">
              <wp:posOffset>2</wp:posOffset>
            </wp:positionH>
            <wp:positionV relativeFrom="paragraph">
              <wp:posOffset>9525</wp:posOffset>
            </wp:positionV>
            <wp:extent cx="1212749" cy="1299810"/>
            <wp:effectExtent l="0" t="0" r="0" b="0"/>
            <wp:wrapSquare wrapText="bothSides" distT="0" distB="0" distL="114300" distR="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t="7128" b="7128"/>
                    <a:stretch>
                      <a:fillRect/>
                    </a:stretch>
                  </pic:blipFill>
                  <pic:spPr>
                    <a:xfrm>
                      <a:off x="0" y="0"/>
                      <a:ext cx="1212749" cy="1299810"/>
                    </a:xfrm>
                    <a:prstGeom prst="rect">
                      <a:avLst/>
                    </a:prstGeom>
                    <a:ln/>
                  </pic:spPr>
                </pic:pic>
              </a:graphicData>
            </a:graphic>
          </wp:anchor>
        </w:drawing>
      </w:r>
    </w:p>
    <w:p w14:paraId="5F674307"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Email</w:t>
      </w:r>
      <w:r>
        <w:rPr>
          <w:rFonts w:ascii="Calibri" w:eastAsia="Calibri" w:hAnsi="Calibri" w:cs="Calibri"/>
          <w:sz w:val="24"/>
          <w:szCs w:val="24"/>
        </w:rPr>
        <w:t>: melissa.cline@chaminade.edu</w:t>
      </w:r>
    </w:p>
    <w:p w14:paraId="1783598F"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Phone</w:t>
      </w:r>
      <w:r>
        <w:rPr>
          <w:rFonts w:ascii="Calibri" w:eastAsia="Calibri" w:hAnsi="Calibri" w:cs="Calibri"/>
          <w:sz w:val="24"/>
          <w:szCs w:val="24"/>
        </w:rPr>
        <w:t>: 808.739.7438</w:t>
      </w:r>
    </w:p>
    <w:p w14:paraId="250F79A6"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Office Location</w:t>
      </w:r>
      <w:r>
        <w:rPr>
          <w:rFonts w:ascii="Calibri" w:eastAsia="Calibri" w:hAnsi="Calibri" w:cs="Calibri"/>
          <w:sz w:val="24"/>
          <w:szCs w:val="24"/>
        </w:rPr>
        <w:t>: Henry Hall room 206Q</w:t>
      </w:r>
    </w:p>
    <w:p w14:paraId="5DBA9FB5"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Office Hours</w:t>
      </w:r>
      <w:r>
        <w:rPr>
          <w:rFonts w:ascii="Calibri" w:eastAsia="Calibri" w:hAnsi="Calibri" w:cs="Calibri"/>
          <w:sz w:val="24"/>
          <w:szCs w:val="24"/>
        </w:rPr>
        <w:t>: Tuesdays 3-4pm &amp; Thursdays 10-11am</w:t>
      </w:r>
    </w:p>
    <w:p w14:paraId="5B8DCAC1"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Virtual Office</w:t>
      </w:r>
      <w:r>
        <w:rPr>
          <w:rFonts w:ascii="Calibri" w:eastAsia="Calibri" w:hAnsi="Calibri" w:cs="Calibri"/>
          <w:sz w:val="24"/>
          <w:szCs w:val="24"/>
        </w:rPr>
        <w:t xml:space="preserve">: Google Meet </w:t>
      </w:r>
    </w:p>
    <w:p w14:paraId="69A82C72"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Virtual Office Hours</w:t>
      </w:r>
      <w:r>
        <w:rPr>
          <w:rFonts w:ascii="Calibri" w:eastAsia="Calibri" w:hAnsi="Calibri" w:cs="Calibri"/>
          <w:sz w:val="24"/>
          <w:szCs w:val="24"/>
        </w:rPr>
        <w:t>: by appointment</w:t>
      </w:r>
    </w:p>
    <w:p w14:paraId="73BE058D" w14:textId="77777777" w:rsidR="00FA707A" w:rsidRDefault="00000000">
      <w:pPr>
        <w:spacing w:line="240" w:lineRule="auto"/>
        <w:rPr>
          <w:rFonts w:ascii="Calibri" w:eastAsia="Calibri" w:hAnsi="Calibri" w:cs="Calibri"/>
          <w:sz w:val="24"/>
          <w:szCs w:val="24"/>
        </w:rPr>
      </w:pPr>
      <w:r>
        <w:rPr>
          <w:rFonts w:ascii="Calibri" w:eastAsia="Calibri" w:hAnsi="Calibri" w:cs="Calibri"/>
          <w:sz w:val="24"/>
          <w:szCs w:val="24"/>
        </w:rPr>
        <w:t xml:space="preserve"> </w:t>
      </w:r>
    </w:p>
    <w:p w14:paraId="5BE7E0E4"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Communication</w:t>
      </w:r>
    </w:p>
    <w:p w14:paraId="69AB6F9B"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My office has an open door policy 5 days a week for drop ins. I have office hours, virtual hours and am happy to talk after class if needed. I will respond to emails within 24 hours. </w:t>
      </w:r>
    </w:p>
    <w:p w14:paraId="70E572E9"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t>Instructor and Student Communication</w:t>
      </w:r>
    </w:p>
    <w:p w14:paraId="2D763A2D" w14:textId="77777777" w:rsidR="00FA707A" w:rsidRDefault="00000000">
      <w:pPr>
        <w:rPr>
          <w:rFonts w:ascii="Calibri" w:eastAsia="Calibri" w:hAnsi="Calibri" w:cs="Calibri"/>
          <w:sz w:val="24"/>
          <w:szCs w:val="24"/>
        </w:rPr>
      </w:pPr>
      <w:r>
        <w:rPr>
          <w:rFonts w:ascii="Calibri" w:eastAsia="Calibri" w:hAnsi="Calibri" w:cs="Calibri"/>
          <w:sz w:val="24"/>
          <w:szCs w:val="24"/>
        </w:rPr>
        <w:t>Students may contact me through Chaminade email or Canvas Inbox. Email is the preferred method for questions about grades, absences, personal concerns, or individual assignment feedback. General course questions may also be posted in Canvas when appropriate so that all students can benefit from the answer.</w:t>
      </w:r>
    </w:p>
    <w:p w14:paraId="2BA2889F" w14:textId="77777777" w:rsidR="00FA707A" w:rsidRDefault="00000000">
      <w:pPr>
        <w:rPr>
          <w:rFonts w:ascii="Calibri" w:eastAsia="Calibri" w:hAnsi="Calibri" w:cs="Calibri"/>
          <w:sz w:val="24"/>
          <w:szCs w:val="24"/>
        </w:rPr>
      </w:pPr>
      <w:r>
        <w:rPr>
          <w:rFonts w:ascii="Calibri" w:eastAsia="Calibri" w:hAnsi="Calibri" w:cs="Calibri"/>
          <w:sz w:val="24"/>
          <w:szCs w:val="24"/>
        </w:rPr>
        <w:t>I will respond to student emails and Canvas messages within 24 hours Monday through Friday. Messages sent over the weekend or during university holidays may receive a response on the next business day. Students are also welcome to attend office hours, schedule a virtual meeting by appointment, or speak with me after class.</w:t>
      </w:r>
    </w:p>
    <w:p w14:paraId="155FFF0D" w14:textId="77777777" w:rsidR="00FA707A" w:rsidRDefault="00000000">
      <w:pPr>
        <w:rPr>
          <w:rFonts w:ascii="Calibri" w:eastAsia="Calibri" w:hAnsi="Calibri" w:cs="Calibri"/>
          <w:sz w:val="24"/>
          <w:szCs w:val="24"/>
        </w:rPr>
      </w:pPr>
      <w:r>
        <w:rPr>
          <w:rFonts w:ascii="Calibri" w:eastAsia="Calibri" w:hAnsi="Calibri" w:cs="Calibri"/>
          <w:sz w:val="24"/>
          <w:szCs w:val="24"/>
        </w:rPr>
        <w:t>Students will communicate with one another through in-class activities, Canvas discussions, peer responses, collaborative assignments, and presentations. All communication should be respectful, professional, and inclusive. Students are expected to use appropriate netiquette by listening to others, respecting different perspectives, avoiding inflammatory language, and supporting ideas with evidence when appropriate.</w:t>
      </w:r>
    </w:p>
    <w:p w14:paraId="1EC84D8C"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lastRenderedPageBreak/>
        <w:t>Instructor Interaction, Feedback, and Regular Substantive Interaction</w:t>
      </w:r>
    </w:p>
    <w:p w14:paraId="0553B3B4" w14:textId="77777777" w:rsidR="00FA707A" w:rsidRDefault="00000000">
      <w:pPr>
        <w:rPr>
          <w:rFonts w:ascii="Calibri" w:eastAsia="Calibri" w:hAnsi="Calibri" w:cs="Calibri"/>
          <w:sz w:val="24"/>
          <w:szCs w:val="24"/>
        </w:rPr>
      </w:pPr>
      <w:r>
        <w:rPr>
          <w:rFonts w:ascii="Calibri" w:eastAsia="Calibri" w:hAnsi="Calibri" w:cs="Calibri"/>
          <w:sz w:val="24"/>
          <w:szCs w:val="24"/>
        </w:rPr>
        <w:t>This course includes regular and substantive interaction between the instructor and students through weekly class meetings, Canvas announcements, assignment feedback, discussion facilitation, office hours, and individual student support.</w:t>
      </w:r>
    </w:p>
    <w:p w14:paraId="7721AA92" w14:textId="77777777" w:rsidR="00FA707A" w:rsidRDefault="00000000">
      <w:pPr>
        <w:rPr>
          <w:rFonts w:ascii="Calibri" w:eastAsia="Calibri" w:hAnsi="Calibri" w:cs="Calibri"/>
          <w:sz w:val="24"/>
          <w:szCs w:val="24"/>
        </w:rPr>
      </w:pPr>
      <w:r>
        <w:rPr>
          <w:rFonts w:ascii="Calibri" w:eastAsia="Calibri" w:hAnsi="Calibri" w:cs="Calibri"/>
          <w:sz w:val="24"/>
          <w:szCs w:val="24"/>
        </w:rPr>
        <w:t>I will interact with students regularly by introducing weekly topics, clarifying course expectations, responding to student questions, facilitating discussion, providing feedback on assignments, and connecting course concepts to real-world nutrition and health practice. Canvas announcements will be used to highlight weekly priorities, reminders, and important updates.</w:t>
      </w:r>
    </w:p>
    <w:p w14:paraId="6199AD5B" w14:textId="77777777" w:rsidR="00FA707A" w:rsidRDefault="00000000">
      <w:pPr>
        <w:rPr>
          <w:rFonts w:ascii="Calibri" w:eastAsia="Calibri" w:hAnsi="Calibri" w:cs="Calibri"/>
          <w:sz w:val="24"/>
          <w:szCs w:val="24"/>
        </w:rPr>
      </w:pPr>
      <w:r>
        <w:rPr>
          <w:rFonts w:ascii="Calibri" w:eastAsia="Calibri" w:hAnsi="Calibri" w:cs="Calibri"/>
          <w:sz w:val="24"/>
          <w:szCs w:val="24"/>
        </w:rPr>
        <w:t>Feedback on most assignments will be provided within one week of the due date. Larger projects, papers, or presentations may require additional time, but I will communicate grading timelines when needed. Feedback may include rubric scores, written comments, in-text comments, general class feedback, or individual guidance.</w:t>
      </w:r>
    </w:p>
    <w:p w14:paraId="5F9C61E2" w14:textId="77777777" w:rsidR="00FA707A" w:rsidRDefault="00000000">
      <w:pPr>
        <w:rPr>
          <w:rFonts w:ascii="Calibri" w:eastAsia="Calibri" w:hAnsi="Calibri" w:cs="Calibri"/>
          <w:sz w:val="24"/>
          <w:szCs w:val="24"/>
        </w:rPr>
      </w:pPr>
      <w:r>
        <w:rPr>
          <w:rFonts w:ascii="Calibri" w:eastAsia="Calibri" w:hAnsi="Calibri" w:cs="Calibri"/>
          <w:sz w:val="24"/>
          <w:szCs w:val="24"/>
        </w:rPr>
        <w:t>Students are expected to participate actively in the course by attending class, completing assigned readings, submitting assignments on time, contributing to discussions, engaging respectfully with classmates, and applying feedback to future work. Discussion posts and peer responses should move the conversation forward by asking questions, making connections, applying course concepts, or respectfully expanding on a classmate's ideas.</w:t>
      </w:r>
    </w:p>
    <w:p w14:paraId="0D64158A" w14:textId="77777777" w:rsidR="00FA707A" w:rsidRDefault="00000000">
      <w:pPr>
        <w:rPr>
          <w:rFonts w:ascii="Calibri" w:eastAsia="Calibri" w:hAnsi="Calibri" w:cs="Calibri"/>
          <w:sz w:val="24"/>
          <w:szCs w:val="24"/>
        </w:rPr>
      </w:pPr>
      <w:r>
        <w:rPr>
          <w:rFonts w:ascii="Calibri" w:eastAsia="Calibri" w:hAnsi="Calibri" w:cs="Calibri"/>
          <w:sz w:val="24"/>
          <w:szCs w:val="24"/>
        </w:rPr>
        <w:t>Regular and substantive interaction in this course includes instructor-led teaching, learning activities, assessment, feedback, discussion, and opportunities for students to ask questions and receive guidance throughout the semester.</w:t>
      </w:r>
    </w:p>
    <w:p w14:paraId="79CC9482" w14:textId="7CCD1DA2" w:rsidR="00FA707A" w:rsidRPr="001B0D4B" w:rsidRDefault="00000000" w:rsidP="001B0D4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School &amp; Department Information</w:t>
      </w:r>
      <w:r>
        <w:rPr>
          <w:rFonts w:ascii="Calibri" w:eastAsia="Calibri" w:hAnsi="Calibri" w:cs="Calibri"/>
          <w:b/>
          <w:bCs/>
          <w:color w:val="0054A6"/>
          <w:sz w:val="24"/>
          <w:szCs w:val="24"/>
        </w:rPr>
        <w:t>School of Nursing and Health Professions</w:t>
      </w:r>
    </w:p>
    <w:p w14:paraId="386A340A" w14:textId="77777777" w:rsidR="00FA707A" w:rsidRDefault="00000000">
      <w:pPr>
        <w:rPr>
          <w:rFonts w:ascii="Calibri" w:eastAsia="Calibri" w:hAnsi="Calibri" w:cs="Calibri"/>
          <w:sz w:val="24"/>
          <w:szCs w:val="24"/>
        </w:rPr>
      </w:pPr>
      <w:r>
        <w:rPr>
          <w:rFonts w:ascii="Calibri" w:eastAsia="Calibri" w:hAnsi="Calibri" w:cs="Calibri"/>
          <w:sz w:val="24"/>
          <w:szCs w:val="24"/>
        </w:rPr>
        <w:t>Office Location: 3140 Waialae Avenue, Honolulu, Hawaii 96816</w:t>
      </w:r>
    </w:p>
    <w:p w14:paraId="5D5B445D" w14:textId="77777777" w:rsidR="00FA707A" w:rsidRDefault="00000000">
      <w:pPr>
        <w:rPr>
          <w:rFonts w:ascii="Calibri" w:eastAsia="Calibri" w:hAnsi="Calibri" w:cs="Calibri"/>
          <w:sz w:val="24"/>
          <w:szCs w:val="24"/>
        </w:rPr>
      </w:pPr>
      <w:r>
        <w:rPr>
          <w:rFonts w:ascii="Calibri" w:eastAsia="Calibri" w:hAnsi="Calibri" w:cs="Calibri"/>
          <w:sz w:val="24"/>
          <w:szCs w:val="24"/>
        </w:rPr>
        <w:t>Phone: (808) 739-8572</w:t>
      </w:r>
    </w:p>
    <w:p w14:paraId="115A90BC" w14:textId="77777777" w:rsidR="00FA707A" w:rsidRDefault="00FA707A">
      <w:pPr>
        <w:rPr>
          <w:rFonts w:ascii="Calibri" w:eastAsia="Calibri" w:hAnsi="Calibri" w:cs="Calibri"/>
          <w:sz w:val="24"/>
          <w:szCs w:val="24"/>
        </w:rPr>
      </w:pPr>
    </w:p>
    <w:p w14:paraId="5A6F33D1" w14:textId="77777777" w:rsidR="00FA707A" w:rsidRDefault="00000000">
      <w:pPr>
        <w:rPr>
          <w:rFonts w:ascii="Calibri" w:eastAsia="Calibri" w:hAnsi="Calibri" w:cs="Calibri"/>
          <w:sz w:val="24"/>
          <w:szCs w:val="24"/>
        </w:rPr>
      </w:pPr>
      <w:r>
        <w:rPr>
          <w:rFonts w:ascii="Calibri" w:eastAsia="Calibri" w:hAnsi="Calibri" w:cs="Calibri"/>
          <w:sz w:val="24"/>
          <w:szCs w:val="24"/>
        </w:rPr>
        <w:t>*If you have questions regarding the Nutrition Program, reach out to your Instructor or the</w:t>
      </w:r>
    </w:p>
    <w:p w14:paraId="7723C99D" w14:textId="77777777" w:rsidR="00FA707A" w:rsidRDefault="00000000">
      <w:pPr>
        <w:rPr>
          <w:rFonts w:ascii="Calibri" w:eastAsia="Calibri" w:hAnsi="Calibri" w:cs="Calibri"/>
          <w:sz w:val="24"/>
          <w:szCs w:val="24"/>
        </w:rPr>
      </w:pPr>
      <w:r>
        <w:rPr>
          <w:rFonts w:ascii="Calibri" w:eastAsia="Calibri" w:hAnsi="Calibri" w:cs="Calibri"/>
          <w:sz w:val="24"/>
          <w:szCs w:val="24"/>
        </w:rPr>
        <w:t>School of Nursing and Health Professions</w:t>
      </w:r>
    </w:p>
    <w:p w14:paraId="32FA936F" w14:textId="77777777" w:rsidR="00FA707A" w:rsidRDefault="00FA707A">
      <w:pPr>
        <w:rPr>
          <w:rFonts w:ascii="Calibri" w:eastAsia="Calibri" w:hAnsi="Calibri" w:cs="Calibri"/>
          <w:sz w:val="24"/>
          <w:szCs w:val="24"/>
        </w:rPr>
      </w:pPr>
    </w:p>
    <w:p w14:paraId="51F6C57E" w14:textId="77777777" w:rsidR="00FA707A" w:rsidRDefault="00FA707A">
      <w:pPr>
        <w:rPr>
          <w:rFonts w:ascii="Calibri" w:eastAsia="Calibri" w:hAnsi="Calibri" w:cs="Calibri"/>
          <w:sz w:val="24"/>
          <w:szCs w:val="24"/>
        </w:rPr>
      </w:pPr>
    </w:p>
    <w:p w14:paraId="03034726" w14:textId="77777777" w:rsidR="00FA707A" w:rsidRDefault="00FA707A">
      <w:pPr>
        <w:rPr>
          <w:rFonts w:ascii="Calibri" w:eastAsia="Calibri" w:hAnsi="Calibri" w:cs="Calibri"/>
          <w:sz w:val="24"/>
          <w:szCs w:val="24"/>
        </w:rPr>
      </w:pPr>
    </w:p>
    <w:p w14:paraId="2FCD1E26" w14:textId="77777777" w:rsidR="00185F9E" w:rsidRDefault="00185F9E">
      <w:pPr>
        <w:rPr>
          <w:rFonts w:ascii="Calibri" w:eastAsia="Calibri" w:hAnsi="Calibri" w:cs="Calibri"/>
          <w:sz w:val="24"/>
          <w:szCs w:val="24"/>
        </w:rPr>
      </w:pPr>
    </w:p>
    <w:p w14:paraId="6B0A6B20" w14:textId="77777777" w:rsidR="00FA707A" w:rsidRDefault="00FA707A">
      <w:pPr>
        <w:rPr>
          <w:rFonts w:ascii="Calibri" w:eastAsia="Calibri" w:hAnsi="Calibri" w:cs="Calibri"/>
          <w:sz w:val="24"/>
          <w:szCs w:val="24"/>
        </w:rPr>
      </w:pPr>
    </w:p>
    <w:p w14:paraId="09BC9ADF" w14:textId="77777777" w:rsidR="00FA707A" w:rsidRDefault="00FA707A">
      <w:pPr>
        <w:rPr>
          <w:rFonts w:ascii="Calibri" w:eastAsia="Calibri" w:hAnsi="Calibri" w:cs="Calibri"/>
          <w:sz w:val="24"/>
          <w:szCs w:val="24"/>
        </w:rPr>
      </w:pPr>
    </w:p>
    <w:p w14:paraId="238E1463"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lastRenderedPageBreak/>
        <w:t>Course Description &amp; Materials</w:t>
      </w:r>
    </w:p>
    <w:p w14:paraId="471C4A55"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Catalog Course Description</w:t>
      </w:r>
    </w:p>
    <w:p w14:paraId="235C8096"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This course provides an introduction to the fundamental principles of human nutrition, including macronutrients and micronutrients, digestion and absorption, dietary guidelines, and nutrition's role in health and disease prevention. Students will evaluate personal and community nutrition practices and apply evidence-based nutrition principles to real-world scenarios.</w:t>
      </w:r>
    </w:p>
    <w:p w14:paraId="2EBDCEF0"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t>Co-requisites / Pre-requisites</w:t>
      </w:r>
    </w:p>
    <w:p w14:paraId="42B89BDD" w14:textId="77777777" w:rsidR="00FA707A" w:rsidRDefault="00000000">
      <w:pPr>
        <w:rPr>
          <w:rFonts w:ascii="Calibri" w:eastAsia="Calibri" w:hAnsi="Calibri" w:cs="Calibri"/>
          <w:sz w:val="24"/>
          <w:szCs w:val="24"/>
        </w:rPr>
      </w:pPr>
      <w:r>
        <w:rPr>
          <w:rFonts w:ascii="Calibri" w:eastAsia="Calibri" w:hAnsi="Calibri" w:cs="Calibri"/>
          <w:sz w:val="24"/>
          <w:szCs w:val="24"/>
        </w:rPr>
        <w:t>None.</w:t>
      </w:r>
    </w:p>
    <w:p w14:paraId="3F403C7C" w14:textId="77777777" w:rsidR="00FA707A" w:rsidRDefault="00FA707A">
      <w:pPr>
        <w:rPr>
          <w:rFonts w:ascii="Calibri" w:eastAsia="Calibri" w:hAnsi="Calibri" w:cs="Calibri"/>
          <w:i/>
          <w:iCs/>
          <w:sz w:val="24"/>
          <w:szCs w:val="24"/>
        </w:rPr>
      </w:pPr>
    </w:p>
    <w:p w14:paraId="1E5D3AAA"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Time Allocation</w:t>
      </w:r>
    </w:p>
    <w:p w14:paraId="79A04885"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w:t>
      </w:r>
    </w:p>
    <w:p w14:paraId="150B226F" w14:textId="77777777" w:rsidR="00FA707A" w:rsidRDefault="00000000">
      <w:pPr>
        <w:rPr>
          <w:rFonts w:ascii="Calibri" w:eastAsia="Calibri" w:hAnsi="Calibri" w:cs="Calibri"/>
          <w:sz w:val="24"/>
          <w:szCs w:val="24"/>
        </w:rPr>
      </w:pPr>
      <w:r>
        <w:rPr>
          <w:rFonts w:ascii="Calibri" w:eastAsia="Calibri" w:hAnsi="Calibri" w:cs="Calibri"/>
          <w:sz w:val="24"/>
          <w:szCs w:val="24"/>
        </w:rPr>
        <w:t>This is a three-credit hour course requiring 135 clock hours of student engagement, per the official CUH Credit Hour Policy. Over the 15 weeks of this course, students will spend 37.5 hours in class, 45 hours completing dietary analysis projects and food journals, 15 hours participating in online discussions and writing weekly nutrition reflections, and 12.5 hours studying for and taking exams. The remaining 25 hours will be spent on course readings, homework assignments, and nutrition case studies, averaging approximately 1.7 hours each week.</w:t>
      </w:r>
    </w:p>
    <w:p w14:paraId="6734C993" w14:textId="77777777" w:rsidR="00FA707A" w:rsidRDefault="00FA707A">
      <w:pPr>
        <w:rPr>
          <w:rFonts w:ascii="Calibri" w:eastAsia="Calibri" w:hAnsi="Calibri" w:cs="Calibri"/>
          <w:sz w:val="24"/>
          <w:szCs w:val="24"/>
        </w:rPr>
      </w:pPr>
    </w:p>
    <w:p w14:paraId="6F25F0A7" w14:textId="77777777" w:rsidR="00FA707A" w:rsidRDefault="00FA707A">
      <w:pPr>
        <w:rPr>
          <w:rFonts w:ascii="Calibri" w:eastAsia="Calibri" w:hAnsi="Calibri" w:cs="Calibri"/>
          <w:sz w:val="24"/>
          <w:szCs w:val="24"/>
        </w:rPr>
      </w:pPr>
    </w:p>
    <w:p w14:paraId="1D8E3839"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Required Materials</w:t>
      </w:r>
    </w:p>
    <w:p w14:paraId="740F986E" w14:textId="77777777" w:rsidR="00FA707A" w:rsidRDefault="00000000">
      <w:pPr>
        <w:rPr>
          <w:rFonts w:ascii="Calibri" w:eastAsia="Calibri" w:hAnsi="Calibri" w:cs="Calibri"/>
          <w:sz w:val="24"/>
          <w:szCs w:val="24"/>
        </w:rPr>
      </w:pPr>
      <w:r>
        <w:rPr>
          <w:rFonts w:ascii="Calibri" w:eastAsia="Calibri" w:hAnsi="Calibri" w:cs="Calibri"/>
          <w:sz w:val="24"/>
          <w:szCs w:val="24"/>
        </w:rPr>
        <w:t>Nutrition: An Applied Approach. Janice Thompson, Melinda Manore, and Linda A. Vaughan. 6th edition, 2024. Pearson.</w:t>
      </w:r>
    </w:p>
    <w:p w14:paraId="155796DF" w14:textId="77777777" w:rsidR="00FA707A" w:rsidRDefault="00000000">
      <w:pPr>
        <w:rPr>
          <w:rFonts w:ascii="Calibri" w:eastAsia="Calibri" w:hAnsi="Calibri" w:cs="Calibri"/>
          <w:sz w:val="24"/>
          <w:szCs w:val="24"/>
        </w:rPr>
      </w:pPr>
      <w:r>
        <w:rPr>
          <w:rFonts w:ascii="Calibri" w:eastAsia="Calibri" w:hAnsi="Calibri" w:cs="Calibri"/>
          <w:sz w:val="24"/>
          <w:szCs w:val="24"/>
        </w:rPr>
        <w:t>Print ISBN: 9780135325742   eText ISBN: 9780135327289</w:t>
      </w:r>
    </w:p>
    <w:p w14:paraId="5C43937F" w14:textId="77777777" w:rsidR="00FA707A" w:rsidRDefault="00000000">
      <w:pPr>
        <w:rPr>
          <w:rFonts w:ascii="Calibri" w:eastAsia="Calibri" w:hAnsi="Calibri" w:cs="Calibri"/>
          <w:sz w:val="24"/>
          <w:szCs w:val="24"/>
        </w:rPr>
      </w:pPr>
      <w:r>
        <w:rPr>
          <w:rFonts w:ascii="Calibri" w:eastAsia="Calibri" w:hAnsi="Calibri" w:cs="Calibri"/>
          <w:sz w:val="24"/>
          <w:szCs w:val="24"/>
        </w:rPr>
        <w:t>Additional materials will be provided through Canvas.</w:t>
      </w:r>
    </w:p>
    <w:p w14:paraId="277E489A"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Recommended Items</w:t>
      </w:r>
    </w:p>
    <w:p w14:paraId="32B41124" w14:textId="77777777" w:rsidR="00FA707A" w:rsidRDefault="00000000">
      <w:pPr>
        <w:rPr>
          <w:rFonts w:ascii="Calibri" w:eastAsia="Calibri" w:hAnsi="Calibri" w:cs="Calibri"/>
          <w:sz w:val="24"/>
          <w:szCs w:val="24"/>
        </w:rPr>
      </w:pPr>
      <w:r>
        <w:rPr>
          <w:rFonts w:ascii="Calibri" w:eastAsia="Calibri" w:hAnsi="Calibri" w:cs="Calibri"/>
          <w:sz w:val="24"/>
          <w:szCs w:val="24"/>
        </w:rPr>
        <w:t>Laptop</w:t>
      </w:r>
    </w:p>
    <w:p w14:paraId="410259B6" w14:textId="77777777" w:rsidR="00FA707A" w:rsidRDefault="00000000">
      <w:pPr>
        <w:rPr>
          <w:rFonts w:ascii="Calibri" w:eastAsia="Calibri" w:hAnsi="Calibri" w:cs="Calibri"/>
          <w:sz w:val="24"/>
          <w:szCs w:val="24"/>
        </w:rPr>
      </w:pPr>
      <w:r>
        <w:rPr>
          <w:rFonts w:ascii="Calibri" w:eastAsia="Calibri" w:hAnsi="Calibri" w:cs="Calibri"/>
          <w:b/>
          <w:bCs/>
          <w:color w:val="0054A6"/>
          <w:sz w:val="24"/>
          <w:szCs w:val="24"/>
        </w:rPr>
        <w:t>Canvas</w:t>
      </w:r>
      <w:r>
        <w:rPr>
          <w:rFonts w:ascii="Calibri" w:eastAsia="Calibri" w:hAnsi="Calibri" w:cs="Calibri"/>
          <w:color w:val="0054A6"/>
          <w:sz w:val="24"/>
          <w:szCs w:val="24"/>
        </w:rPr>
        <w:t xml:space="preserve"> (</w:t>
      </w:r>
      <w:hyperlink r:id="rId9">
        <w:r w:rsidR="00FA707A">
          <w:rPr>
            <w:rFonts w:ascii="Calibri" w:eastAsia="Calibri" w:hAnsi="Calibri" w:cs="Calibri"/>
            <w:color w:val="0563C1"/>
            <w:sz w:val="24"/>
            <w:szCs w:val="24"/>
            <w:u w:val="single"/>
          </w:rPr>
          <w:t>https://chaminade.instructure.com</w:t>
        </w:r>
      </w:hyperlink>
      <w:r>
        <w:rPr>
          <w:rFonts w:ascii="Calibri" w:eastAsia="Calibri" w:hAnsi="Calibri" w:cs="Calibri"/>
          <w:color w:val="0054A6"/>
          <w:sz w:val="24"/>
          <w:szCs w:val="24"/>
        </w:rPr>
        <w:t>)</w:t>
      </w:r>
    </w:p>
    <w:p w14:paraId="12386779"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lastRenderedPageBreak/>
        <w:t xml:space="preserve">Canvas will be used as our learning management system for this course. Every Sunday, weekly course materials will be posted, including readings, discussion posts, and other assignments. In general, assignments will be due at midnight the following Sunday. Canvas will also be used to engage with classmates to share current events, feedback, and other comments. </w:t>
      </w:r>
    </w:p>
    <w:p w14:paraId="18E643F5" w14:textId="77777777" w:rsidR="00FA707A" w:rsidRDefault="00FA707A">
      <w:pPr>
        <w:rPr>
          <w:rFonts w:ascii="Calibri" w:eastAsia="Calibri" w:hAnsi="Calibri" w:cs="Calibri"/>
          <w:sz w:val="24"/>
          <w:szCs w:val="24"/>
        </w:rPr>
      </w:pPr>
    </w:p>
    <w:p w14:paraId="54C9CDEB"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Learning Outcomes</w:t>
      </w:r>
    </w:p>
    <w:p w14:paraId="1F82EF4D"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Program Learning Outcomes (PLOs)</w:t>
      </w:r>
    </w:p>
    <w:p w14:paraId="7D231CA9" w14:textId="77777777" w:rsidR="00FA707A" w:rsidRDefault="00000000">
      <w:pPr>
        <w:rPr>
          <w:rFonts w:ascii="Calibri" w:eastAsia="Calibri" w:hAnsi="Calibri" w:cs="Calibri"/>
          <w:sz w:val="24"/>
          <w:szCs w:val="24"/>
        </w:rPr>
      </w:pPr>
      <w:r>
        <w:rPr>
          <w:rFonts w:ascii="Calibri" w:eastAsia="Calibri" w:hAnsi="Calibri" w:cs="Calibri"/>
          <w:sz w:val="24"/>
          <w:szCs w:val="24"/>
        </w:rPr>
        <w:t>Upon completion of the program, the student will be able to:</w:t>
      </w:r>
    </w:p>
    <w:p w14:paraId="470F685E"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Apply principles of nutrition science to promote individual and community health.</w:t>
      </w:r>
    </w:p>
    <w:p w14:paraId="3523CA6C"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Evaluate scientific literature to make evidence-based nutrition recommendations.</w:t>
      </w:r>
    </w:p>
    <w:p w14:paraId="391956C5"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Analyze the relationship between diet, health, and disease prevention.</w:t>
      </w:r>
    </w:p>
    <w:p w14:paraId="1C228CA0"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Demonstrate cultural competency in nutrition education and counseling.</w:t>
      </w:r>
    </w:p>
    <w:p w14:paraId="74798D6B"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Practice professional and ethical behavior in nutrition-related fields.</w:t>
      </w:r>
    </w:p>
    <w:p w14:paraId="76334405" w14:textId="77777777" w:rsidR="00FA707A" w:rsidRDefault="00FA707A">
      <w:pPr>
        <w:pBdr>
          <w:top w:val="nil"/>
          <w:left w:val="nil"/>
          <w:bottom w:val="nil"/>
          <w:right w:val="nil"/>
          <w:between w:val="nil"/>
        </w:pBdr>
        <w:ind w:left="720"/>
        <w:rPr>
          <w:rFonts w:ascii="Calibri" w:eastAsia="Calibri" w:hAnsi="Calibri" w:cs="Calibri"/>
          <w:b/>
          <w:bCs/>
          <w:sz w:val="24"/>
          <w:szCs w:val="24"/>
        </w:rPr>
      </w:pPr>
    </w:p>
    <w:p w14:paraId="27C5614A"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Course Learning Outcomes (CLOs)</w:t>
      </w:r>
    </w:p>
    <w:p w14:paraId="5A3215E5" w14:textId="77777777" w:rsidR="00FA707A" w:rsidRDefault="00000000">
      <w:pPr>
        <w:rPr>
          <w:rFonts w:ascii="Calibri" w:eastAsia="Calibri" w:hAnsi="Calibri" w:cs="Calibri"/>
          <w:sz w:val="24"/>
          <w:szCs w:val="24"/>
        </w:rPr>
      </w:pPr>
      <w:r>
        <w:rPr>
          <w:rFonts w:ascii="Calibri" w:eastAsia="Calibri" w:hAnsi="Calibri" w:cs="Calibri"/>
          <w:sz w:val="24"/>
          <w:szCs w:val="24"/>
        </w:rPr>
        <w:t>Upon successful completion of this course, students will be able to:</w:t>
      </w:r>
    </w:p>
    <w:p w14:paraId="4E7ECD01"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Identify factors that influence dietary choices and apply strategies for making healthful dietary changes.</w:t>
      </w:r>
    </w:p>
    <w:p w14:paraId="718B7EE5"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Use the U.S. Dietary Guidelines, MyPlate, and Dietary Reference Intakes to evaluate the nutritional adequacy of diets.</w:t>
      </w:r>
    </w:p>
    <w:p w14:paraId="0F9007BD"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Interpret and apply food label information for nutritional assessment.</w:t>
      </w:r>
    </w:p>
    <w:p w14:paraId="23858A8B"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Describe the six categories of nutrients, including their functions, food sources, and health effects of deficiencies and excesses.</w:t>
      </w:r>
    </w:p>
    <w:p w14:paraId="5520C8C4"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Calculate energy values from macronutrients and apply quantitative methods to dietary analysis.</w:t>
      </w:r>
    </w:p>
    <w:p w14:paraId="65C2F1F9"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Define malnutrition and analyze its causes, consequences, and evidence-based interventions.</w:t>
      </w:r>
    </w:p>
    <w:p w14:paraId="02C9D772"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Describe physiological changes throughout the lifespan and corresponding nutrient needs.</w:t>
      </w:r>
    </w:p>
    <w:p w14:paraId="145AD8CE"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Describe the interactions between alcohol, drugs, and nutritional processes.</w:t>
      </w:r>
    </w:p>
    <w:p w14:paraId="7C3C06A4"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Critically evaluate nutrition information in popular media using scientific principles.</w:t>
      </w:r>
    </w:p>
    <w:p w14:paraId="25D7AE14"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Apply quantitative reasoning to assess the role of nutrition in physical activity and disease prevention.</w:t>
      </w:r>
    </w:p>
    <w:p w14:paraId="5E3DE957" w14:textId="77777777" w:rsidR="00FA707A" w:rsidRDefault="00FA707A">
      <w:pPr>
        <w:pBdr>
          <w:top w:val="nil"/>
          <w:left w:val="nil"/>
          <w:bottom w:val="nil"/>
          <w:right w:val="nil"/>
          <w:between w:val="nil"/>
        </w:pBdr>
        <w:ind w:left="720"/>
        <w:rPr>
          <w:rFonts w:ascii="Calibri" w:eastAsia="Calibri" w:hAnsi="Calibri" w:cs="Calibri"/>
          <w:sz w:val="24"/>
          <w:szCs w:val="24"/>
        </w:rPr>
      </w:pPr>
    </w:p>
    <w:p w14:paraId="082D91AA" w14:textId="77777777" w:rsidR="00FA707A" w:rsidRDefault="00FA707A">
      <w:pPr>
        <w:rPr>
          <w:rFonts w:ascii="Calibri" w:eastAsia="Calibri" w:hAnsi="Calibri" w:cs="Calibri"/>
          <w:sz w:val="24"/>
          <w:szCs w:val="24"/>
        </w:rPr>
      </w:pPr>
    </w:p>
    <w:p w14:paraId="5739DF2D"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lastRenderedPageBreak/>
        <w:t>Marianist Values</w:t>
      </w:r>
    </w:p>
    <w:p w14:paraId="6233B8EE"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Calibri" w:eastAsia="Calibri" w:hAnsi="Calibri" w:cs="Calibri"/>
          <w:sz w:val="24"/>
          <w:szCs w:val="24"/>
        </w:rPr>
        <w:br/>
      </w:r>
    </w:p>
    <w:p w14:paraId="754A7EC4"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Education for formation in faith.</w:t>
      </w:r>
    </w:p>
    <w:p w14:paraId="45EE0C28"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w:t>
      </w:r>
    </w:p>
    <w:p w14:paraId="5855242F"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w:t>
      </w:r>
    </w:p>
    <w:p w14:paraId="555A0E1E"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and integrity of creation.</w:t>
      </w:r>
    </w:p>
    <w:p w14:paraId="7ADC7614"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w:t>
      </w:r>
    </w:p>
    <w:p w14:paraId="76AACDA8" w14:textId="77777777" w:rsidR="00FA707A" w:rsidRDefault="00FA707A">
      <w:pPr>
        <w:rPr>
          <w:rFonts w:ascii="Calibri" w:eastAsia="Calibri" w:hAnsi="Calibri" w:cs="Calibri"/>
          <w:sz w:val="24"/>
          <w:szCs w:val="24"/>
        </w:rPr>
      </w:pPr>
    </w:p>
    <w:p w14:paraId="11A0918E"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This course reflects the Marianist educational tradition by preparing students to understand and address the nutritional health needs of diverse populations through evidence-based practice, critical thinking, and compassionate service. Students will examine the dietary, biological, behavioral, and social factors that influence health while developing an appreciation for health equity, cultural humility, and ethical decision-making. Through collaborative learning, discussion, and real-world applications, the course fosters a family spirit that values respect, inclusion, and shared learning. By exploring strategies to improve community health and reduce disparities, students are encouraged to become leaders who promote service, justice, peace, and responsible stewardship of resources. Finally, as nutrition science continually evolves in response to emerging challenges, this course prepares students to adapt to change and contribute meaningfully to improving the health and well-being of individuals and communities. </w:t>
      </w:r>
    </w:p>
    <w:p w14:paraId="57FCC13D" w14:textId="77777777" w:rsidR="00FA707A" w:rsidRDefault="00FA707A">
      <w:pPr>
        <w:rPr>
          <w:rFonts w:ascii="Calibri" w:eastAsia="Calibri" w:hAnsi="Calibri" w:cs="Calibri"/>
          <w:sz w:val="24"/>
          <w:szCs w:val="24"/>
        </w:rPr>
      </w:pPr>
    </w:p>
    <w:p w14:paraId="168E1409"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Native Hawaiian Values</w:t>
      </w:r>
    </w:p>
    <w:p w14:paraId="63A34CB3"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r>
        <w:rPr>
          <w:rFonts w:ascii="Calibri" w:eastAsia="Calibri" w:hAnsi="Calibri" w:cs="Calibri"/>
          <w:sz w:val="24"/>
          <w:szCs w:val="24"/>
        </w:rPr>
        <w:br/>
      </w:r>
    </w:p>
    <w:p w14:paraId="0AC2480C"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Formation in Faith (Mana) E ola au i ke akua (ʻŌlelo Noʻeau 364) May I live by God.</w:t>
      </w:r>
    </w:p>
    <w:p w14:paraId="5A529FBE"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 (Na’auao) Lawe i ka maʻalea a kūʻonoʻono (ʻŌlelo  Noʻeau 1957) Acquire skill and make it deep.</w:t>
      </w:r>
    </w:p>
    <w:p w14:paraId="2EC71C62"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 (‘Ohana) ʻIke aku, ʻike mai, kōkua aku kōkua mai; pela iho la ka nohana ʻohana (‘Ōlelo Noʻeau 1200) Recognize others, be recognized, help others, be helped; such is a family relationship.</w:t>
      </w:r>
    </w:p>
    <w:p w14:paraId="2798A5B5"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lastRenderedPageBreak/>
        <w:t>Educate for Service, Justice and Peace (Aloha) Ka lama kū o ka noʻeau (ʻŌlelo Noʻeau 1430) Education is the standing torch of wisdom.</w:t>
      </w:r>
    </w:p>
    <w:p w14:paraId="2619DCE2"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 (Aina) ʻAʻohe pau ka ‘ike i ka hālau hoʻokahi (ʻŌlelo Noʻeau 203) All knowledge is not taught in the same school</w:t>
      </w:r>
    </w:p>
    <w:p w14:paraId="493B928F" w14:textId="77777777" w:rsidR="00FA707A" w:rsidRDefault="00FA707A">
      <w:pPr>
        <w:rPr>
          <w:rFonts w:ascii="Calibri" w:eastAsia="Calibri" w:hAnsi="Calibri" w:cs="Calibri"/>
          <w:sz w:val="24"/>
          <w:szCs w:val="24"/>
        </w:rPr>
      </w:pPr>
    </w:p>
    <w:p w14:paraId="0D72443B"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6"/>
          <w:szCs w:val="26"/>
        </w:rPr>
      </w:pPr>
      <w:r>
        <w:rPr>
          <w:rFonts w:ascii="Calibri" w:eastAsia="Calibri" w:hAnsi="Calibri" w:cs="Calibri"/>
          <w:b/>
          <w:bCs/>
          <w:color w:val="0054A6"/>
          <w:sz w:val="24"/>
          <w:szCs w:val="24"/>
        </w:rPr>
        <w:t>Alignment of Course Learning Outcomes</w:t>
      </w:r>
    </w:p>
    <w:tbl>
      <w:tblPr>
        <w:tblStyle w:val="a1"/>
        <w:tblW w:w="9359" w:type="dxa"/>
        <w:tblInd w:w="-30"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600" w:firstRow="0" w:lastRow="0" w:firstColumn="0" w:lastColumn="0" w:noHBand="1" w:noVBand="1"/>
      </w:tblPr>
      <w:tblGrid>
        <w:gridCol w:w="700"/>
        <w:gridCol w:w="2400"/>
        <w:gridCol w:w="1500"/>
        <w:gridCol w:w="2400"/>
        <w:gridCol w:w="2359"/>
      </w:tblGrid>
      <w:tr w:rsidR="00FA707A" w14:paraId="4EBD08D5" w14:textId="77777777">
        <w:tc>
          <w:tcPr>
            <w:tcW w:w="700" w:type="dxa"/>
            <w:tcBorders>
              <w:top w:val="single" w:sz="4" w:space="0" w:color="BDD7EE"/>
              <w:left w:val="single" w:sz="4" w:space="0" w:color="BDD7EE"/>
              <w:bottom w:val="single" w:sz="4" w:space="0" w:color="BDD7EE"/>
              <w:right w:val="single" w:sz="4" w:space="0" w:color="BDD7EE"/>
            </w:tcBorders>
            <w:shd w:val="clear" w:color="auto" w:fill="BDD7EE"/>
          </w:tcPr>
          <w:p w14:paraId="73B03B76" w14:textId="77777777" w:rsidR="00FA707A" w:rsidRDefault="00000000">
            <w:r>
              <w:rPr>
                <w:rFonts w:ascii="Calibri" w:eastAsia="Calibri" w:hAnsi="Calibri" w:cs="Calibri"/>
                <w:b/>
                <w:bCs/>
                <w:sz w:val="20"/>
                <w:szCs w:val="20"/>
              </w:rPr>
              <w:t>CLO</w:t>
            </w:r>
          </w:p>
        </w:tc>
        <w:tc>
          <w:tcPr>
            <w:tcW w:w="2400" w:type="dxa"/>
            <w:tcBorders>
              <w:top w:val="single" w:sz="4" w:space="0" w:color="BDD7EE"/>
              <w:left w:val="single" w:sz="4" w:space="0" w:color="BDD7EE"/>
              <w:bottom w:val="single" w:sz="4" w:space="0" w:color="BDD7EE"/>
              <w:right w:val="single" w:sz="4" w:space="0" w:color="BDD7EE"/>
            </w:tcBorders>
            <w:shd w:val="clear" w:color="auto" w:fill="BDD7EE"/>
          </w:tcPr>
          <w:p w14:paraId="4AE60844" w14:textId="77777777" w:rsidR="00FA707A" w:rsidRDefault="00000000">
            <w:r>
              <w:rPr>
                <w:rFonts w:ascii="Calibri" w:eastAsia="Calibri" w:hAnsi="Calibri" w:cs="Calibri"/>
                <w:b/>
                <w:bCs/>
                <w:sz w:val="20"/>
                <w:szCs w:val="20"/>
              </w:rPr>
              <w:t>Marianist Values</w:t>
            </w:r>
          </w:p>
        </w:tc>
        <w:tc>
          <w:tcPr>
            <w:tcW w:w="1500" w:type="dxa"/>
            <w:tcBorders>
              <w:top w:val="single" w:sz="4" w:space="0" w:color="BDD7EE"/>
              <w:left w:val="single" w:sz="4" w:space="0" w:color="BDD7EE"/>
              <w:bottom w:val="single" w:sz="4" w:space="0" w:color="BDD7EE"/>
              <w:right w:val="single" w:sz="4" w:space="0" w:color="BDD7EE"/>
            </w:tcBorders>
            <w:shd w:val="clear" w:color="auto" w:fill="BDD7EE"/>
          </w:tcPr>
          <w:p w14:paraId="75D7EFD7" w14:textId="77777777" w:rsidR="00FA707A" w:rsidRDefault="00000000">
            <w:r>
              <w:rPr>
                <w:rFonts w:ascii="Calibri" w:eastAsia="Calibri" w:hAnsi="Calibri" w:cs="Calibri"/>
                <w:b/>
                <w:bCs/>
                <w:sz w:val="20"/>
                <w:szCs w:val="20"/>
              </w:rPr>
              <w:t>PLOs</w:t>
            </w:r>
          </w:p>
        </w:tc>
        <w:tc>
          <w:tcPr>
            <w:tcW w:w="2400" w:type="dxa"/>
            <w:tcBorders>
              <w:top w:val="single" w:sz="4" w:space="0" w:color="BDD7EE"/>
              <w:left w:val="single" w:sz="4" w:space="0" w:color="BDD7EE"/>
              <w:bottom w:val="single" w:sz="4" w:space="0" w:color="BDD7EE"/>
              <w:right w:val="single" w:sz="4" w:space="0" w:color="BDD7EE"/>
            </w:tcBorders>
            <w:shd w:val="clear" w:color="auto" w:fill="BDD7EE"/>
          </w:tcPr>
          <w:p w14:paraId="781914D2" w14:textId="77777777" w:rsidR="00FA707A" w:rsidRDefault="00000000">
            <w:r>
              <w:rPr>
                <w:rFonts w:ascii="Calibri" w:eastAsia="Calibri" w:hAnsi="Calibri" w:cs="Calibri"/>
                <w:b/>
                <w:bCs/>
                <w:sz w:val="20"/>
                <w:szCs w:val="20"/>
              </w:rPr>
              <w:t>Native Hawaiian Values</w:t>
            </w:r>
          </w:p>
        </w:tc>
        <w:tc>
          <w:tcPr>
            <w:tcW w:w="2359" w:type="dxa"/>
            <w:tcBorders>
              <w:top w:val="single" w:sz="4" w:space="0" w:color="BDD7EE"/>
              <w:left w:val="single" w:sz="4" w:space="0" w:color="BDD7EE"/>
              <w:bottom w:val="single" w:sz="4" w:space="0" w:color="BDD7EE"/>
              <w:right w:val="single" w:sz="4" w:space="0" w:color="BDD7EE"/>
            </w:tcBorders>
            <w:shd w:val="clear" w:color="auto" w:fill="BDD7EE"/>
          </w:tcPr>
          <w:p w14:paraId="7540B718" w14:textId="77777777" w:rsidR="00FA707A" w:rsidRDefault="00000000">
            <w:r>
              <w:rPr>
                <w:rFonts w:ascii="Calibri" w:eastAsia="Calibri" w:hAnsi="Calibri" w:cs="Calibri"/>
                <w:b/>
                <w:bCs/>
                <w:sz w:val="20"/>
                <w:szCs w:val="20"/>
              </w:rPr>
              <w:t>Gen Ed Learning Outcomes</w:t>
            </w:r>
          </w:p>
        </w:tc>
      </w:tr>
      <w:tr w:rsidR="00FA707A" w14:paraId="74C3503A" w14:textId="77777777">
        <w:tc>
          <w:tcPr>
            <w:tcW w:w="700" w:type="dxa"/>
            <w:tcBorders>
              <w:top w:val="single" w:sz="4" w:space="0" w:color="BDD7EE"/>
              <w:left w:val="single" w:sz="4" w:space="0" w:color="BDD7EE"/>
              <w:bottom w:val="single" w:sz="4" w:space="0" w:color="BDD7EE"/>
              <w:right w:val="single" w:sz="4" w:space="0" w:color="BDD7EE"/>
            </w:tcBorders>
          </w:tcPr>
          <w:p w14:paraId="4508A99F" w14:textId="77777777" w:rsidR="00FA707A" w:rsidRDefault="00000000">
            <w:r>
              <w:rPr>
                <w:rFonts w:ascii="Calibri" w:eastAsia="Calibri" w:hAnsi="Calibri" w:cs="Calibri"/>
                <w:sz w:val="20"/>
                <w:szCs w:val="20"/>
              </w:rPr>
              <w:t>1</w:t>
            </w:r>
          </w:p>
        </w:tc>
        <w:tc>
          <w:tcPr>
            <w:tcW w:w="2400" w:type="dxa"/>
            <w:tcBorders>
              <w:top w:val="single" w:sz="4" w:space="0" w:color="BDD7EE"/>
              <w:left w:val="single" w:sz="4" w:space="0" w:color="BDD7EE"/>
              <w:bottom w:val="single" w:sz="4" w:space="0" w:color="BDD7EE"/>
              <w:right w:val="single" w:sz="4" w:space="0" w:color="BDD7EE"/>
            </w:tcBorders>
          </w:tcPr>
          <w:p w14:paraId="78601538" w14:textId="77777777" w:rsidR="00FA707A" w:rsidRDefault="00000000">
            <w:r>
              <w:rPr>
                <w:rFonts w:ascii="Calibri" w:eastAsia="Calibri" w:hAnsi="Calibri" w:cs="Calibri"/>
                <w:sz w:val="20"/>
                <w:szCs w:val="20"/>
              </w:rPr>
              <w:t>Provide an integral, quality education</w:t>
            </w:r>
          </w:p>
        </w:tc>
        <w:tc>
          <w:tcPr>
            <w:tcW w:w="1500" w:type="dxa"/>
            <w:tcBorders>
              <w:top w:val="single" w:sz="4" w:space="0" w:color="BDD7EE"/>
              <w:left w:val="single" w:sz="4" w:space="0" w:color="BDD7EE"/>
              <w:bottom w:val="single" w:sz="4" w:space="0" w:color="BDD7EE"/>
              <w:right w:val="single" w:sz="4" w:space="0" w:color="BDD7EE"/>
            </w:tcBorders>
          </w:tcPr>
          <w:p w14:paraId="191B0B18" w14:textId="77777777" w:rsidR="00FA707A" w:rsidRDefault="00000000">
            <w:r>
              <w:rPr>
                <w:rFonts w:ascii="Calibri" w:eastAsia="Calibri" w:hAnsi="Calibri" w:cs="Calibri"/>
                <w:sz w:val="20"/>
                <w:szCs w:val="20"/>
              </w:rPr>
              <w:t>PLO #1</w:t>
            </w:r>
          </w:p>
        </w:tc>
        <w:tc>
          <w:tcPr>
            <w:tcW w:w="2400" w:type="dxa"/>
            <w:tcBorders>
              <w:top w:val="single" w:sz="4" w:space="0" w:color="BDD7EE"/>
              <w:left w:val="single" w:sz="4" w:space="0" w:color="BDD7EE"/>
              <w:bottom w:val="single" w:sz="4" w:space="0" w:color="BDD7EE"/>
              <w:right w:val="single" w:sz="4" w:space="0" w:color="BDD7EE"/>
            </w:tcBorders>
          </w:tcPr>
          <w:p w14:paraId="3D855409" w14:textId="77777777" w:rsidR="00FA707A" w:rsidRDefault="00000000">
            <w:r>
              <w:rPr>
                <w:rFonts w:ascii="Calibri" w:eastAsia="Calibri" w:hAnsi="Calibri" w:cs="Calibri"/>
                <w:sz w:val="20"/>
                <w:szCs w:val="20"/>
              </w:rPr>
              <w:t>Na’auao (Knowledge)</w:t>
            </w:r>
          </w:p>
        </w:tc>
        <w:tc>
          <w:tcPr>
            <w:tcW w:w="2359" w:type="dxa"/>
            <w:tcBorders>
              <w:top w:val="single" w:sz="4" w:space="0" w:color="BDD7EE"/>
              <w:left w:val="single" w:sz="4" w:space="0" w:color="BDD7EE"/>
              <w:bottom w:val="single" w:sz="4" w:space="0" w:color="BDD7EE"/>
              <w:right w:val="single" w:sz="4" w:space="0" w:color="BDD7EE"/>
            </w:tcBorders>
          </w:tcPr>
          <w:p w14:paraId="3EF5BF93" w14:textId="77777777" w:rsidR="00FA707A" w:rsidRDefault="00000000">
            <w:r>
              <w:rPr>
                <w:rFonts w:ascii="Calibri" w:eastAsia="Calibri" w:hAnsi="Calibri" w:cs="Calibri"/>
                <w:sz w:val="20"/>
                <w:szCs w:val="20"/>
              </w:rPr>
              <w:t>Quantitative Reasoning</w:t>
            </w:r>
          </w:p>
        </w:tc>
      </w:tr>
      <w:tr w:rsidR="00FA707A" w14:paraId="10C6D9C1" w14:textId="77777777">
        <w:tc>
          <w:tcPr>
            <w:tcW w:w="700" w:type="dxa"/>
            <w:tcBorders>
              <w:top w:val="single" w:sz="4" w:space="0" w:color="BDD7EE"/>
              <w:left w:val="single" w:sz="4" w:space="0" w:color="BDD7EE"/>
              <w:bottom w:val="single" w:sz="4" w:space="0" w:color="BDD7EE"/>
              <w:right w:val="single" w:sz="4" w:space="0" w:color="BDD7EE"/>
            </w:tcBorders>
          </w:tcPr>
          <w:p w14:paraId="03E9BB82" w14:textId="77777777" w:rsidR="00FA707A" w:rsidRDefault="00000000">
            <w:r>
              <w:rPr>
                <w:rFonts w:ascii="Calibri" w:eastAsia="Calibri" w:hAnsi="Calibri" w:cs="Calibri"/>
                <w:sz w:val="20"/>
                <w:szCs w:val="20"/>
              </w:rPr>
              <w:t>2</w:t>
            </w:r>
          </w:p>
        </w:tc>
        <w:tc>
          <w:tcPr>
            <w:tcW w:w="2400" w:type="dxa"/>
            <w:tcBorders>
              <w:top w:val="single" w:sz="4" w:space="0" w:color="BDD7EE"/>
              <w:left w:val="single" w:sz="4" w:space="0" w:color="BDD7EE"/>
              <w:bottom w:val="single" w:sz="4" w:space="0" w:color="BDD7EE"/>
              <w:right w:val="single" w:sz="4" w:space="0" w:color="BDD7EE"/>
            </w:tcBorders>
          </w:tcPr>
          <w:p w14:paraId="38CB1636" w14:textId="77777777" w:rsidR="00FA707A" w:rsidRDefault="00000000">
            <w:r>
              <w:rPr>
                <w:rFonts w:ascii="Calibri" w:eastAsia="Calibri" w:hAnsi="Calibri" w:cs="Calibri"/>
                <w:sz w:val="20"/>
                <w:szCs w:val="20"/>
              </w:rPr>
              <w:t>Educate for adaptation and change</w:t>
            </w:r>
          </w:p>
        </w:tc>
        <w:tc>
          <w:tcPr>
            <w:tcW w:w="1500" w:type="dxa"/>
            <w:tcBorders>
              <w:top w:val="single" w:sz="4" w:space="0" w:color="BDD7EE"/>
              <w:left w:val="single" w:sz="4" w:space="0" w:color="BDD7EE"/>
              <w:bottom w:val="single" w:sz="4" w:space="0" w:color="BDD7EE"/>
              <w:right w:val="single" w:sz="4" w:space="0" w:color="BDD7EE"/>
            </w:tcBorders>
          </w:tcPr>
          <w:p w14:paraId="621FE0FE" w14:textId="77777777" w:rsidR="00FA707A" w:rsidRDefault="00000000">
            <w:r>
              <w:rPr>
                <w:rFonts w:ascii="Calibri" w:eastAsia="Calibri" w:hAnsi="Calibri" w:cs="Calibri"/>
                <w:sz w:val="20"/>
                <w:szCs w:val="20"/>
              </w:rPr>
              <w:t>PLO #1, #2</w:t>
            </w:r>
          </w:p>
        </w:tc>
        <w:tc>
          <w:tcPr>
            <w:tcW w:w="2400" w:type="dxa"/>
            <w:tcBorders>
              <w:top w:val="single" w:sz="4" w:space="0" w:color="BDD7EE"/>
              <w:left w:val="single" w:sz="4" w:space="0" w:color="BDD7EE"/>
              <w:bottom w:val="single" w:sz="4" w:space="0" w:color="BDD7EE"/>
              <w:right w:val="single" w:sz="4" w:space="0" w:color="BDD7EE"/>
            </w:tcBorders>
          </w:tcPr>
          <w:p w14:paraId="7C076622" w14:textId="77777777" w:rsidR="00FA707A" w:rsidRDefault="00000000">
            <w:r>
              <w:rPr>
                <w:rFonts w:ascii="Calibri" w:eastAsia="Calibri" w:hAnsi="Calibri" w:cs="Calibri"/>
                <w:sz w:val="20"/>
                <w:szCs w:val="20"/>
              </w:rPr>
              <w:t>Aina (Connection to Land)</w:t>
            </w:r>
          </w:p>
        </w:tc>
        <w:tc>
          <w:tcPr>
            <w:tcW w:w="2359" w:type="dxa"/>
            <w:tcBorders>
              <w:top w:val="single" w:sz="4" w:space="0" w:color="BDD7EE"/>
              <w:left w:val="single" w:sz="4" w:space="0" w:color="BDD7EE"/>
              <w:bottom w:val="single" w:sz="4" w:space="0" w:color="BDD7EE"/>
              <w:right w:val="single" w:sz="4" w:space="0" w:color="BDD7EE"/>
            </w:tcBorders>
          </w:tcPr>
          <w:p w14:paraId="42E61BD7" w14:textId="77777777" w:rsidR="00FA707A" w:rsidRDefault="00000000">
            <w:r>
              <w:rPr>
                <w:rFonts w:ascii="Calibri" w:eastAsia="Calibri" w:hAnsi="Calibri" w:cs="Calibri"/>
                <w:sz w:val="20"/>
                <w:szCs w:val="20"/>
              </w:rPr>
              <w:t>Quantitative Reasoning</w:t>
            </w:r>
          </w:p>
        </w:tc>
      </w:tr>
      <w:tr w:rsidR="00FA707A" w14:paraId="73F5910C" w14:textId="77777777">
        <w:tc>
          <w:tcPr>
            <w:tcW w:w="700" w:type="dxa"/>
            <w:tcBorders>
              <w:top w:val="single" w:sz="4" w:space="0" w:color="BDD7EE"/>
              <w:left w:val="single" w:sz="4" w:space="0" w:color="BDD7EE"/>
              <w:bottom w:val="single" w:sz="4" w:space="0" w:color="BDD7EE"/>
              <w:right w:val="single" w:sz="4" w:space="0" w:color="BDD7EE"/>
            </w:tcBorders>
          </w:tcPr>
          <w:p w14:paraId="379C8201" w14:textId="77777777" w:rsidR="00FA707A" w:rsidRDefault="00000000">
            <w:r>
              <w:rPr>
                <w:rFonts w:ascii="Calibri" w:eastAsia="Calibri" w:hAnsi="Calibri" w:cs="Calibri"/>
                <w:sz w:val="20"/>
                <w:szCs w:val="20"/>
              </w:rPr>
              <w:t>3</w:t>
            </w:r>
          </w:p>
        </w:tc>
        <w:tc>
          <w:tcPr>
            <w:tcW w:w="2400" w:type="dxa"/>
            <w:tcBorders>
              <w:top w:val="single" w:sz="4" w:space="0" w:color="BDD7EE"/>
              <w:left w:val="single" w:sz="4" w:space="0" w:color="BDD7EE"/>
              <w:bottom w:val="single" w:sz="4" w:space="0" w:color="BDD7EE"/>
              <w:right w:val="single" w:sz="4" w:space="0" w:color="BDD7EE"/>
            </w:tcBorders>
          </w:tcPr>
          <w:p w14:paraId="0A341F62" w14:textId="77777777" w:rsidR="00FA707A" w:rsidRDefault="00000000">
            <w:r>
              <w:rPr>
                <w:rFonts w:ascii="Calibri" w:eastAsia="Calibri" w:hAnsi="Calibri" w:cs="Calibri"/>
                <w:sz w:val="20"/>
                <w:szCs w:val="20"/>
              </w:rPr>
              <w:t>Provide an integral, quality education</w:t>
            </w:r>
          </w:p>
        </w:tc>
        <w:tc>
          <w:tcPr>
            <w:tcW w:w="1500" w:type="dxa"/>
            <w:tcBorders>
              <w:top w:val="single" w:sz="4" w:space="0" w:color="BDD7EE"/>
              <w:left w:val="single" w:sz="4" w:space="0" w:color="BDD7EE"/>
              <w:bottom w:val="single" w:sz="4" w:space="0" w:color="BDD7EE"/>
              <w:right w:val="single" w:sz="4" w:space="0" w:color="BDD7EE"/>
            </w:tcBorders>
          </w:tcPr>
          <w:p w14:paraId="0CA49CDD" w14:textId="77777777" w:rsidR="00FA707A" w:rsidRDefault="00000000">
            <w:r>
              <w:rPr>
                <w:rFonts w:ascii="Calibri" w:eastAsia="Calibri" w:hAnsi="Calibri" w:cs="Calibri"/>
                <w:sz w:val="20"/>
                <w:szCs w:val="20"/>
              </w:rPr>
              <w:t>PLO #2</w:t>
            </w:r>
          </w:p>
        </w:tc>
        <w:tc>
          <w:tcPr>
            <w:tcW w:w="2400" w:type="dxa"/>
            <w:tcBorders>
              <w:top w:val="single" w:sz="4" w:space="0" w:color="BDD7EE"/>
              <w:left w:val="single" w:sz="4" w:space="0" w:color="BDD7EE"/>
              <w:bottom w:val="single" w:sz="4" w:space="0" w:color="BDD7EE"/>
              <w:right w:val="single" w:sz="4" w:space="0" w:color="BDD7EE"/>
            </w:tcBorders>
          </w:tcPr>
          <w:p w14:paraId="22228ED9" w14:textId="77777777" w:rsidR="00FA707A" w:rsidRDefault="00000000">
            <w:r>
              <w:rPr>
                <w:rFonts w:ascii="Calibri" w:eastAsia="Calibri" w:hAnsi="Calibri" w:cs="Calibri"/>
                <w:sz w:val="20"/>
                <w:szCs w:val="20"/>
              </w:rPr>
              <w:t>Na’auao (Knowledge)</w:t>
            </w:r>
          </w:p>
        </w:tc>
        <w:tc>
          <w:tcPr>
            <w:tcW w:w="2359" w:type="dxa"/>
            <w:tcBorders>
              <w:top w:val="single" w:sz="4" w:space="0" w:color="BDD7EE"/>
              <w:left w:val="single" w:sz="4" w:space="0" w:color="BDD7EE"/>
              <w:bottom w:val="single" w:sz="4" w:space="0" w:color="BDD7EE"/>
              <w:right w:val="single" w:sz="4" w:space="0" w:color="BDD7EE"/>
            </w:tcBorders>
          </w:tcPr>
          <w:p w14:paraId="22CED607" w14:textId="77777777" w:rsidR="00FA707A" w:rsidRDefault="00000000">
            <w:r>
              <w:rPr>
                <w:rFonts w:ascii="Calibri" w:eastAsia="Calibri" w:hAnsi="Calibri" w:cs="Calibri"/>
                <w:sz w:val="20"/>
                <w:szCs w:val="20"/>
              </w:rPr>
              <w:t>Quantitative Reasoning</w:t>
            </w:r>
          </w:p>
        </w:tc>
      </w:tr>
      <w:tr w:rsidR="00FA707A" w14:paraId="08600DF8" w14:textId="77777777">
        <w:tc>
          <w:tcPr>
            <w:tcW w:w="700" w:type="dxa"/>
            <w:tcBorders>
              <w:top w:val="single" w:sz="4" w:space="0" w:color="BDD7EE"/>
              <w:left w:val="single" w:sz="4" w:space="0" w:color="BDD7EE"/>
              <w:bottom w:val="single" w:sz="4" w:space="0" w:color="BDD7EE"/>
              <w:right w:val="single" w:sz="4" w:space="0" w:color="BDD7EE"/>
            </w:tcBorders>
          </w:tcPr>
          <w:p w14:paraId="2ECA76A4" w14:textId="77777777" w:rsidR="00FA707A" w:rsidRDefault="00000000">
            <w:r>
              <w:rPr>
                <w:rFonts w:ascii="Calibri" w:eastAsia="Calibri" w:hAnsi="Calibri" w:cs="Calibri"/>
                <w:sz w:val="20"/>
                <w:szCs w:val="20"/>
              </w:rPr>
              <w:t>4</w:t>
            </w:r>
          </w:p>
        </w:tc>
        <w:tc>
          <w:tcPr>
            <w:tcW w:w="2400" w:type="dxa"/>
            <w:tcBorders>
              <w:top w:val="single" w:sz="4" w:space="0" w:color="BDD7EE"/>
              <w:left w:val="single" w:sz="4" w:space="0" w:color="BDD7EE"/>
              <w:bottom w:val="single" w:sz="4" w:space="0" w:color="BDD7EE"/>
              <w:right w:val="single" w:sz="4" w:space="0" w:color="BDD7EE"/>
            </w:tcBorders>
          </w:tcPr>
          <w:p w14:paraId="28364008" w14:textId="77777777" w:rsidR="00FA707A" w:rsidRDefault="00000000">
            <w:r>
              <w:rPr>
                <w:rFonts w:ascii="Calibri" w:eastAsia="Calibri" w:hAnsi="Calibri" w:cs="Calibri"/>
                <w:sz w:val="20"/>
                <w:szCs w:val="20"/>
              </w:rPr>
              <w:t>Provide an integral, quality education</w:t>
            </w:r>
          </w:p>
        </w:tc>
        <w:tc>
          <w:tcPr>
            <w:tcW w:w="1500" w:type="dxa"/>
            <w:tcBorders>
              <w:top w:val="single" w:sz="4" w:space="0" w:color="BDD7EE"/>
              <w:left w:val="single" w:sz="4" w:space="0" w:color="BDD7EE"/>
              <w:bottom w:val="single" w:sz="4" w:space="0" w:color="BDD7EE"/>
              <w:right w:val="single" w:sz="4" w:space="0" w:color="BDD7EE"/>
            </w:tcBorders>
          </w:tcPr>
          <w:p w14:paraId="44432D33" w14:textId="77777777" w:rsidR="00FA707A" w:rsidRDefault="00000000">
            <w:r>
              <w:rPr>
                <w:rFonts w:ascii="Calibri" w:eastAsia="Calibri" w:hAnsi="Calibri" w:cs="Calibri"/>
                <w:sz w:val="20"/>
                <w:szCs w:val="20"/>
              </w:rPr>
              <w:t>PLO #1, #3</w:t>
            </w:r>
          </w:p>
        </w:tc>
        <w:tc>
          <w:tcPr>
            <w:tcW w:w="2400" w:type="dxa"/>
            <w:tcBorders>
              <w:top w:val="single" w:sz="4" w:space="0" w:color="BDD7EE"/>
              <w:left w:val="single" w:sz="4" w:space="0" w:color="BDD7EE"/>
              <w:bottom w:val="single" w:sz="4" w:space="0" w:color="BDD7EE"/>
              <w:right w:val="single" w:sz="4" w:space="0" w:color="BDD7EE"/>
            </w:tcBorders>
          </w:tcPr>
          <w:p w14:paraId="6029E381" w14:textId="77777777" w:rsidR="00FA707A" w:rsidRDefault="00000000">
            <w:r>
              <w:rPr>
                <w:rFonts w:ascii="Calibri" w:eastAsia="Calibri" w:hAnsi="Calibri" w:cs="Calibri"/>
                <w:sz w:val="20"/>
                <w:szCs w:val="20"/>
              </w:rPr>
              <w:t>Na’auao (Knowledge)</w:t>
            </w:r>
          </w:p>
        </w:tc>
        <w:tc>
          <w:tcPr>
            <w:tcW w:w="2359" w:type="dxa"/>
            <w:tcBorders>
              <w:top w:val="single" w:sz="4" w:space="0" w:color="BDD7EE"/>
              <w:left w:val="single" w:sz="4" w:space="0" w:color="BDD7EE"/>
              <w:bottom w:val="single" w:sz="4" w:space="0" w:color="BDD7EE"/>
              <w:right w:val="single" w:sz="4" w:space="0" w:color="BDD7EE"/>
            </w:tcBorders>
          </w:tcPr>
          <w:p w14:paraId="4209ADDF" w14:textId="77777777" w:rsidR="00FA707A" w:rsidRDefault="00000000">
            <w:r>
              <w:rPr>
                <w:rFonts w:ascii="Calibri" w:eastAsia="Calibri" w:hAnsi="Calibri" w:cs="Calibri"/>
                <w:sz w:val="20"/>
                <w:szCs w:val="20"/>
              </w:rPr>
              <w:t>Scientific Inquiry</w:t>
            </w:r>
          </w:p>
        </w:tc>
      </w:tr>
      <w:tr w:rsidR="00FA707A" w14:paraId="6289F1CA" w14:textId="77777777">
        <w:tc>
          <w:tcPr>
            <w:tcW w:w="700" w:type="dxa"/>
            <w:tcBorders>
              <w:top w:val="single" w:sz="4" w:space="0" w:color="BDD7EE"/>
              <w:left w:val="single" w:sz="4" w:space="0" w:color="BDD7EE"/>
              <w:bottom w:val="single" w:sz="4" w:space="0" w:color="BDD7EE"/>
              <w:right w:val="single" w:sz="4" w:space="0" w:color="BDD7EE"/>
            </w:tcBorders>
          </w:tcPr>
          <w:p w14:paraId="6804A148" w14:textId="77777777" w:rsidR="00FA707A" w:rsidRDefault="00000000">
            <w:r>
              <w:rPr>
                <w:rFonts w:ascii="Calibri" w:eastAsia="Calibri" w:hAnsi="Calibri" w:cs="Calibri"/>
                <w:sz w:val="20"/>
                <w:szCs w:val="20"/>
              </w:rPr>
              <w:t>5</w:t>
            </w:r>
          </w:p>
        </w:tc>
        <w:tc>
          <w:tcPr>
            <w:tcW w:w="2400" w:type="dxa"/>
            <w:tcBorders>
              <w:top w:val="single" w:sz="4" w:space="0" w:color="BDD7EE"/>
              <w:left w:val="single" w:sz="4" w:space="0" w:color="BDD7EE"/>
              <w:bottom w:val="single" w:sz="4" w:space="0" w:color="BDD7EE"/>
              <w:right w:val="single" w:sz="4" w:space="0" w:color="BDD7EE"/>
            </w:tcBorders>
          </w:tcPr>
          <w:p w14:paraId="14AC3E38" w14:textId="77777777" w:rsidR="00FA707A" w:rsidRDefault="00000000">
            <w:r>
              <w:rPr>
                <w:rFonts w:ascii="Calibri" w:eastAsia="Calibri" w:hAnsi="Calibri" w:cs="Calibri"/>
                <w:sz w:val="20"/>
                <w:szCs w:val="20"/>
              </w:rPr>
              <w:t>Educate for adaptation and change</w:t>
            </w:r>
          </w:p>
        </w:tc>
        <w:tc>
          <w:tcPr>
            <w:tcW w:w="1500" w:type="dxa"/>
            <w:tcBorders>
              <w:top w:val="single" w:sz="4" w:space="0" w:color="BDD7EE"/>
              <w:left w:val="single" w:sz="4" w:space="0" w:color="BDD7EE"/>
              <w:bottom w:val="single" w:sz="4" w:space="0" w:color="BDD7EE"/>
              <w:right w:val="single" w:sz="4" w:space="0" w:color="BDD7EE"/>
            </w:tcBorders>
          </w:tcPr>
          <w:p w14:paraId="2EDBB5DF" w14:textId="77777777" w:rsidR="00FA707A" w:rsidRDefault="00000000">
            <w:r>
              <w:rPr>
                <w:rFonts w:ascii="Calibri" w:eastAsia="Calibri" w:hAnsi="Calibri" w:cs="Calibri"/>
                <w:sz w:val="20"/>
                <w:szCs w:val="20"/>
              </w:rPr>
              <w:t>PLO #1, #2</w:t>
            </w:r>
          </w:p>
        </w:tc>
        <w:tc>
          <w:tcPr>
            <w:tcW w:w="2400" w:type="dxa"/>
            <w:tcBorders>
              <w:top w:val="single" w:sz="4" w:space="0" w:color="BDD7EE"/>
              <w:left w:val="single" w:sz="4" w:space="0" w:color="BDD7EE"/>
              <w:bottom w:val="single" w:sz="4" w:space="0" w:color="BDD7EE"/>
              <w:right w:val="single" w:sz="4" w:space="0" w:color="BDD7EE"/>
            </w:tcBorders>
          </w:tcPr>
          <w:p w14:paraId="3DDD0973" w14:textId="77777777" w:rsidR="00FA707A" w:rsidRDefault="00000000">
            <w:r>
              <w:rPr>
                <w:rFonts w:ascii="Calibri" w:eastAsia="Calibri" w:hAnsi="Calibri" w:cs="Calibri"/>
                <w:sz w:val="20"/>
                <w:szCs w:val="20"/>
              </w:rPr>
              <w:t>Na’auao (Knowledge)</w:t>
            </w:r>
          </w:p>
        </w:tc>
        <w:tc>
          <w:tcPr>
            <w:tcW w:w="2359" w:type="dxa"/>
            <w:tcBorders>
              <w:top w:val="single" w:sz="4" w:space="0" w:color="BDD7EE"/>
              <w:left w:val="single" w:sz="4" w:space="0" w:color="BDD7EE"/>
              <w:bottom w:val="single" w:sz="4" w:space="0" w:color="BDD7EE"/>
              <w:right w:val="single" w:sz="4" w:space="0" w:color="BDD7EE"/>
            </w:tcBorders>
          </w:tcPr>
          <w:p w14:paraId="63C047A8" w14:textId="77777777" w:rsidR="00FA707A" w:rsidRDefault="00000000">
            <w:r>
              <w:rPr>
                <w:rFonts w:ascii="Calibri" w:eastAsia="Calibri" w:hAnsi="Calibri" w:cs="Calibri"/>
                <w:sz w:val="20"/>
                <w:szCs w:val="20"/>
              </w:rPr>
              <w:t>Quantitative Reasoning</w:t>
            </w:r>
          </w:p>
        </w:tc>
      </w:tr>
      <w:tr w:rsidR="00FA707A" w14:paraId="533078D2" w14:textId="77777777">
        <w:tc>
          <w:tcPr>
            <w:tcW w:w="700" w:type="dxa"/>
            <w:tcBorders>
              <w:top w:val="single" w:sz="4" w:space="0" w:color="BDD7EE"/>
              <w:left w:val="single" w:sz="4" w:space="0" w:color="BDD7EE"/>
              <w:bottom w:val="single" w:sz="4" w:space="0" w:color="BDD7EE"/>
              <w:right w:val="single" w:sz="4" w:space="0" w:color="BDD7EE"/>
            </w:tcBorders>
          </w:tcPr>
          <w:p w14:paraId="610DB297" w14:textId="77777777" w:rsidR="00FA707A" w:rsidRDefault="00000000">
            <w:r>
              <w:rPr>
                <w:rFonts w:ascii="Calibri" w:eastAsia="Calibri" w:hAnsi="Calibri" w:cs="Calibri"/>
                <w:sz w:val="20"/>
                <w:szCs w:val="20"/>
              </w:rPr>
              <w:t>6</w:t>
            </w:r>
          </w:p>
        </w:tc>
        <w:tc>
          <w:tcPr>
            <w:tcW w:w="2400" w:type="dxa"/>
            <w:tcBorders>
              <w:top w:val="single" w:sz="4" w:space="0" w:color="BDD7EE"/>
              <w:left w:val="single" w:sz="4" w:space="0" w:color="BDD7EE"/>
              <w:bottom w:val="single" w:sz="4" w:space="0" w:color="BDD7EE"/>
              <w:right w:val="single" w:sz="4" w:space="0" w:color="BDD7EE"/>
            </w:tcBorders>
          </w:tcPr>
          <w:p w14:paraId="65892D62" w14:textId="77777777" w:rsidR="00FA707A" w:rsidRDefault="00000000">
            <w:r>
              <w:rPr>
                <w:rFonts w:ascii="Calibri" w:eastAsia="Calibri" w:hAnsi="Calibri" w:cs="Calibri"/>
                <w:sz w:val="20"/>
                <w:szCs w:val="20"/>
              </w:rPr>
              <w:t>Educate for service, justice, and peace</w:t>
            </w:r>
          </w:p>
        </w:tc>
        <w:tc>
          <w:tcPr>
            <w:tcW w:w="1500" w:type="dxa"/>
            <w:tcBorders>
              <w:top w:val="single" w:sz="4" w:space="0" w:color="BDD7EE"/>
              <w:left w:val="single" w:sz="4" w:space="0" w:color="BDD7EE"/>
              <w:bottom w:val="single" w:sz="4" w:space="0" w:color="BDD7EE"/>
              <w:right w:val="single" w:sz="4" w:space="0" w:color="BDD7EE"/>
            </w:tcBorders>
          </w:tcPr>
          <w:p w14:paraId="5A9F0355" w14:textId="77777777" w:rsidR="00FA707A" w:rsidRDefault="00000000">
            <w:r>
              <w:rPr>
                <w:rFonts w:ascii="Calibri" w:eastAsia="Calibri" w:hAnsi="Calibri" w:cs="Calibri"/>
                <w:sz w:val="20"/>
                <w:szCs w:val="20"/>
              </w:rPr>
              <w:t>PLO #3, #4</w:t>
            </w:r>
          </w:p>
        </w:tc>
        <w:tc>
          <w:tcPr>
            <w:tcW w:w="2400" w:type="dxa"/>
            <w:tcBorders>
              <w:top w:val="single" w:sz="4" w:space="0" w:color="BDD7EE"/>
              <w:left w:val="single" w:sz="4" w:space="0" w:color="BDD7EE"/>
              <w:bottom w:val="single" w:sz="4" w:space="0" w:color="BDD7EE"/>
              <w:right w:val="single" w:sz="4" w:space="0" w:color="BDD7EE"/>
            </w:tcBorders>
          </w:tcPr>
          <w:p w14:paraId="214FC1F3" w14:textId="77777777" w:rsidR="00FA707A" w:rsidRDefault="00000000">
            <w:r>
              <w:rPr>
                <w:rFonts w:ascii="Calibri" w:eastAsia="Calibri" w:hAnsi="Calibri" w:cs="Calibri"/>
                <w:sz w:val="20"/>
                <w:szCs w:val="20"/>
              </w:rPr>
              <w:t>Aloha (Compassion)</w:t>
            </w:r>
          </w:p>
        </w:tc>
        <w:tc>
          <w:tcPr>
            <w:tcW w:w="2359" w:type="dxa"/>
            <w:tcBorders>
              <w:top w:val="single" w:sz="4" w:space="0" w:color="BDD7EE"/>
              <w:left w:val="single" w:sz="4" w:space="0" w:color="BDD7EE"/>
              <w:bottom w:val="single" w:sz="4" w:space="0" w:color="BDD7EE"/>
              <w:right w:val="single" w:sz="4" w:space="0" w:color="BDD7EE"/>
            </w:tcBorders>
          </w:tcPr>
          <w:p w14:paraId="0BD05A9A" w14:textId="77777777" w:rsidR="00FA707A" w:rsidRDefault="00000000">
            <w:r>
              <w:rPr>
                <w:rFonts w:ascii="Calibri" w:eastAsia="Calibri" w:hAnsi="Calibri" w:cs="Calibri"/>
                <w:sz w:val="20"/>
                <w:szCs w:val="20"/>
              </w:rPr>
              <w:t>Scientific Inquiry</w:t>
            </w:r>
          </w:p>
        </w:tc>
      </w:tr>
      <w:tr w:rsidR="00FA707A" w14:paraId="7AACA28E" w14:textId="77777777">
        <w:tc>
          <w:tcPr>
            <w:tcW w:w="700" w:type="dxa"/>
            <w:tcBorders>
              <w:top w:val="single" w:sz="4" w:space="0" w:color="BDD7EE"/>
              <w:left w:val="single" w:sz="4" w:space="0" w:color="BDD7EE"/>
              <w:bottom w:val="single" w:sz="4" w:space="0" w:color="BDD7EE"/>
              <w:right w:val="single" w:sz="4" w:space="0" w:color="BDD7EE"/>
            </w:tcBorders>
          </w:tcPr>
          <w:p w14:paraId="0597F6F2" w14:textId="77777777" w:rsidR="00FA707A" w:rsidRDefault="00000000">
            <w:r>
              <w:rPr>
                <w:rFonts w:ascii="Calibri" w:eastAsia="Calibri" w:hAnsi="Calibri" w:cs="Calibri"/>
                <w:sz w:val="20"/>
                <w:szCs w:val="20"/>
              </w:rPr>
              <w:t>7</w:t>
            </w:r>
          </w:p>
        </w:tc>
        <w:tc>
          <w:tcPr>
            <w:tcW w:w="2400" w:type="dxa"/>
            <w:tcBorders>
              <w:top w:val="single" w:sz="4" w:space="0" w:color="BDD7EE"/>
              <w:left w:val="single" w:sz="4" w:space="0" w:color="BDD7EE"/>
              <w:bottom w:val="single" w:sz="4" w:space="0" w:color="BDD7EE"/>
              <w:right w:val="single" w:sz="4" w:space="0" w:color="BDD7EE"/>
            </w:tcBorders>
          </w:tcPr>
          <w:p w14:paraId="31E94F8C" w14:textId="77777777" w:rsidR="00FA707A" w:rsidRDefault="00000000">
            <w:r>
              <w:rPr>
                <w:rFonts w:ascii="Calibri" w:eastAsia="Calibri" w:hAnsi="Calibri" w:cs="Calibri"/>
                <w:sz w:val="20"/>
                <w:szCs w:val="20"/>
              </w:rPr>
              <w:t>Educate in family spirit</w:t>
            </w:r>
          </w:p>
        </w:tc>
        <w:tc>
          <w:tcPr>
            <w:tcW w:w="1500" w:type="dxa"/>
            <w:tcBorders>
              <w:top w:val="single" w:sz="4" w:space="0" w:color="BDD7EE"/>
              <w:left w:val="single" w:sz="4" w:space="0" w:color="BDD7EE"/>
              <w:bottom w:val="single" w:sz="4" w:space="0" w:color="BDD7EE"/>
              <w:right w:val="single" w:sz="4" w:space="0" w:color="BDD7EE"/>
            </w:tcBorders>
          </w:tcPr>
          <w:p w14:paraId="5E9D7916" w14:textId="77777777" w:rsidR="00FA707A" w:rsidRDefault="00000000">
            <w:r>
              <w:rPr>
                <w:rFonts w:ascii="Calibri" w:eastAsia="Calibri" w:hAnsi="Calibri" w:cs="Calibri"/>
                <w:sz w:val="20"/>
                <w:szCs w:val="20"/>
              </w:rPr>
              <w:t>PLO #1, #3</w:t>
            </w:r>
          </w:p>
        </w:tc>
        <w:tc>
          <w:tcPr>
            <w:tcW w:w="2400" w:type="dxa"/>
            <w:tcBorders>
              <w:top w:val="single" w:sz="4" w:space="0" w:color="BDD7EE"/>
              <w:left w:val="single" w:sz="4" w:space="0" w:color="BDD7EE"/>
              <w:bottom w:val="single" w:sz="4" w:space="0" w:color="BDD7EE"/>
              <w:right w:val="single" w:sz="4" w:space="0" w:color="BDD7EE"/>
            </w:tcBorders>
          </w:tcPr>
          <w:p w14:paraId="5A3B28EB" w14:textId="77777777" w:rsidR="00FA707A" w:rsidRDefault="00000000">
            <w:r>
              <w:rPr>
                <w:rFonts w:ascii="Calibri" w:eastAsia="Calibri" w:hAnsi="Calibri" w:cs="Calibri"/>
                <w:sz w:val="20"/>
                <w:szCs w:val="20"/>
              </w:rPr>
              <w:t>‘Ohana (Family)</w:t>
            </w:r>
          </w:p>
        </w:tc>
        <w:tc>
          <w:tcPr>
            <w:tcW w:w="2359" w:type="dxa"/>
            <w:tcBorders>
              <w:top w:val="single" w:sz="4" w:space="0" w:color="BDD7EE"/>
              <w:left w:val="single" w:sz="4" w:space="0" w:color="BDD7EE"/>
              <w:bottom w:val="single" w:sz="4" w:space="0" w:color="BDD7EE"/>
              <w:right w:val="single" w:sz="4" w:space="0" w:color="BDD7EE"/>
            </w:tcBorders>
          </w:tcPr>
          <w:p w14:paraId="2A9D96BD" w14:textId="77777777" w:rsidR="00FA707A" w:rsidRDefault="00000000">
            <w:r>
              <w:rPr>
                <w:rFonts w:ascii="Calibri" w:eastAsia="Calibri" w:hAnsi="Calibri" w:cs="Calibri"/>
                <w:sz w:val="20"/>
                <w:szCs w:val="20"/>
              </w:rPr>
              <w:t>Scientific Inquiry</w:t>
            </w:r>
          </w:p>
        </w:tc>
      </w:tr>
      <w:tr w:rsidR="00FA707A" w14:paraId="0F201E60" w14:textId="77777777">
        <w:tc>
          <w:tcPr>
            <w:tcW w:w="700" w:type="dxa"/>
            <w:tcBorders>
              <w:top w:val="single" w:sz="4" w:space="0" w:color="BDD7EE"/>
              <w:left w:val="single" w:sz="4" w:space="0" w:color="BDD7EE"/>
              <w:bottom w:val="single" w:sz="4" w:space="0" w:color="BDD7EE"/>
              <w:right w:val="single" w:sz="4" w:space="0" w:color="BDD7EE"/>
            </w:tcBorders>
          </w:tcPr>
          <w:p w14:paraId="4BE50FE1" w14:textId="77777777" w:rsidR="00FA707A" w:rsidRDefault="00000000">
            <w:r>
              <w:rPr>
                <w:rFonts w:ascii="Calibri" w:eastAsia="Calibri" w:hAnsi="Calibri" w:cs="Calibri"/>
                <w:sz w:val="20"/>
                <w:szCs w:val="20"/>
              </w:rPr>
              <w:t>8</w:t>
            </w:r>
          </w:p>
        </w:tc>
        <w:tc>
          <w:tcPr>
            <w:tcW w:w="2400" w:type="dxa"/>
            <w:tcBorders>
              <w:top w:val="single" w:sz="4" w:space="0" w:color="BDD7EE"/>
              <w:left w:val="single" w:sz="4" w:space="0" w:color="BDD7EE"/>
              <w:bottom w:val="single" w:sz="4" w:space="0" w:color="BDD7EE"/>
              <w:right w:val="single" w:sz="4" w:space="0" w:color="BDD7EE"/>
            </w:tcBorders>
          </w:tcPr>
          <w:p w14:paraId="2D9F12F7" w14:textId="77777777" w:rsidR="00FA707A" w:rsidRDefault="00000000">
            <w:r>
              <w:rPr>
                <w:rFonts w:ascii="Calibri" w:eastAsia="Calibri" w:hAnsi="Calibri" w:cs="Calibri"/>
                <w:sz w:val="20"/>
                <w:szCs w:val="20"/>
              </w:rPr>
              <w:t>Provide an integral, quality education</w:t>
            </w:r>
          </w:p>
        </w:tc>
        <w:tc>
          <w:tcPr>
            <w:tcW w:w="1500" w:type="dxa"/>
            <w:tcBorders>
              <w:top w:val="single" w:sz="4" w:space="0" w:color="BDD7EE"/>
              <w:left w:val="single" w:sz="4" w:space="0" w:color="BDD7EE"/>
              <w:bottom w:val="single" w:sz="4" w:space="0" w:color="BDD7EE"/>
              <w:right w:val="single" w:sz="4" w:space="0" w:color="BDD7EE"/>
            </w:tcBorders>
          </w:tcPr>
          <w:p w14:paraId="4AA75A9B" w14:textId="77777777" w:rsidR="00FA707A" w:rsidRDefault="00000000">
            <w:r>
              <w:rPr>
                <w:rFonts w:ascii="Calibri" w:eastAsia="Calibri" w:hAnsi="Calibri" w:cs="Calibri"/>
                <w:sz w:val="20"/>
                <w:szCs w:val="20"/>
              </w:rPr>
              <w:t>PLO #3</w:t>
            </w:r>
          </w:p>
        </w:tc>
        <w:tc>
          <w:tcPr>
            <w:tcW w:w="2400" w:type="dxa"/>
            <w:tcBorders>
              <w:top w:val="single" w:sz="4" w:space="0" w:color="BDD7EE"/>
              <w:left w:val="single" w:sz="4" w:space="0" w:color="BDD7EE"/>
              <w:bottom w:val="single" w:sz="4" w:space="0" w:color="BDD7EE"/>
              <w:right w:val="single" w:sz="4" w:space="0" w:color="BDD7EE"/>
            </w:tcBorders>
          </w:tcPr>
          <w:p w14:paraId="114BD416" w14:textId="77777777" w:rsidR="00FA707A" w:rsidRDefault="00000000">
            <w:r>
              <w:rPr>
                <w:rFonts w:ascii="Calibri" w:eastAsia="Calibri" w:hAnsi="Calibri" w:cs="Calibri"/>
                <w:sz w:val="20"/>
                <w:szCs w:val="20"/>
              </w:rPr>
              <w:t>Na’auao (Knowledge)</w:t>
            </w:r>
          </w:p>
        </w:tc>
        <w:tc>
          <w:tcPr>
            <w:tcW w:w="2359" w:type="dxa"/>
            <w:tcBorders>
              <w:top w:val="single" w:sz="4" w:space="0" w:color="BDD7EE"/>
              <w:left w:val="single" w:sz="4" w:space="0" w:color="BDD7EE"/>
              <w:bottom w:val="single" w:sz="4" w:space="0" w:color="BDD7EE"/>
              <w:right w:val="single" w:sz="4" w:space="0" w:color="BDD7EE"/>
            </w:tcBorders>
          </w:tcPr>
          <w:p w14:paraId="2514196D" w14:textId="77777777" w:rsidR="00FA707A" w:rsidRDefault="00000000">
            <w:r>
              <w:rPr>
                <w:rFonts w:ascii="Calibri" w:eastAsia="Calibri" w:hAnsi="Calibri" w:cs="Calibri"/>
                <w:sz w:val="20"/>
                <w:szCs w:val="20"/>
              </w:rPr>
              <w:t>Scientific Inquiry</w:t>
            </w:r>
          </w:p>
        </w:tc>
      </w:tr>
      <w:tr w:rsidR="00FA707A" w14:paraId="6E9A4896" w14:textId="77777777">
        <w:tc>
          <w:tcPr>
            <w:tcW w:w="700" w:type="dxa"/>
            <w:tcBorders>
              <w:top w:val="single" w:sz="4" w:space="0" w:color="BDD7EE"/>
              <w:left w:val="single" w:sz="4" w:space="0" w:color="BDD7EE"/>
              <w:bottom w:val="single" w:sz="4" w:space="0" w:color="BDD7EE"/>
              <w:right w:val="single" w:sz="4" w:space="0" w:color="BDD7EE"/>
            </w:tcBorders>
          </w:tcPr>
          <w:p w14:paraId="5E3A100E" w14:textId="77777777" w:rsidR="00FA707A" w:rsidRDefault="00000000">
            <w:r>
              <w:rPr>
                <w:rFonts w:ascii="Calibri" w:eastAsia="Calibri" w:hAnsi="Calibri" w:cs="Calibri"/>
                <w:sz w:val="20"/>
                <w:szCs w:val="20"/>
              </w:rPr>
              <w:t>9</w:t>
            </w:r>
          </w:p>
        </w:tc>
        <w:tc>
          <w:tcPr>
            <w:tcW w:w="2400" w:type="dxa"/>
            <w:tcBorders>
              <w:top w:val="single" w:sz="4" w:space="0" w:color="BDD7EE"/>
              <w:left w:val="single" w:sz="4" w:space="0" w:color="BDD7EE"/>
              <w:bottom w:val="single" w:sz="4" w:space="0" w:color="BDD7EE"/>
              <w:right w:val="single" w:sz="4" w:space="0" w:color="BDD7EE"/>
            </w:tcBorders>
          </w:tcPr>
          <w:p w14:paraId="7486D85A" w14:textId="77777777" w:rsidR="00FA707A" w:rsidRDefault="00000000">
            <w:r>
              <w:rPr>
                <w:rFonts w:ascii="Calibri" w:eastAsia="Calibri" w:hAnsi="Calibri" w:cs="Calibri"/>
                <w:sz w:val="20"/>
                <w:szCs w:val="20"/>
              </w:rPr>
              <w:t>Educate for adaptation and change</w:t>
            </w:r>
          </w:p>
        </w:tc>
        <w:tc>
          <w:tcPr>
            <w:tcW w:w="1500" w:type="dxa"/>
            <w:tcBorders>
              <w:top w:val="single" w:sz="4" w:space="0" w:color="BDD7EE"/>
              <w:left w:val="single" w:sz="4" w:space="0" w:color="BDD7EE"/>
              <w:bottom w:val="single" w:sz="4" w:space="0" w:color="BDD7EE"/>
              <w:right w:val="single" w:sz="4" w:space="0" w:color="BDD7EE"/>
            </w:tcBorders>
          </w:tcPr>
          <w:p w14:paraId="7426EAC8" w14:textId="77777777" w:rsidR="00FA707A" w:rsidRDefault="00000000">
            <w:r>
              <w:rPr>
                <w:rFonts w:ascii="Calibri" w:eastAsia="Calibri" w:hAnsi="Calibri" w:cs="Calibri"/>
                <w:sz w:val="20"/>
                <w:szCs w:val="20"/>
              </w:rPr>
              <w:t>PLO #2</w:t>
            </w:r>
          </w:p>
        </w:tc>
        <w:tc>
          <w:tcPr>
            <w:tcW w:w="2400" w:type="dxa"/>
            <w:tcBorders>
              <w:top w:val="single" w:sz="4" w:space="0" w:color="BDD7EE"/>
              <w:left w:val="single" w:sz="4" w:space="0" w:color="BDD7EE"/>
              <w:bottom w:val="single" w:sz="4" w:space="0" w:color="BDD7EE"/>
              <w:right w:val="single" w:sz="4" w:space="0" w:color="BDD7EE"/>
            </w:tcBorders>
          </w:tcPr>
          <w:p w14:paraId="1409DEB0" w14:textId="77777777" w:rsidR="00FA707A" w:rsidRDefault="00000000">
            <w:r>
              <w:rPr>
                <w:rFonts w:ascii="Calibri" w:eastAsia="Calibri" w:hAnsi="Calibri" w:cs="Calibri"/>
                <w:sz w:val="20"/>
                <w:szCs w:val="20"/>
              </w:rPr>
              <w:t>Na’auao (Knowledge)</w:t>
            </w:r>
          </w:p>
        </w:tc>
        <w:tc>
          <w:tcPr>
            <w:tcW w:w="2359" w:type="dxa"/>
            <w:tcBorders>
              <w:top w:val="single" w:sz="4" w:space="0" w:color="BDD7EE"/>
              <w:left w:val="single" w:sz="4" w:space="0" w:color="BDD7EE"/>
              <w:bottom w:val="single" w:sz="4" w:space="0" w:color="BDD7EE"/>
              <w:right w:val="single" w:sz="4" w:space="0" w:color="BDD7EE"/>
            </w:tcBorders>
          </w:tcPr>
          <w:p w14:paraId="59B0CC4B" w14:textId="77777777" w:rsidR="00FA707A" w:rsidRDefault="00000000">
            <w:r>
              <w:rPr>
                <w:rFonts w:ascii="Calibri" w:eastAsia="Calibri" w:hAnsi="Calibri" w:cs="Calibri"/>
                <w:sz w:val="20"/>
                <w:szCs w:val="20"/>
              </w:rPr>
              <w:t>Critical Thinking</w:t>
            </w:r>
          </w:p>
        </w:tc>
      </w:tr>
      <w:tr w:rsidR="00FA707A" w14:paraId="57B62917" w14:textId="77777777">
        <w:tc>
          <w:tcPr>
            <w:tcW w:w="700" w:type="dxa"/>
            <w:tcBorders>
              <w:top w:val="single" w:sz="4" w:space="0" w:color="BDD7EE"/>
              <w:left w:val="single" w:sz="4" w:space="0" w:color="BDD7EE"/>
              <w:bottom w:val="single" w:sz="4" w:space="0" w:color="BDD7EE"/>
              <w:right w:val="single" w:sz="4" w:space="0" w:color="BDD7EE"/>
            </w:tcBorders>
          </w:tcPr>
          <w:p w14:paraId="2FDF9F8C" w14:textId="77777777" w:rsidR="00FA707A" w:rsidRDefault="00000000">
            <w:r>
              <w:rPr>
                <w:rFonts w:ascii="Calibri" w:eastAsia="Calibri" w:hAnsi="Calibri" w:cs="Calibri"/>
                <w:sz w:val="20"/>
                <w:szCs w:val="20"/>
              </w:rPr>
              <w:t>10</w:t>
            </w:r>
          </w:p>
        </w:tc>
        <w:tc>
          <w:tcPr>
            <w:tcW w:w="2400" w:type="dxa"/>
            <w:tcBorders>
              <w:top w:val="single" w:sz="4" w:space="0" w:color="BDD7EE"/>
              <w:left w:val="single" w:sz="4" w:space="0" w:color="BDD7EE"/>
              <w:bottom w:val="single" w:sz="4" w:space="0" w:color="BDD7EE"/>
              <w:right w:val="single" w:sz="4" w:space="0" w:color="BDD7EE"/>
            </w:tcBorders>
          </w:tcPr>
          <w:p w14:paraId="30F89DD8" w14:textId="77777777" w:rsidR="00FA707A" w:rsidRDefault="00000000">
            <w:r>
              <w:rPr>
                <w:rFonts w:ascii="Calibri" w:eastAsia="Calibri" w:hAnsi="Calibri" w:cs="Calibri"/>
                <w:sz w:val="20"/>
                <w:szCs w:val="20"/>
              </w:rPr>
              <w:t>Provide an integral, quality education</w:t>
            </w:r>
          </w:p>
        </w:tc>
        <w:tc>
          <w:tcPr>
            <w:tcW w:w="1500" w:type="dxa"/>
            <w:tcBorders>
              <w:top w:val="single" w:sz="4" w:space="0" w:color="BDD7EE"/>
              <w:left w:val="single" w:sz="4" w:space="0" w:color="BDD7EE"/>
              <w:bottom w:val="single" w:sz="4" w:space="0" w:color="BDD7EE"/>
              <w:right w:val="single" w:sz="4" w:space="0" w:color="BDD7EE"/>
            </w:tcBorders>
          </w:tcPr>
          <w:p w14:paraId="4CCC3518" w14:textId="77777777" w:rsidR="00FA707A" w:rsidRDefault="00000000">
            <w:r>
              <w:rPr>
                <w:rFonts w:ascii="Calibri" w:eastAsia="Calibri" w:hAnsi="Calibri" w:cs="Calibri"/>
                <w:sz w:val="20"/>
                <w:szCs w:val="20"/>
              </w:rPr>
              <w:t>PLO #1, #3</w:t>
            </w:r>
          </w:p>
        </w:tc>
        <w:tc>
          <w:tcPr>
            <w:tcW w:w="2400" w:type="dxa"/>
            <w:tcBorders>
              <w:top w:val="single" w:sz="4" w:space="0" w:color="BDD7EE"/>
              <w:left w:val="single" w:sz="4" w:space="0" w:color="BDD7EE"/>
              <w:bottom w:val="single" w:sz="4" w:space="0" w:color="BDD7EE"/>
              <w:right w:val="single" w:sz="4" w:space="0" w:color="BDD7EE"/>
            </w:tcBorders>
          </w:tcPr>
          <w:p w14:paraId="511DBA73" w14:textId="77777777" w:rsidR="00FA707A" w:rsidRDefault="00000000">
            <w:r>
              <w:rPr>
                <w:rFonts w:ascii="Calibri" w:eastAsia="Calibri" w:hAnsi="Calibri" w:cs="Calibri"/>
                <w:sz w:val="20"/>
                <w:szCs w:val="20"/>
              </w:rPr>
              <w:t>Na’auao (Knowledge)</w:t>
            </w:r>
          </w:p>
        </w:tc>
        <w:tc>
          <w:tcPr>
            <w:tcW w:w="2359" w:type="dxa"/>
            <w:tcBorders>
              <w:top w:val="single" w:sz="4" w:space="0" w:color="BDD7EE"/>
              <w:left w:val="single" w:sz="4" w:space="0" w:color="BDD7EE"/>
              <w:bottom w:val="single" w:sz="4" w:space="0" w:color="BDD7EE"/>
              <w:right w:val="single" w:sz="4" w:space="0" w:color="BDD7EE"/>
            </w:tcBorders>
          </w:tcPr>
          <w:p w14:paraId="7C86BAB8" w14:textId="77777777" w:rsidR="00FA707A" w:rsidRDefault="00000000">
            <w:r>
              <w:rPr>
                <w:rFonts w:ascii="Calibri" w:eastAsia="Calibri" w:hAnsi="Calibri" w:cs="Calibri"/>
                <w:sz w:val="20"/>
                <w:szCs w:val="20"/>
              </w:rPr>
              <w:t>Quantitative Reasoning</w:t>
            </w:r>
          </w:p>
        </w:tc>
      </w:tr>
    </w:tbl>
    <w:p w14:paraId="02534820" w14:textId="77777777" w:rsidR="00FA707A" w:rsidRDefault="00FA707A">
      <w:pPr>
        <w:rPr>
          <w:rFonts w:ascii="Calibri" w:eastAsia="Calibri" w:hAnsi="Calibri" w:cs="Calibri"/>
          <w:sz w:val="24"/>
          <w:szCs w:val="24"/>
        </w:rPr>
      </w:pPr>
    </w:p>
    <w:p w14:paraId="12F0A9AE" w14:textId="63F6DD17" w:rsidR="00FA707A" w:rsidRPr="001B0D4B" w:rsidRDefault="00000000" w:rsidP="001B0D4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Course Activities</w:t>
      </w:r>
      <w:r>
        <w:rPr>
          <w:rFonts w:ascii="Calibri" w:eastAsia="Calibri" w:hAnsi="Calibri" w:cs="Calibri"/>
          <w:b/>
          <w:bCs/>
          <w:color w:val="0054A6"/>
          <w:sz w:val="24"/>
          <w:szCs w:val="24"/>
        </w:rPr>
        <w:t>Course Assessments and Interaction Expectations</w:t>
      </w:r>
    </w:p>
    <w:p w14:paraId="35AA36A1" w14:textId="77777777" w:rsidR="00FA707A" w:rsidRDefault="00000000">
      <w:pPr>
        <w:rPr>
          <w:rFonts w:ascii="Calibri" w:eastAsia="Calibri" w:hAnsi="Calibri" w:cs="Calibri"/>
          <w:sz w:val="24"/>
          <w:szCs w:val="24"/>
        </w:rPr>
      </w:pPr>
      <w:r>
        <w:rPr>
          <w:rFonts w:ascii="Calibri" w:eastAsia="Calibri" w:hAnsi="Calibri" w:cs="Calibri"/>
          <w:sz w:val="24"/>
          <w:szCs w:val="24"/>
        </w:rPr>
        <w:t>Course assessments include chapter study guides and assignments, module quizzes, in-class activities and participation, a semester-long Nutrition Evaluation Project, and a Final Oral Examination. These assessments are designed to help students apply nutrition science concepts, interpret dietary guidelines and food labels, evaluate the role of nutrition in health and disease prevention, and communicate evidence-based nutrition information clearly.</w:t>
      </w:r>
    </w:p>
    <w:p w14:paraId="5DFE7DBA" w14:textId="77777777" w:rsidR="00FA707A" w:rsidRDefault="00000000">
      <w:pPr>
        <w:rPr>
          <w:rFonts w:ascii="Calibri" w:eastAsia="Calibri" w:hAnsi="Calibri" w:cs="Calibri"/>
          <w:sz w:val="24"/>
          <w:szCs w:val="24"/>
        </w:rPr>
      </w:pPr>
      <w:r>
        <w:rPr>
          <w:rFonts w:ascii="Calibri" w:eastAsia="Calibri" w:hAnsi="Calibri" w:cs="Calibri"/>
          <w:sz w:val="24"/>
          <w:szCs w:val="24"/>
        </w:rPr>
        <w:t>The instructor will provide guidance and feedback throughout the semester through assignment instructions, rubrics, Canvas announcements, class discussion, written feedback, and office hours. Students should review feedback carefully and apply it to future assignments, especially scaffolded assignments that build toward the Nutrition Evaluation Project.</w:t>
      </w:r>
    </w:p>
    <w:p w14:paraId="072A2E1A"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Students are expected to interact with the instructor and classmates through class participation, discussion posts, peer responses, group activities, and collaborative presentations. When responding to classmates, students should provide thoughtful, respectful, and substantive replies rather than brief agreement statements. Strong peer interaction </w:t>
      </w:r>
      <w:r>
        <w:rPr>
          <w:rFonts w:ascii="Calibri" w:eastAsia="Calibri" w:hAnsi="Calibri" w:cs="Calibri"/>
          <w:sz w:val="24"/>
          <w:szCs w:val="24"/>
        </w:rPr>
        <w:lastRenderedPageBreak/>
        <w:t>includes asking questions, making connections, offering examples, and applying course concepts.</w:t>
      </w:r>
    </w:p>
    <w:p w14:paraId="783753A3" w14:textId="77777777" w:rsidR="00FA707A" w:rsidRDefault="00000000">
      <w:pPr>
        <w:rPr>
          <w:rFonts w:ascii="Calibri" w:eastAsia="Calibri" w:hAnsi="Calibri" w:cs="Calibri"/>
          <w:sz w:val="24"/>
          <w:szCs w:val="24"/>
        </w:rPr>
      </w:pPr>
      <w:r>
        <w:rPr>
          <w:rFonts w:ascii="Calibri" w:eastAsia="Calibri" w:hAnsi="Calibri" w:cs="Calibri"/>
          <w:sz w:val="24"/>
          <w:szCs w:val="24"/>
        </w:rPr>
        <w:t>Discussion posts should be submitted by the posted deadline, and peer replies should be completed by the stated reply deadline when applicable. Assignment instructions and rubrics in Canvas will provide specific expectations for length, content, submission format, and grading criteria.</w:t>
      </w:r>
    </w:p>
    <w:p w14:paraId="7D909D41"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t>Course Grading and Assignment Categories</w:t>
      </w:r>
    </w:p>
    <w:p w14:paraId="2FEDCF5C" w14:textId="77777777" w:rsidR="00FA707A" w:rsidRDefault="00000000">
      <w:pPr>
        <w:rPr>
          <w:rFonts w:ascii="Calibri" w:eastAsia="Calibri" w:hAnsi="Calibri" w:cs="Calibri"/>
          <w:sz w:val="24"/>
          <w:szCs w:val="24"/>
        </w:rPr>
      </w:pPr>
      <w:r>
        <w:rPr>
          <w:rFonts w:ascii="Calibri" w:eastAsia="Calibri" w:hAnsi="Calibri" w:cs="Calibri"/>
          <w:sz w:val="24"/>
          <w:szCs w:val="24"/>
        </w:rPr>
        <w:t>Final course grades will be calculated using the following weighted categories: Assignments (25%), Quizzes (20%), In-Class Activities and Participation (5%), Nutrition Evaluation Project (30%), and Final Oral Examination (20%).</w:t>
      </w:r>
    </w:p>
    <w:p w14:paraId="5138C2EE" w14:textId="77777777" w:rsidR="00FA707A" w:rsidRDefault="00000000">
      <w:pPr>
        <w:spacing w:before="120"/>
        <w:rPr>
          <w:rFonts w:ascii="Calibri" w:eastAsia="Calibri" w:hAnsi="Calibri" w:cs="Calibri"/>
          <w:b/>
          <w:bCs/>
          <w:sz w:val="24"/>
          <w:szCs w:val="24"/>
        </w:rPr>
      </w:pPr>
      <w:r>
        <w:rPr>
          <w:rFonts w:ascii="Calibri" w:eastAsia="Calibri" w:hAnsi="Calibri" w:cs="Calibri"/>
          <w:b/>
          <w:bCs/>
          <w:sz w:val="24"/>
          <w:szCs w:val="24"/>
        </w:rPr>
        <w:t>Assignments: 25%</w:t>
      </w:r>
    </w:p>
    <w:p w14:paraId="099AFB62" w14:textId="77777777" w:rsidR="00FA707A" w:rsidRDefault="00000000">
      <w:pPr>
        <w:rPr>
          <w:rFonts w:ascii="Calibri" w:eastAsia="Calibri" w:hAnsi="Calibri" w:cs="Calibri"/>
          <w:sz w:val="24"/>
          <w:szCs w:val="24"/>
        </w:rPr>
      </w:pPr>
      <w:r>
        <w:rPr>
          <w:rFonts w:ascii="Calibri" w:eastAsia="Calibri" w:hAnsi="Calibri" w:cs="Calibri"/>
          <w:sz w:val="24"/>
          <w:szCs w:val="24"/>
        </w:rPr>
        <w:t>Assignments are designed to reinforce chapter concepts, support active reading, and provide additional practice applying nutrition principles. This category includes:</w:t>
      </w:r>
    </w:p>
    <w:p w14:paraId="19AA86B1" w14:textId="77777777" w:rsidR="00FA707A" w:rsidRDefault="00000000">
      <w:pPr>
        <w:ind w:left="720" w:hanging="360"/>
        <w:rPr>
          <w:rFonts w:ascii="Calibri" w:eastAsia="Calibri" w:hAnsi="Calibri" w:cs="Calibri"/>
          <w:sz w:val="24"/>
          <w:szCs w:val="24"/>
        </w:rPr>
      </w:pPr>
      <w:r>
        <w:rPr>
          <w:rFonts w:ascii="Calibri" w:eastAsia="Calibri" w:hAnsi="Calibri" w:cs="Calibri"/>
          <w:sz w:val="24"/>
          <w:szCs w:val="24"/>
        </w:rPr>
        <w:t>•  15 chapter study guides at 10 points each: 150 points</w:t>
      </w:r>
    </w:p>
    <w:p w14:paraId="3DFDEE98" w14:textId="77777777" w:rsidR="00FA707A" w:rsidRDefault="00000000">
      <w:pPr>
        <w:ind w:left="720" w:hanging="360"/>
        <w:rPr>
          <w:rFonts w:ascii="Calibri" w:eastAsia="Calibri" w:hAnsi="Calibri" w:cs="Calibri"/>
          <w:sz w:val="24"/>
          <w:szCs w:val="24"/>
        </w:rPr>
      </w:pPr>
      <w:r>
        <w:rPr>
          <w:rFonts w:ascii="Calibri" w:eastAsia="Calibri" w:hAnsi="Calibri" w:cs="Calibri"/>
          <w:sz w:val="24"/>
          <w:szCs w:val="24"/>
        </w:rPr>
        <w:t>•  Module 3 Follow the Food: Digestion Pathway Map: 5 points</w:t>
      </w:r>
    </w:p>
    <w:p w14:paraId="51B72332" w14:textId="77777777" w:rsidR="00FA707A" w:rsidRDefault="00000000">
      <w:pPr>
        <w:ind w:left="720" w:hanging="360"/>
        <w:rPr>
          <w:rFonts w:ascii="Calibri" w:eastAsia="Calibri" w:hAnsi="Calibri" w:cs="Calibri"/>
          <w:sz w:val="24"/>
          <w:szCs w:val="24"/>
        </w:rPr>
      </w:pPr>
      <w:r>
        <w:rPr>
          <w:rFonts w:ascii="Calibri" w:eastAsia="Calibri" w:hAnsi="Calibri" w:cs="Calibri"/>
          <w:sz w:val="24"/>
          <w:szCs w:val="24"/>
        </w:rPr>
        <w:t>•  Module 4 Carbohydrate Quality Meal Comparison: 10 points</w:t>
      </w:r>
    </w:p>
    <w:p w14:paraId="79CE172B" w14:textId="77777777" w:rsidR="00FA707A" w:rsidRDefault="00000000">
      <w:pPr>
        <w:rPr>
          <w:rFonts w:ascii="Calibri" w:eastAsia="Calibri" w:hAnsi="Calibri" w:cs="Calibri"/>
          <w:b/>
          <w:bCs/>
          <w:i/>
          <w:iCs/>
          <w:sz w:val="24"/>
          <w:szCs w:val="24"/>
        </w:rPr>
      </w:pPr>
      <w:r>
        <w:rPr>
          <w:rFonts w:ascii="Calibri" w:eastAsia="Calibri" w:hAnsi="Calibri" w:cs="Calibri"/>
          <w:b/>
          <w:bCs/>
          <w:i/>
          <w:iCs/>
          <w:sz w:val="24"/>
          <w:szCs w:val="24"/>
        </w:rPr>
        <w:t>Total assignment points: 165 points</w:t>
      </w:r>
    </w:p>
    <w:p w14:paraId="725BBCF0" w14:textId="77777777" w:rsidR="00FA707A" w:rsidRDefault="00000000">
      <w:pPr>
        <w:spacing w:before="120"/>
        <w:rPr>
          <w:rFonts w:ascii="Calibri" w:eastAsia="Calibri" w:hAnsi="Calibri" w:cs="Calibri"/>
          <w:b/>
          <w:bCs/>
          <w:sz w:val="24"/>
          <w:szCs w:val="24"/>
        </w:rPr>
      </w:pPr>
      <w:r>
        <w:rPr>
          <w:rFonts w:ascii="Calibri" w:eastAsia="Calibri" w:hAnsi="Calibri" w:cs="Calibri"/>
          <w:b/>
          <w:bCs/>
          <w:sz w:val="24"/>
          <w:szCs w:val="24"/>
        </w:rPr>
        <w:t>Quizzes: 20%</w:t>
      </w:r>
    </w:p>
    <w:p w14:paraId="446C27D1" w14:textId="77777777" w:rsidR="00FA707A" w:rsidRDefault="00000000">
      <w:pPr>
        <w:rPr>
          <w:rFonts w:ascii="Calibri" w:eastAsia="Calibri" w:hAnsi="Calibri" w:cs="Calibri"/>
          <w:sz w:val="24"/>
          <w:szCs w:val="24"/>
        </w:rPr>
      </w:pPr>
      <w:r>
        <w:rPr>
          <w:rFonts w:ascii="Calibri" w:eastAsia="Calibri" w:hAnsi="Calibri" w:cs="Calibri"/>
          <w:sz w:val="24"/>
          <w:szCs w:val="24"/>
        </w:rPr>
        <w:t>Students will complete one quiz for each course module. Quizzes assess understanding of chapter terminology, foundational concepts, nutrient functions, health applications, and material discussed during class. This category includes:</w:t>
      </w:r>
    </w:p>
    <w:p w14:paraId="044054AC" w14:textId="77777777" w:rsidR="00FA707A" w:rsidRDefault="00000000">
      <w:pPr>
        <w:ind w:left="720" w:hanging="360"/>
        <w:rPr>
          <w:rFonts w:ascii="Calibri" w:eastAsia="Calibri" w:hAnsi="Calibri" w:cs="Calibri"/>
          <w:sz w:val="24"/>
          <w:szCs w:val="24"/>
        </w:rPr>
      </w:pPr>
      <w:r>
        <w:rPr>
          <w:rFonts w:ascii="Calibri" w:eastAsia="Calibri" w:hAnsi="Calibri" w:cs="Calibri"/>
          <w:sz w:val="24"/>
          <w:szCs w:val="24"/>
        </w:rPr>
        <w:t>•  15 module quizzes at 10 points each</w:t>
      </w:r>
    </w:p>
    <w:p w14:paraId="32FCF27F" w14:textId="77777777" w:rsidR="00FA707A" w:rsidRDefault="00000000">
      <w:pPr>
        <w:rPr>
          <w:rFonts w:ascii="Calibri" w:eastAsia="Calibri" w:hAnsi="Calibri" w:cs="Calibri"/>
          <w:b/>
          <w:bCs/>
          <w:i/>
          <w:iCs/>
          <w:sz w:val="24"/>
          <w:szCs w:val="24"/>
        </w:rPr>
      </w:pPr>
      <w:r>
        <w:rPr>
          <w:rFonts w:ascii="Calibri" w:eastAsia="Calibri" w:hAnsi="Calibri" w:cs="Calibri"/>
          <w:b/>
          <w:bCs/>
          <w:i/>
          <w:iCs/>
          <w:sz w:val="24"/>
          <w:szCs w:val="24"/>
        </w:rPr>
        <w:t>Total quiz points: 150 points</w:t>
      </w:r>
    </w:p>
    <w:p w14:paraId="2CEFCBD4" w14:textId="77777777" w:rsidR="00FA707A" w:rsidRDefault="00000000">
      <w:pPr>
        <w:spacing w:before="120"/>
        <w:rPr>
          <w:rFonts w:ascii="Calibri" w:eastAsia="Calibri" w:hAnsi="Calibri" w:cs="Calibri"/>
          <w:b/>
          <w:bCs/>
          <w:sz w:val="24"/>
          <w:szCs w:val="24"/>
        </w:rPr>
      </w:pPr>
      <w:r>
        <w:rPr>
          <w:rFonts w:ascii="Calibri" w:eastAsia="Calibri" w:hAnsi="Calibri" w:cs="Calibri"/>
          <w:b/>
          <w:bCs/>
          <w:sz w:val="24"/>
          <w:szCs w:val="24"/>
        </w:rPr>
        <w:t>In-Class Activities and Participation: 5%</w:t>
      </w:r>
    </w:p>
    <w:p w14:paraId="066B47C1" w14:textId="77777777" w:rsidR="00FA707A" w:rsidRDefault="00000000">
      <w:pPr>
        <w:rPr>
          <w:rFonts w:ascii="Calibri" w:eastAsia="Calibri" w:hAnsi="Calibri" w:cs="Calibri"/>
          <w:sz w:val="24"/>
          <w:szCs w:val="24"/>
        </w:rPr>
      </w:pPr>
      <w:r>
        <w:rPr>
          <w:rFonts w:ascii="Calibri" w:eastAsia="Calibri" w:hAnsi="Calibri" w:cs="Calibri"/>
          <w:sz w:val="24"/>
          <w:szCs w:val="24"/>
        </w:rPr>
        <w:t>In-class activities provide opportunities to apply course concepts through case studies, discussions, meal-planning exercises, nutrition analyses, collaborative problem-solving, and other applied learning experiences. This category includes:</w:t>
      </w:r>
    </w:p>
    <w:p w14:paraId="5CAC7261" w14:textId="77777777" w:rsidR="00FA707A" w:rsidRDefault="00000000">
      <w:pPr>
        <w:ind w:left="720" w:hanging="360"/>
        <w:rPr>
          <w:rFonts w:ascii="Calibri" w:eastAsia="Calibri" w:hAnsi="Calibri" w:cs="Calibri"/>
          <w:sz w:val="24"/>
          <w:szCs w:val="24"/>
        </w:rPr>
      </w:pPr>
      <w:r>
        <w:rPr>
          <w:rFonts w:ascii="Calibri" w:eastAsia="Calibri" w:hAnsi="Calibri" w:cs="Calibri"/>
          <w:sz w:val="24"/>
          <w:szCs w:val="24"/>
        </w:rPr>
        <w:t>•  15 in-class activities at 5 points each: 75 points</w:t>
      </w:r>
    </w:p>
    <w:p w14:paraId="5EACE713" w14:textId="77777777" w:rsidR="00FA707A" w:rsidRDefault="00000000">
      <w:pPr>
        <w:ind w:left="720" w:hanging="360"/>
        <w:rPr>
          <w:rFonts w:ascii="Calibri" w:eastAsia="Calibri" w:hAnsi="Calibri" w:cs="Calibri"/>
          <w:sz w:val="24"/>
          <w:szCs w:val="24"/>
        </w:rPr>
      </w:pPr>
      <w:r>
        <w:rPr>
          <w:rFonts w:ascii="Calibri" w:eastAsia="Calibri" w:hAnsi="Calibri" w:cs="Calibri"/>
          <w:sz w:val="24"/>
          <w:szCs w:val="24"/>
        </w:rPr>
        <w:t>•  Week 1 Reflection Assignment: 5 points</w:t>
      </w:r>
    </w:p>
    <w:p w14:paraId="2A29BD10" w14:textId="77777777" w:rsidR="00FA707A" w:rsidRDefault="00000000">
      <w:pPr>
        <w:rPr>
          <w:rFonts w:ascii="Calibri" w:eastAsia="Calibri" w:hAnsi="Calibri" w:cs="Calibri"/>
          <w:b/>
          <w:bCs/>
          <w:i/>
          <w:iCs/>
          <w:sz w:val="24"/>
          <w:szCs w:val="24"/>
        </w:rPr>
      </w:pPr>
      <w:r>
        <w:rPr>
          <w:rFonts w:ascii="Calibri" w:eastAsia="Calibri" w:hAnsi="Calibri" w:cs="Calibri"/>
          <w:b/>
          <w:bCs/>
          <w:i/>
          <w:iCs/>
          <w:sz w:val="24"/>
          <w:szCs w:val="24"/>
        </w:rPr>
        <w:t>Total in-class activity and participation points: 80 points</w:t>
      </w:r>
    </w:p>
    <w:p w14:paraId="1E46DDA4" w14:textId="77777777" w:rsidR="00FA707A" w:rsidRDefault="00000000">
      <w:pPr>
        <w:rPr>
          <w:rFonts w:ascii="Calibri" w:eastAsia="Calibri" w:hAnsi="Calibri" w:cs="Calibri"/>
          <w:sz w:val="24"/>
          <w:szCs w:val="24"/>
        </w:rPr>
      </w:pPr>
      <w:r>
        <w:rPr>
          <w:rFonts w:ascii="Calibri" w:eastAsia="Calibri" w:hAnsi="Calibri" w:cs="Calibri"/>
          <w:sz w:val="24"/>
          <w:szCs w:val="24"/>
        </w:rPr>
        <w:t>In-class activities are generally graded using a Credit/No Credit format. To earn credit, students must attend class, participate meaningfully, complete the required activity, and submit their work as directed.</w:t>
      </w:r>
    </w:p>
    <w:p w14:paraId="1FB1935A" w14:textId="77777777" w:rsidR="00FA707A" w:rsidRDefault="00000000">
      <w:pPr>
        <w:spacing w:before="120"/>
        <w:rPr>
          <w:rFonts w:ascii="Calibri" w:eastAsia="Calibri" w:hAnsi="Calibri" w:cs="Calibri"/>
          <w:b/>
          <w:bCs/>
          <w:sz w:val="24"/>
          <w:szCs w:val="24"/>
        </w:rPr>
      </w:pPr>
      <w:r>
        <w:rPr>
          <w:rFonts w:ascii="Calibri" w:eastAsia="Calibri" w:hAnsi="Calibri" w:cs="Calibri"/>
          <w:b/>
          <w:bCs/>
          <w:sz w:val="24"/>
          <w:szCs w:val="24"/>
        </w:rPr>
        <w:t>Nutrition Evaluation Project: 30%</w:t>
      </w:r>
    </w:p>
    <w:p w14:paraId="7A6EB510"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The Nutrition Evaluation Project is a semester-long assignment completed in multiple stages. Students will examine their dietary intake, food traditions, personal and family health </w:t>
      </w:r>
      <w:r>
        <w:rPr>
          <w:rFonts w:ascii="Calibri" w:eastAsia="Calibri" w:hAnsi="Calibri" w:cs="Calibri"/>
          <w:sz w:val="24"/>
          <w:szCs w:val="24"/>
        </w:rPr>
        <w:lastRenderedPageBreak/>
        <w:t>considerations, and opportunities for evidence-based nutrition improvement. This category includes:</w:t>
      </w:r>
    </w:p>
    <w:p w14:paraId="0425310F" w14:textId="77777777" w:rsidR="00FA707A" w:rsidRDefault="00000000">
      <w:pPr>
        <w:ind w:left="720" w:hanging="360"/>
        <w:rPr>
          <w:rFonts w:ascii="Calibri" w:eastAsia="Calibri" w:hAnsi="Calibri" w:cs="Calibri"/>
          <w:sz w:val="24"/>
          <w:szCs w:val="24"/>
        </w:rPr>
      </w:pPr>
      <w:r>
        <w:rPr>
          <w:rFonts w:ascii="Calibri" w:eastAsia="Calibri" w:hAnsi="Calibri" w:cs="Calibri"/>
          <w:sz w:val="24"/>
          <w:szCs w:val="24"/>
        </w:rPr>
        <w:t>•  Part 1: Two-Week Food Journal -- Intake, Quantity, and Patterns (Module 5; due Oct 4) -- 5 points</w:t>
      </w:r>
    </w:p>
    <w:p w14:paraId="21D7C4DF" w14:textId="77777777" w:rsidR="00FA707A" w:rsidRDefault="00000000">
      <w:pPr>
        <w:ind w:left="720" w:hanging="360"/>
        <w:rPr>
          <w:rFonts w:ascii="Calibri" w:eastAsia="Calibri" w:hAnsi="Calibri" w:cs="Calibri"/>
          <w:sz w:val="24"/>
          <w:szCs w:val="24"/>
        </w:rPr>
      </w:pPr>
      <w:r>
        <w:rPr>
          <w:rFonts w:ascii="Calibri" w:eastAsia="Calibri" w:hAnsi="Calibri" w:cs="Calibri"/>
          <w:sz w:val="24"/>
          <w:szCs w:val="24"/>
        </w:rPr>
        <w:t>•  Part 2: Food Journal Summary and Cultural Food Reflection (Module 7; due Oct 25) -- 15 points</w:t>
      </w:r>
    </w:p>
    <w:p w14:paraId="6DA8703B" w14:textId="77777777" w:rsidR="00FA707A" w:rsidRDefault="00000000">
      <w:pPr>
        <w:ind w:left="720" w:hanging="360"/>
        <w:rPr>
          <w:rFonts w:ascii="Calibri" w:eastAsia="Calibri" w:hAnsi="Calibri" w:cs="Calibri"/>
          <w:sz w:val="24"/>
          <w:szCs w:val="24"/>
        </w:rPr>
      </w:pPr>
      <w:r>
        <w:rPr>
          <w:rFonts w:ascii="Calibri" w:eastAsia="Calibri" w:hAnsi="Calibri" w:cs="Calibri"/>
          <w:sz w:val="24"/>
          <w:szCs w:val="24"/>
        </w:rPr>
        <w:t>•  Part 3: Family Health History and Personal Wellness Priorities (Module 10; due Nov 8) -- 15 points</w:t>
      </w:r>
    </w:p>
    <w:p w14:paraId="71E683BD" w14:textId="77777777" w:rsidR="00FA707A" w:rsidRDefault="00000000">
      <w:pPr>
        <w:ind w:left="720" w:hanging="360"/>
        <w:rPr>
          <w:rFonts w:ascii="Calibri" w:eastAsia="Calibri" w:hAnsi="Calibri" w:cs="Calibri"/>
          <w:sz w:val="24"/>
          <w:szCs w:val="24"/>
        </w:rPr>
      </w:pPr>
      <w:r>
        <w:rPr>
          <w:rFonts w:ascii="Calibri" w:eastAsia="Calibri" w:hAnsi="Calibri" w:cs="Calibri"/>
          <w:sz w:val="24"/>
          <w:szCs w:val="24"/>
        </w:rPr>
        <w:t>•  Part 4: Research and Evidence-Based Support (Module 12; due Nov 29) -- 20 points</w:t>
      </w:r>
    </w:p>
    <w:p w14:paraId="3358D0B0" w14:textId="77777777" w:rsidR="00FA707A" w:rsidRDefault="00000000">
      <w:pPr>
        <w:ind w:left="720" w:hanging="360"/>
        <w:rPr>
          <w:rFonts w:ascii="Calibri" w:eastAsia="Calibri" w:hAnsi="Calibri" w:cs="Calibri"/>
          <w:sz w:val="24"/>
          <w:szCs w:val="24"/>
        </w:rPr>
      </w:pPr>
      <w:r>
        <w:rPr>
          <w:rFonts w:ascii="Calibri" w:eastAsia="Calibri" w:hAnsi="Calibri" w:cs="Calibri"/>
          <w:sz w:val="24"/>
          <w:szCs w:val="24"/>
        </w:rPr>
        <w:t>•  Semester Project Final Paper: Personal Nutrition, Culture, and Wellness Plan (due Dec 6) -- 45 points</w:t>
      </w:r>
    </w:p>
    <w:p w14:paraId="714AC07C" w14:textId="77777777" w:rsidR="00FA707A" w:rsidRDefault="00000000">
      <w:pPr>
        <w:rPr>
          <w:rFonts w:ascii="Calibri" w:eastAsia="Calibri" w:hAnsi="Calibri" w:cs="Calibri"/>
          <w:b/>
          <w:bCs/>
          <w:i/>
          <w:iCs/>
          <w:sz w:val="24"/>
          <w:szCs w:val="24"/>
        </w:rPr>
      </w:pPr>
      <w:r>
        <w:rPr>
          <w:rFonts w:ascii="Calibri" w:eastAsia="Calibri" w:hAnsi="Calibri" w:cs="Calibri"/>
          <w:b/>
          <w:bCs/>
          <w:i/>
          <w:iCs/>
          <w:sz w:val="24"/>
          <w:szCs w:val="24"/>
        </w:rPr>
        <w:t>Total project points: 100 points</w:t>
      </w:r>
    </w:p>
    <w:p w14:paraId="5BC73900" w14:textId="77777777" w:rsidR="00FA707A" w:rsidRDefault="00000000">
      <w:pPr>
        <w:spacing w:before="120"/>
        <w:rPr>
          <w:rFonts w:ascii="Calibri" w:eastAsia="Calibri" w:hAnsi="Calibri" w:cs="Calibri"/>
          <w:b/>
          <w:bCs/>
          <w:sz w:val="24"/>
          <w:szCs w:val="24"/>
        </w:rPr>
      </w:pPr>
      <w:r>
        <w:rPr>
          <w:rFonts w:ascii="Calibri" w:eastAsia="Calibri" w:hAnsi="Calibri" w:cs="Calibri"/>
          <w:b/>
          <w:bCs/>
          <w:sz w:val="24"/>
          <w:szCs w:val="24"/>
        </w:rPr>
        <w:t>Final Oral Examination: 20%</w:t>
      </w:r>
    </w:p>
    <w:p w14:paraId="04E29AD5" w14:textId="77777777" w:rsidR="00FA707A" w:rsidRDefault="00000000">
      <w:pPr>
        <w:rPr>
          <w:rFonts w:ascii="Calibri" w:eastAsia="Calibri" w:hAnsi="Calibri" w:cs="Calibri"/>
          <w:sz w:val="24"/>
          <w:szCs w:val="24"/>
        </w:rPr>
      </w:pPr>
      <w:r>
        <w:rPr>
          <w:rFonts w:ascii="Calibri" w:eastAsia="Calibri" w:hAnsi="Calibri" w:cs="Calibri"/>
          <w:sz w:val="24"/>
          <w:szCs w:val="24"/>
        </w:rPr>
        <w:t>The final examination is an individual oral assessment focused on nutrition research, breakfast and dietary patterns, and academic performance.</w:t>
      </w:r>
    </w:p>
    <w:p w14:paraId="045A8B17" w14:textId="77777777" w:rsidR="00FA707A" w:rsidRDefault="00000000">
      <w:pPr>
        <w:rPr>
          <w:rFonts w:ascii="Calibri" w:eastAsia="Calibri" w:hAnsi="Calibri" w:cs="Calibri"/>
          <w:sz w:val="24"/>
          <w:szCs w:val="24"/>
        </w:rPr>
      </w:pPr>
      <w:r>
        <w:rPr>
          <w:rFonts w:ascii="Calibri" w:eastAsia="Calibri" w:hAnsi="Calibri" w:cs="Calibri"/>
          <w:sz w:val="24"/>
          <w:szCs w:val="24"/>
        </w:rPr>
        <w:t>Students will receive six peer-reviewed journal articles before the examination. On the day of the final, each student will randomly select one article and explain the study’s purpose, methods, findings, strengths, limitations, and relevance to students and classes at Chaminade University.</w:t>
      </w:r>
    </w:p>
    <w:p w14:paraId="20969D31" w14:textId="77777777" w:rsidR="00FA707A" w:rsidRDefault="00000000">
      <w:pPr>
        <w:rPr>
          <w:rFonts w:ascii="Calibri" w:eastAsia="Calibri" w:hAnsi="Calibri" w:cs="Calibri"/>
          <w:sz w:val="24"/>
          <w:szCs w:val="24"/>
        </w:rPr>
      </w:pPr>
      <w:r>
        <w:rPr>
          <w:rFonts w:ascii="Calibri" w:eastAsia="Calibri" w:hAnsi="Calibri" w:cs="Calibri"/>
          <w:sz w:val="24"/>
          <w:szCs w:val="24"/>
        </w:rPr>
        <w:t>Students will also respond to instructor follow-up questions to demonstrate their understanding of the research and their ability to apply evidence-based nutrition information.</w:t>
      </w:r>
    </w:p>
    <w:p w14:paraId="4D191E3E" w14:textId="77777777" w:rsidR="00FA707A" w:rsidRDefault="00000000">
      <w:pPr>
        <w:rPr>
          <w:rFonts w:ascii="Calibri" w:eastAsia="Calibri" w:hAnsi="Calibri" w:cs="Calibri"/>
          <w:b/>
          <w:bCs/>
          <w:i/>
          <w:iCs/>
          <w:sz w:val="24"/>
          <w:szCs w:val="24"/>
        </w:rPr>
      </w:pPr>
      <w:r>
        <w:rPr>
          <w:rFonts w:ascii="Calibri" w:eastAsia="Calibri" w:hAnsi="Calibri" w:cs="Calibri"/>
          <w:b/>
          <w:bCs/>
          <w:i/>
          <w:iCs/>
          <w:sz w:val="24"/>
          <w:szCs w:val="24"/>
        </w:rPr>
        <w:t>Total final oral examination points: 50 points</w:t>
      </w:r>
    </w:p>
    <w:p w14:paraId="57AA0843"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Course Policies</w:t>
      </w:r>
    </w:p>
    <w:p w14:paraId="310BE714"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Attendance</w:t>
      </w:r>
    </w:p>
    <w:p w14:paraId="30ACC3F5"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Students are expected to regularly attend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6EE651BD"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Unexcused absences equivalent to more than a week of classes may lead to a grade reduction for the course. Any unexcused absence of two consecutive weeks or more may result in being withdrawn from the course by the instructor, although the instructor is not required to</w:t>
      </w:r>
    </w:p>
    <w:p w14:paraId="14DAA14B" w14:textId="77777777" w:rsidR="00FA707A" w:rsidRDefault="00000000">
      <w:pPr>
        <w:rPr>
          <w:rFonts w:ascii="Calibri" w:eastAsia="Calibri" w:hAnsi="Calibri" w:cs="Calibri"/>
          <w:sz w:val="24"/>
          <w:szCs w:val="24"/>
        </w:rPr>
      </w:pPr>
      <w:r>
        <w:rPr>
          <w:rFonts w:ascii="Calibri" w:eastAsia="Calibri" w:hAnsi="Calibri" w:cs="Calibri"/>
          <w:sz w:val="24"/>
          <w:szCs w:val="24"/>
        </w:rPr>
        <w:t>withdraw students in that scenario. Repeated absences put students at risk of failing grades.</w:t>
      </w:r>
    </w:p>
    <w:p w14:paraId="226A87CD" w14:textId="77777777" w:rsidR="00FA707A" w:rsidRDefault="00000000">
      <w:pPr>
        <w:rPr>
          <w:rFonts w:ascii="Calibri" w:eastAsia="Calibri" w:hAnsi="Calibri" w:cs="Calibri"/>
          <w:sz w:val="24"/>
          <w:szCs w:val="24"/>
        </w:rPr>
      </w:pPr>
      <w:r>
        <w:rPr>
          <w:rFonts w:ascii="Calibri" w:eastAsia="Calibri" w:hAnsi="Calibri" w:cs="Calibri"/>
          <w:sz w:val="24"/>
          <w:szCs w:val="24"/>
        </w:rPr>
        <w:lastRenderedPageBreak/>
        <w:t>Excessive cell phone use during class could result in a student receiving an unexcused absence</w:t>
      </w:r>
    </w:p>
    <w:p w14:paraId="6BE876DF" w14:textId="77777777" w:rsidR="00FA707A" w:rsidRDefault="00000000">
      <w:pPr>
        <w:rPr>
          <w:rFonts w:ascii="Calibri" w:eastAsia="Calibri" w:hAnsi="Calibri" w:cs="Calibri"/>
          <w:sz w:val="24"/>
          <w:szCs w:val="24"/>
        </w:rPr>
      </w:pPr>
      <w:r>
        <w:rPr>
          <w:rFonts w:ascii="Calibri" w:eastAsia="Calibri" w:hAnsi="Calibri" w:cs="Calibri"/>
          <w:sz w:val="24"/>
          <w:szCs w:val="24"/>
        </w:rPr>
        <w:t>for that class.</w:t>
      </w:r>
    </w:p>
    <w:p w14:paraId="50253A14"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Students with disabilities who have obtained accommodations from the Chaminade University of Honolulu Tutor Coordinator may be considered for an exception when the accommodation does not materially alter the attainment of the learning outcomes.</w:t>
      </w:r>
    </w:p>
    <w:p w14:paraId="3F31EEDA" w14:textId="77777777" w:rsidR="00FA707A" w:rsidRDefault="00000000">
      <w:pPr>
        <w:rPr>
          <w:rFonts w:ascii="Calibri" w:eastAsia="Calibri" w:hAnsi="Calibri" w:cs="Calibri"/>
          <w:sz w:val="24"/>
          <w:szCs w:val="24"/>
        </w:rPr>
      </w:pPr>
      <w:r>
        <w:rPr>
          <w:rFonts w:ascii="Calibri" w:eastAsia="Calibri" w:hAnsi="Calibri" w:cs="Calibri"/>
          <w:sz w:val="24"/>
          <w:szCs w:val="24"/>
        </w:rPr>
        <w:t>Federal regulations require continued attendance for continuing payment of financial aid.</w:t>
      </w:r>
    </w:p>
    <w:p w14:paraId="79A4F603"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When illness or personal reasons necessitate continued absence, the student should</w:t>
      </w:r>
    </w:p>
    <w:p w14:paraId="487EC29B" w14:textId="77777777" w:rsidR="00FA707A" w:rsidRDefault="00000000">
      <w:pPr>
        <w:rPr>
          <w:rFonts w:ascii="Calibri" w:eastAsia="Calibri" w:hAnsi="Calibri" w:cs="Calibri"/>
          <w:sz w:val="24"/>
          <w:szCs w:val="24"/>
        </w:rPr>
      </w:pPr>
      <w:r>
        <w:rPr>
          <w:rFonts w:ascii="Calibri" w:eastAsia="Calibri" w:hAnsi="Calibri" w:cs="Calibri"/>
          <w:sz w:val="24"/>
          <w:szCs w:val="24"/>
        </w:rPr>
        <w:t>communicate first with the instructor to review the options. Anyone who stops attending a</w:t>
      </w:r>
    </w:p>
    <w:p w14:paraId="41FC9557" w14:textId="77777777" w:rsidR="00FA707A" w:rsidRDefault="00000000">
      <w:pPr>
        <w:rPr>
          <w:rFonts w:ascii="Calibri" w:eastAsia="Calibri" w:hAnsi="Calibri" w:cs="Calibri"/>
          <w:sz w:val="24"/>
          <w:szCs w:val="24"/>
        </w:rPr>
      </w:pPr>
      <w:r>
        <w:rPr>
          <w:rFonts w:ascii="Calibri" w:eastAsia="Calibri" w:hAnsi="Calibri" w:cs="Calibri"/>
          <w:sz w:val="24"/>
          <w:szCs w:val="24"/>
        </w:rPr>
        <w:t>course without official withdrawal may receive a failing grade or be withdrawn by the instructor</w:t>
      </w:r>
    </w:p>
    <w:p w14:paraId="11FA0D10" w14:textId="77777777" w:rsidR="00FA707A" w:rsidRDefault="00000000">
      <w:pPr>
        <w:rPr>
          <w:rFonts w:ascii="Calibri" w:eastAsia="Calibri" w:hAnsi="Calibri" w:cs="Calibri"/>
          <w:sz w:val="24"/>
          <w:szCs w:val="24"/>
        </w:rPr>
      </w:pPr>
      <w:r>
        <w:rPr>
          <w:rFonts w:ascii="Calibri" w:eastAsia="Calibri" w:hAnsi="Calibri" w:cs="Calibri"/>
          <w:sz w:val="24"/>
          <w:szCs w:val="24"/>
        </w:rPr>
        <w:t>at the instructor’s discretion.</w:t>
      </w:r>
    </w:p>
    <w:p w14:paraId="40D3EC37" w14:textId="77777777" w:rsidR="00FA707A" w:rsidRDefault="00FA707A">
      <w:pPr>
        <w:rPr>
          <w:rFonts w:ascii="Calibri" w:eastAsia="Calibri" w:hAnsi="Calibri" w:cs="Calibri"/>
          <w:sz w:val="24"/>
          <w:szCs w:val="24"/>
        </w:rPr>
      </w:pPr>
    </w:p>
    <w:p w14:paraId="1D19C5CF"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Changes to the Syllabus</w:t>
      </w:r>
    </w:p>
    <w:p w14:paraId="00C66926" w14:textId="77777777" w:rsidR="00FA707A" w:rsidRDefault="00000000">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56BC8D34" w14:textId="77777777" w:rsidR="00FA707A" w:rsidRDefault="00FA707A">
      <w:pPr>
        <w:rPr>
          <w:rFonts w:ascii="Calibri" w:eastAsia="Calibri" w:hAnsi="Calibri" w:cs="Calibri"/>
          <w:sz w:val="24"/>
          <w:szCs w:val="24"/>
        </w:rPr>
      </w:pPr>
    </w:p>
    <w:p w14:paraId="1A81D8CA"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Grades of Incomplete</w:t>
      </w:r>
    </w:p>
    <w:p w14:paraId="0266749C" w14:textId="77777777" w:rsidR="00FA707A" w:rsidRDefault="00000000">
      <w:pPr>
        <w:rPr>
          <w:rFonts w:ascii="Calibri" w:eastAsia="Calibri" w:hAnsi="Calibri" w:cs="Calibri"/>
          <w:sz w:val="24"/>
          <w:szCs w:val="24"/>
        </w:rPr>
      </w:pPr>
      <w:r>
        <w:rPr>
          <w:rFonts w:ascii="Calibri" w:eastAsia="Calibri" w:hAnsi="Calibri" w:cs="Calibri"/>
          <w:sz w:val="24"/>
          <w:szCs w:val="24"/>
        </w:rPr>
        <w:t>Follow the School of Nursing and Health Professions handbook</w:t>
      </w:r>
    </w:p>
    <w:p w14:paraId="45BB7F0E" w14:textId="77777777" w:rsidR="00185F9E" w:rsidRDefault="00185F9E">
      <w:pPr>
        <w:keepNext/>
        <w:keepLines/>
        <w:pBdr>
          <w:top w:val="nil"/>
          <w:left w:val="nil"/>
          <w:bottom w:val="nil"/>
          <w:right w:val="nil"/>
          <w:between w:val="nil"/>
        </w:pBdr>
        <w:spacing w:before="40"/>
        <w:rPr>
          <w:rFonts w:ascii="Calibri" w:eastAsia="Calibri" w:hAnsi="Calibri" w:cs="Calibri"/>
          <w:b/>
          <w:bCs/>
          <w:color w:val="0054A6"/>
          <w:sz w:val="24"/>
          <w:szCs w:val="24"/>
        </w:rPr>
      </w:pPr>
    </w:p>
    <w:p w14:paraId="45060E6F"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t>Academic Integrity &amp; AI Tools</w:t>
      </w:r>
    </w:p>
    <w:p w14:paraId="146483B4" w14:textId="77777777" w:rsidR="00FA707A" w:rsidRDefault="00000000">
      <w:pPr>
        <w:rPr>
          <w:rFonts w:ascii="Calibri" w:eastAsia="Calibri" w:hAnsi="Calibri" w:cs="Calibri"/>
          <w:sz w:val="24"/>
          <w:szCs w:val="24"/>
        </w:rPr>
      </w:pPr>
      <w:r>
        <w:rPr>
          <w:rFonts w:ascii="Calibri" w:eastAsia="Calibri" w:hAnsi="Calibri" w:cs="Calibri"/>
          <w:sz w:val="24"/>
          <w:szCs w:val="24"/>
        </w:rPr>
        <w:t>Students are expected to follow Chaminade University’s academic honesty policy. All submitted work must be original, properly cited, and completed according to assignment instructions. Students are responsible for citing all sources used in written work, projects, presentations, and discussions.</w:t>
      </w:r>
    </w:p>
    <w:p w14:paraId="6F1D5FE3" w14:textId="77777777" w:rsidR="00FA707A" w:rsidRDefault="00000000">
      <w:pPr>
        <w:rPr>
          <w:rFonts w:ascii="Calibri" w:eastAsia="Calibri" w:hAnsi="Calibri" w:cs="Calibri"/>
          <w:sz w:val="24"/>
          <w:szCs w:val="24"/>
        </w:rPr>
      </w:pPr>
      <w:r>
        <w:rPr>
          <w:rFonts w:ascii="Calibri" w:eastAsia="Calibri" w:hAnsi="Calibri" w:cs="Calibri"/>
          <w:sz w:val="24"/>
          <w:szCs w:val="24"/>
        </w:rPr>
        <w:t>AI Tools Policy: AI tools may be used for brainstorming, outlining, studying, organizing ideas, or improving clarity when permitted by the assignment. AI tools may not replace original student thinking, required analysis, personal reflection, nutrition calculations, dietary assessment work, or proper source citation. Students must disclose or cite AI use when required by assignment instructions. Submitting AI-generated work as entirely one’s own may be considered academic dishonesty.</w:t>
      </w:r>
    </w:p>
    <w:p w14:paraId="54F47CF4"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t>Accessibility</w:t>
      </w:r>
    </w:p>
    <w:p w14:paraId="426A6F49"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Students needing accommodations should contact Kōkua ʻIke: Center for Student Learning/Accessibility Services as early as possible. Course materials will be designed with accessibility in mind, including clear organization, readable formatting, high contrast, and alt </w:t>
      </w:r>
      <w:r>
        <w:rPr>
          <w:rFonts w:ascii="Calibri" w:eastAsia="Calibri" w:hAnsi="Calibri" w:cs="Calibri"/>
          <w:sz w:val="24"/>
          <w:szCs w:val="24"/>
        </w:rPr>
        <w:lastRenderedPageBreak/>
        <w:t>text for images when applicable. Students are encouraged to communicate with the instructor if they experience barriers to accessing course materials or participating fully in the course.</w:t>
      </w:r>
    </w:p>
    <w:p w14:paraId="083C2AC6"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t>Late Work &amp; Equitable Grading Policy</w:t>
      </w:r>
    </w:p>
    <w:p w14:paraId="0741ACF3" w14:textId="77777777" w:rsidR="00FA707A" w:rsidRDefault="00000000">
      <w:pPr>
        <w:rPr>
          <w:rFonts w:ascii="Calibri" w:eastAsia="Calibri" w:hAnsi="Calibri" w:cs="Calibri"/>
          <w:sz w:val="24"/>
          <w:szCs w:val="24"/>
        </w:rPr>
      </w:pPr>
      <w:r>
        <w:rPr>
          <w:rFonts w:ascii="Calibri" w:eastAsia="Calibri" w:hAnsi="Calibri" w:cs="Calibri"/>
          <w:sz w:val="24"/>
          <w:szCs w:val="24"/>
        </w:rPr>
        <w:t>Assignments in this course do not close, and students are encouraged to submit missing work even if it is late. Late submissions receive a 10% deduction per day unless prior arrangements are made with the instructor. However, to support equitable grading and student recovery, the lowest score a submitted assignment can receive is 50%.</w:t>
      </w:r>
    </w:p>
    <w:p w14:paraId="7D949089" w14:textId="77777777" w:rsidR="00FA707A" w:rsidRDefault="00000000">
      <w:pPr>
        <w:rPr>
          <w:rFonts w:ascii="Calibri" w:eastAsia="Calibri" w:hAnsi="Calibri" w:cs="Calibri"/>
          <w:sz w:val="24"/>
          <w:szCs w:val="24"/>
        </w:rPr>
      </w:pPr>
      <w:r>
        <w:rPr>
          <w:rFonts w:ascii="Calibri" w:eastAsia="Calibri" w:hAnsi="Calibri" w:cs="Calibri"/>
          <w:sz w:val="24"/>
          <w:szCs w:val="24"/>
        </w:rPr>
        <w:t>This policy is designed to help students recover from a difficult week, a low quiz grade, illness, stress, or other challenges while still encouraging timely submission and consistent engagement. Students are encouraged to communicate with the instructor as early as possible if they are falling behind or need support completing coursework.</w:t>
      </w:r>
    </w:p>
    <w:p w14:paraId="4779C2B1"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t>Respectful Participation &amp; Classroom Community</w:t>
      </w:r>
    </w:p>
    <w:p w14:paraId="252EE1EF" w14:textId="77777777" w:rsidR="00FA707A" w:rsidRDefault="00000000">
      <w:pPr>
        <w:rPr>
          <w:rFonts w:ascii="Calibri" w:eastAsia="Calibri" w:hAnsi="Calibri" w:cs="Calibri"/>
          <w:sz w:val="24"/>
          <w:szCs w:val="24"/>
        </w:rPr>
      </w:pPr>
      <w:r>
        <w:rPr>
          <w:rFonts w:ascii="Calibri" w:eastAsia="Calibri" w:hAnsi="Calibri" w:cs="Calibri"/>
          <w:sz w:val="24"/>
          <w:szCs w:val="24"/>
        </w:rPr>
        <w:t>Students are expected to communicate respectfully, professionally, and constructively in all class discussions, group activities, Canvas posts, peer replies, and email communication. Nutrition can be personal and connected to culture, health, family, body image, access, and lived experience, so it is important that we create a learning environment where students feel safe asking questions and sharing perspectives.</w:t>
      </w:r>
    </w:p>
    <w:p w14:paraId="129E5B4E" w14:textId="77777777" w:rsidR="00FA707A" w:rsidRDefault="00000000">
      <w:pPr>
        <w:rPr>
          <w:rFonts w:ascii="Calibri" w:eastAsia="Calibri" w:hAnsi="Calibri" w:cs="Calibri"/>
          <w:sz w:val="24"/>
          <w:szCs w:val="24"/>
        </w:rPr>
      </w:pPr>
      <w:r>
        <w:rPr>
          <w:rFonts w:ascii="Calibri" w:eastAsia="Calibri" w:hAnsi="Calibri" w:cs="Calibri"/>
          <w:sz w:val="24"/>
          <w:szCs w:val="24"/>
        </w:rPr>
        <w:t>Respectful participation includes listening to others, using inclusive language, disagreeing thoughtfully, avoiding judgmental comments, and supporting ideas with evidence when appropriate. Peer responses should add to the conversation by asking questions, making connections, sharing relevant examples, or respectfully expanding on a classmate’s ideas. Our goal is to build a classroom community grounded in curiosity, respect, and shared learning.</w:t>
      </w:r>
    </w:p>
    <w:p w14:paraId="60216BC4"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Final Grades</w:t>
      </w:r>
    </w:p>
    <w:p w14:paraId="7D303363"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0">
        <w:r w:rsidR="00FA707A">
          <w:rPr>
            <w:rFonts w:ascii="Calibri" w:eastAsia="Calibri" w:hAnsi="Calibri" w:cs="Calibri"/>
            <w:color w:val="0563C1"/>
            <w:sz w:val="24"/>
            <w:szCs w:val="24"/>
            <w:u w:val="single"/>
          </w:rPr>
          <w:t>Self-Service</w:t>
        </w:r>
      </w:hyperlink>
      <w:r>
        <w:rPr>
          <w:rFonts w:ascii="Calibri" w:eastAsia="Calibri" w:hAnsi="Calibri" w:cs="Calibri"/>
          <w:sz w:val="24"/>
          <w:szCs w:val="24"/>
        </w:rPr>
        <w:t>:</w:t>
      </w:r>
    </w:p>
    <w:sdt>
      <w:sdtPr>
        <w:tag w:val="goog_rdk_0"/>
        <w:id w:val="-1051241716"/>
        <w:lock w:val="contentLocked"/>
      </w:sdtPr>
      <w:sdtContent>
        <w:p w14:paraId="3D306077" w14:textId="77777777" w:rsidR="00FA707A" w:rsidRDefault="00000000">
          <w:pPr>
            <w:rPr>
              <w:rFonts w:ascii="Calibri" w:eastAsia="Calibri" w:hAnsi="Calibri" w:cs="Calibri"/>
              <w:sz w:val="24"/>
              <w:szCs w:val="24"/>
            </w:rPr>
          </w:pPr>
          <w:r>
            <w:rPr>
              <w:rFonts w:ascii="Calibri" w:eastAsia="Calibri" w:hAnsi="Calibri" w:cs="Calibri"/>
              <w:sz w:val="24"/>
              <w:szCs w:val="24"/>
            </w:rPr>
            <w:t>Final course grades are weighted by category as shown below. Each category is scored out of its own total points and contributes the listed percentage toward the final grade.</w:t>
          </w:r>
        </w:p>
        <w:tbl>
          <w:tblPr>
            <w:tblStyle w:val="a1"/>
            <w:tblW w:w="9390" w:type="dxa"/>
            <w:tblInd w:w="-30"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600" w:firstRow="0" w:lastRow="0" w:firstColumn="0" w:lastColumn="0" w:noHBand="1" w:noVBand="1"/>
          </w:tblPr>
          <w:tblGrid>
            <w:gridCol w:w="5000"/>
            <w:gridCol w:w="2000"/>
            <w:gridCol w:w="2390"/>
          </w:tblGrid>
          <w:tr w:rsidR="00FA707A" w14:paraId="741E003D" w14:textId="77777777">
            <w:tc>
              <w:tcPr>
                <w:tcW w:w="5000" w:type="dxa"/>
                <w:tcBorders>
                  <w:top w:val="single" w:sz="4" w:space="0" w:color="BDD7EE"/>
                  <w:left w:val="single" w:sz="4" w:space="0" w:color="BDD7EE"/>
                  <w:bottom w:val="single" w:sz="4" w:space="0" w:color="BDD7EE"/>
                  <w:right w:val="single" w:sz="4" w:space="0" w:color="BDD7EE"/>
                </w:tcBorders>
                <w:shd w:val="clear" w:color="auto" w:fill="BDD7EE"/>
              </w:tcPr>
              <w:p w14:paraId="03F186AE" w14:textId="77777777" w:rsidR="00FA707A" w:rsidRDefault="00000000">
                <w:r>
                  <w:rPr>
                    <w:rFonts w:ascii="Calibri" w:eastAsia="Calibri" w:hAnsi="Calibri" w:cs="Calibri"/>
                    <w:b/>
                    <w:bCs/>
                    <w:sz w:val="24"/>
                    <w:szCs w:val="24"/>
                  </w:rPr>
                  <w:t>Category</w:t>
                </w:r>
              </w:p>
            </w:tc>
            <w:tc>
              <w:tcPr>
                <w:tcW w:w="2000" w:type="dxa"/>
                <w:tcBorders>
                  <w:top w:val="single" w:sz="4" w:space="0" w:color="BDD7EE"/>
                  <w:left w:val="single" w:sz="4" w:space="0" w:color="BDD7EE"/>
                  <w:bottom w:val="single" w:sz="4" w:space="0" w:color="BDD7EE"/>
                  <w:right w:val="single" w:sz="4" w:space="0" w:color="BDD7EE"/>
                </w:tcBorders>
                <w:shd w:val="clear" w:color="auto" w:fill="BDD7EE"/>
              </w:tcPr>
              <w:p w14:paraId="63C885B2" w14:textId="77777777" w:rsidR="00FA707A" w:rsidRDefault="00000000">
                <w:r>
                  <w:rPr>
                    <w:rFonts w:ascii="Calibri" w:eastAsia="Calibri" w:hAnsi="Calibri" w:cs="Calibri"/>
                    <w:b/>
                    <w:bCs/>
                    <w:sz w:val="24"/>
                    <w:szCs w:val="24"/>
                  </w:rPr>
                  <w:t>Weight</w:t>
                </w:r>
              </w:p>
            </w:tc>
            <w:tc>
              <w:tcPr>
                <w:tcW w:w="2390" w:type="dxa"/>
                <w:tcBorders>
                  <w:top w:val="single" w:sz="4" w:space="0" w:color="BDD7EE"/>
                  <w:left w:val="single" w:sz="4" w:space="0" w:color="BDD7EE"/>
                  <w:bottom w:val="single" w:sz="4" w:space="0" w:color="BDD7EE"/>
                  <w:right w:val="single" w:sz="4" w:space="0" w:color="BDD7EE"/>
                </w:tcBorders>
                <w:shd w:val="clear" w:color="auto" w:fill="BDD7EE"/>
              </w:tcPr>
              <w:p w14:paraId="1EBDD841" w14:textId="77777777" w:rsidR="00FA707A" w:rsidRDefault="00000000">
                <w:r>
                  <w:rPr>
                    <w:rFonts w:ascii="Calibri" w:eastAsia="Calibri" w:hAnsi="Calibri" w:cs="Calibri"/>
                    <w:b/>
                    <w:bCs/>
                    <w:sz w:val="24"/>
                    <w:szCs w:val="24"/>
                  </w:rPr>
                  <w:t>Category Points</w:t>
                </w:r>
              </w:p>
            </w:tc>
          </w:tr>
          <w:tr w:rsidR="00FA707A" w14:paraId="3A523A63" w14:textId="77777777">
            <w:tc>
              <w:tcPr>
                <w:tcW w:w="5000" w:type="dxa"/>
                <w:tcBorders>
                  <w:top w:val="single" w:sz="4" w:space="0" w:color="BDD7EE"/>
                  <w:left w:val="single" w:sz="4" w:space="0" w:color="BDD7EE"/>
                  <w:bottom w:val="single" w:sz="4" w:space="0" w:color="BDD7EE"/>
                  <w:right w:val="single" w:sz="4" w:space="0" w:color="BDD7EE"/>
                </w:tcBorders>
              </w:tcPr>
              <w:p w14:paraId="3DFC2111" w14:textId="77777777" w:rsidR="00FA707A" w:rsidRDefault="00000000">
                <w:r>
                  <w:rPr>
                    <w:rFonts w:ascii="Calibri" w:eastAsia="Calibri" w:hAnsi="Calibri" w:cs="Calibri"/>
                    <w:sz w:val="24"/>
                    <w:szCs w:val="24"/>
                  </w:rPr>
                  <w:t>Assignments</w:t>
                </w:r>
              </w:p>
            </w:tc>
            <w:tc>
              <w:tcPr>
                <w:tcW w:w="2000" w:type="dxa"/>
                <w:tcBorders>
                  <w:top w:val="single" w:sz="4" w:space="0" w:color="BDD7EE"/>
                  <w:left w:val="single" w:sz="4" w:space="0" w:color="BDD7EE"/>
                  <w:bottom w:val="single" w:sz="4" w:space="0" w:color="BDD7EE"/>
                  <w:right w:val="single" w:sz="4" w:space="0" w:color="BDD7EE"/>
                </w:tcBorders>
              </w:tcPr>
              <w:p w14:paraId="0C8D5B3A" w14:textId="77777777" w:rsidR="00FA707A" w:rsidRDefault="00000000">
                <w:r>
                  <w:rPr>
                    <w:rFonts w:ascii="Calibri" w:eastAsia="Calibri" w:hAnsi="Calibri" w:cs="Calibri"/>
                    <w:sz w:val="24"/>
                    <w:szCs w:val="24"/>
                  </w:rPr>
                  <w:t>25%</w:t>
                </w:r>
              </w:p>
            </w:tc>
            <w:tc>
              <w:tcPr>
                <w:tcW w:w="2390" w:type="dxa"/>
                <w:tcBorders>
                  <w:top w:val="single" w:sz="4" w:space="0" w:color="BDD7EE"/>
                  <w:left w:val="single" w:sz="4" w:space="0" w:color="BDD7EE"/>
                  <w:bottom w:val="single" w:sz="4" w:space="0" w:color="BDD7EE"/>
                  <w:right w:val="single" w:sz="4" w:space="0" w:color="BDD7EE"/>
                </w:tcBorders>
              </w:tcPr>
              <w:p w14:paraId="25F16F94" w14:textId="77777777" w:rsidR="00FA707A" w:rsidRDefault="00000000">
                <w:r>
                  <w:rPr>
                    <w:rFonts w:ascii="Calibri" w:eastAsia="Calibri" w:hAnsi="Calibri" w:cs="Calibri"/>
                    <w:sz w:val="24"/>
                    <w:szCs w:val="24"/>
                  </w:rPr>
                  <w:t>165 points</w:t>
                </w:r>
              </w:p>
            </w:tc>
          </w:tr>
          <w:tr w:rsidR="00FA707A" w14:paraId="66BDC371" w14:textId="77777777">
            <w:tc>
              <w:tcPr>
                <w:tcW w:w="5000" w:type="dxa"/>
                <w:tcBorders>
                  <w:top w:val="single" w:sz="4" w:space="0" w:color="BDD7EE"/>
                  <w:left w:val="single" w:sz="4" w:space="0" w:color="BDD7EE"/>
                  <w:bottom w:val="single" w:sz="4" w:space="0" w:color="BDD7EE"/>
                  <w:right w:val="single" w:sz="4" w:space="0" w:color="BDD7EE"/>
                </w:tcBorders>
              </w:tcPr>
              <w:p w14:paraId="7F96B596" w14:textId="77777777" w:rsidR="00FA707A" w:rsidRDefault="00000000">
                <w:r>
                  <w:rPr>
                    <w:rFonts w:ascii="Calibri" w:eastAsia="Calibri" w:hAnsi="Calibri" w:cs="Calibri"/>
                    <w:sz w:val="24"/>
                    <w:szCs w:val="24"/>
                  </w:rPr>
                  <w:t>Quizzes</w:t>
                </w:r>
              </w:p>
            </w:tc>
            <w:tc>
              <w:tcPr>
                <w:tcW w:w="2000" w:type="dxa"/>
                <w:tcBorders>
                  <w:top w:val="single" w:sz="4" w:space="0" w:color="BDD7EE"/>
                  <w:left w:val="single" w:sz="4" w:space="0" w:color="BDD7EE"/>
                  <w:bottom w:val="single" w:sz="4" w:space="0" w:color="BDD7EE"/>
                  <w:right w:val="single" w:sz="4" w:space="0" w:color="BDD7EE"/>
                </w:tcBorders>
              </w:tcPr>
              <w:p w14:paraId="53C14296" w14:textId="77777777" w:rsidR="00FA707A" w:rsidRDefault="00000000">
                <w:r>
                  <w:rPr>
                    <w:rFonts w:ascii="Calibri" w:eastAsia="Calibri" w:hAnsi="Calibri" w:cs="Calibri"/>
                    <w:sz w:val="24"/>
                    <w:szCs w:val="24"/>
                  </w:rPr>
                  <w:t>20%</w:t>
                </w:r>
              </w:p>
            </w:tc>
            <w:tc>
              <w:tcPr>
                <w:tcW w:w="2390" w:type="dxa"/>
                <w:tcBorders>
                  <w:top w:val="single" w:sz="4" w:space="0" w:color="BDD7EE"/>
                  <w:left w:val="single" w:sz="4" w:space="0" w:color="BDD7EE"/>
                  <w:bottom w:val="single" w:sz="4" w:space="0" w:color="BDD7EE"/>
                  <w:right w:val="single" w:sz="4" w:space="0" w:color="BDD7EE"/>
                </w:tcBorders>
              </w:tcPr>
              <w:p w14:paraId="38246183" w14:textId="77777777" w:rsidR="00FA707A" w:rsidRDefault="00000000">
                <w:r>
                  <w:rPr>
                    <w:rFonts w:ascii="Calibri" w:eastAsia="Calibri" w:hAnsi="Calibri" w:cs="Calibri"/>
                    <w:sz w:val="24"/>
                    <w:szCs w:val="24"/>
                  </w:rPr>
                  <w:t>150 points</w:t>
                </w:r>
              </w:p>
            </w:tc>
          </w:tr>
          <w:tr w:rsidR="00FA707A" w14:paraId="3987CDBF" w14:textId="77777777">
            <w:tc>
              <w:tcPr>
                <w:tcW w:w="5000" w:type="dxa"/>
                <w:tcBorders>
                  <w:top w:val="single" w:sz="4" w:space="0" w:color="BDD7EE"/>
                  <w:left w:val="single" w:sz="4" w:space="0" w:color="BDD7EE"/>
                  <w:bottom w:val="single" w:sz="4" w:space="0" w:color="BDD7EE"/>
                  <w:right w:val="single" w:sz="4" w:space="0" w:color="BDD7EE"/>
                </w:tcBorders>
              </w:tcPr>
              <w:p w14:paraId="18FFB2A0" w14:textId="77777777" w:rsidR="00FA707A" w:rsidRDefault="00000000">
                <w:r>
                  <w:rPr>
                    <w:rFonts w:ascii="Calibri" w:eastAsia="Calibri" w:hAnsi="Calibri" w:cs="Calibri"/>
                    <w:sz w:val="24"/>
                    <w:szCs w:val="24"/>
                  </w:rPr>
                  <w:t>In-Class Activities and Participation</w:t>
                </w:r>
              </w:p>
            </w:tc>
            <w:tc>
              <w:tcPr>
                <w:tcW w:w="2000" w:type="dxa"/>
                <w:tcBorders>
                  <w:top w:val="single" w:sz="4" w:space="0" w:color="BDD7EE"/>
                  <w:left w:val="single" w:sz="4" w:space="0" w:color="BDD7EE"/>
                  <w:bottom w:val="single" w:sz="4" w:space="0" w:color="BDD7EE"/>
                  <w:right w:val="single" w:sz="4" w:space="0" w:color="BDD7EE"/>
                </w:tcBorders>
              </w:tcPr>
              <w:p w14:paraId="24745F2C" w14:textId="77777777" w:rsidR="00FA707A" w:rsidRDefault="00000000">
                <w:r>
                  <w:rPr>
                    <w:rFonts w:ascii="Calibri" w:eastAsia="Calibri" w:hAnsi="Calibri" w:cs="Calibri"/>
                    <w:sz w:val="24"/>
                    <w:szCs w:val="24"/>
                  </w:rPr>
                  <w:t>5%</w:t>
                </w:r>
              </w:p>
            </w:tc>
            <w:tc>
              <w:tcPr>
                <w:tcW w:w="2390" w:type="dxa"/>
                <w:tcBorders>
                  <w:top w:val="single" w:sz="4" w:space="0" w:color="BDD7EE"/>
                  <w:left w:val="single" w:sz="4" w:space="0" w:color="BDD7EE"/>
                  <w:bottom w:val="single" w:sz="4" w:space="0" w:color="BDD7EE"/>
                  <w:right w:val="single" w:sz="4" w:space="0" w:color="BDD7EE"/>
                </w:tcBorders>
              </w:tcPr>
              <w:p w14:paraId="1F73D38F" w14:textId="77777777" w:rsidR="00FA707A" w:rsidRDefault="00000000">
                <w:r>
                  <w:rPr>
                    <w:rFonts w:ascii="Calibri" w:eastAsia="Calibri" w:hAnsi="Calibri" w:cs="Calibri"/>
                    <w:sz w:val="24"/>
                    <w:szCs w:val="24"/>
                  </w:rPr>
                  <w:t>80 points</w:t>
                </w:r>
              </w:p>
            </w:tc>
          </w:tr>
          <w:tr w:rsidR="00FA707A" w14:paraId="0C8E85E4" w14:textId="77777777">
            <w:tc>
              <w:tcPr>
                <w:tcW w:w="5000" w:type="dxa"/>
                <w:tcBorders>
                  <w:top w:val="single" w:sz="4" w:space="0" w:color="BDD7EE"/>
                  <w:left w:val="single" w:sz="4" w:space="0" w:color="BDD7EE"/>
                  <w:bottom w:val="single" w:sz="4" w:space="0" w:color="BDD7EE"/>
                  <w:right w:val="single" w:sz="4" w:space="0" w:color="BDD7EE"/>
                </w:tcBorders>
              </w:tcPr>
              <w:p w14:paraId="29ECE617" w14:textId="77777777" w:rsidR="00FA707A" w:rsidRDefault="00000000">
                <w:r>
                  <w:rPr>
                    <w:rFonts w:ascii="Calibri" w:eastAsia="Calibri" w:hAnsi="Calibri" w:cs="Calibri"/>
                    <w:sz w:val="24"/>
                    <w:szCs w:val="24"/>
                  </w:rPr>
                  <w:t>Nutrition Evaluation Project</w:t>
                </w:r>
              </w:p>
            </w:tc>
            <w:tc>
              <w:tcPr>
                <w:tcW w:w="2000" w:type="dxa"/>
                <w:tcBorders>
                  <w:top w:val="single" w:sz="4" w:space="0" w:color="BDD7EE"/>
                  <w:left w:val="single" w:sz="4" w:space="0" w:color="BDD7EE"/>
                  <w:bottom w:val="single" w:sz="4" w:space="0" w:color="BDD7EE"/>
                  <w:right w:val="single" w:sz="4" w:space="0" w:color="BDD7EE"/>
                </w:tcBorders>
              </w:tcPr>
              <w:p w14:paraId="0043C1B2" w14:textId="77777777" w:rsidR="00FA707A" w:rsidRDefault="00000000">
                <w:r>
                  <w:rPr>
                    <w:rFonts w:ascii="Calibri" w:eastAsia="Calibri" w:hAnsi="Calibri" w:cs="Calibri"/>
                    <w:sz w:val="24"/>
                    <w:szCs w:val="24"/>
                  </w:rPr>
                  <w:t>30%</w:t>
                </w:r>
              </w:p>
            </w:tc>
            <w:tc>
              <w:tcPr>
                <w:tcW w:w="2390" w:type="dxa"/>
                <w:tcBorders>
                  <w:top w:val="single" w:sz="4" w:space="0" w:color="BDD7EE"/>
                  <w:left w:val="single" w:sz="4" w:space="0" w:color="BDD7EE"/>
                  <w:bottom w:val="single" w:sz="4" w:space="0" w:color="BDD7EE"/>
                  <w:right w:val="single" w:sz="4" w:space="0" w:color="BDD7EE"/>
                </w:tcBorders>
              </w:tcPr>
              <w:p w14:paraId="426A8C20" w14:textId="77777777" w:rsidR="00FA707A" w:rsidRDefault="00000000">
                <w:r>
                  <w:rPr>
                    <w:rFonts w:ascii="Calibri" w:eastAsia="Calibri" w:hAnsi="Calibri" w:cs="Calibri"/>
                    <w:sz w:val="24"/>
                    <w:szCs w:val="24"/>
                  </w:rPr>
                  <w:t>100 points</w:t>
                </w:r>
              </w:p>
            </w:tc>
          </w:tr>
          <w:tr w:rsidR="00FA707A" w14:paraId="4970AB8D" w14:textId="77777777">
            <w:tc>
              <w:tcPr>
                <w:tcW w:w="5000" w:type="dxa"/>
                <w:tcBorders>
                  <w:top w:val="single" w:sz="4" w:space="0" w:color="BDD7EE"/>
                  <w:left w:val="single" w:sz="4" w:space="0" w:color="BDD7EE"/>
                  <w:bottom w:val="single" w:sz="4" w:space="0" w:color="BDD7EE"/>
                  <w:right w:val="single" w:sz="4" w:space="0" w:color="BDD7EE"/>
                </w:tcBorders>
              </w:tcPr>
              <w:p w14:paraId="52B32AA8" w14:textId="77777777" w:rsidR="00FA707A" w:rsidRDefault="00000000">
                <w:r>
                  <w:rPr>
                    <w:rFonts w:ascii="Calibri" w:eastAsia="Calibri" w:hAnsi="Calibri" w:cs="Calibri"/>
                    <w:sz w:val="24"/>
                    <w:szCs w:val="24"/>
                  </w:rPr>
                  <w:t>Final Oral Examination</w:t>
                </w:r>
              </w:p>
            </w:tc>
            <w:tc>
              <w:tcPr>
                <w:tcW w:w="2000" w:type="dxa"/>
                <w:tcBorders>
                  <w:top w:val="single" w:sz="4" w:space="0" w:color="BDD7EE"/>
                  <w:left w:val="single" w:sz="4" w:space="0" w:color="BDD7EE"/>
                  <w:bottom w:val="single" w:sz="4" w:space="0" w:color="BDD7EE"/>
                  <w:right w:val="single" w:sz="4" w:space="0" w:color="BDD7EE"/>
                </w:tcBorders>
              </w:tcPr>
              <w:p w14:paraId="3E785D07" w14:textId="77777777" w:rsidR="00FA707A" w:rsidRDefault="00000000">
                <w:r>
                  <w:rPr>
                    <w:rFonts w:ascii="Calibri" w:eastAsia="Calibri" w:hAnsi="Calibri" w:cs="Calibri"/>
                    <w:sz w:val="24"/>
                    <w:szCs w:val="24"/>
                  </w:rPr>
                  <w:t>20%</w:t>
                </w:r>
              </w:p>
            </w:tc>
            <w:tc>
              <w:tcPr>
                <w:tcW w:w="2390" w:type="dxa"/>
                <w:tcBorders>
                  <w:top w:val="single" w:sz="4" w:space="0" w:color="BDD7EE"/>
                  <w:left w:val="single" w:sz="4" w:space="0" w:color="BDD7EE"/>
                  <w:bottom w:val="single" w:sz="4" w:space="0" w:color="BDD7EE"/>
                  <w:right w:val="single" w:sz="4" w:space="0" w:color="BDD7EE"/>
                </w:tcBorders>
              </w:tcPr>
              <w:p w14:paraId="2A95A1E6" w14:textId="77777777" w:rsidR="00FA707A" w:rsidRDefault="00000000">
                <w:r>
                  <w:rPr>
                    <w:rFonts w:ascii="Calibri" w:eastAsia="Calibri" w:hAnsi="Calibri" w:cs="Calibri"/>
                    <w:sz w:val="24"/>
                    <w:szCs w:val="24"/>
                  </w:rPr>
                  <w:t>50 points</w:t>
                </w:r>
              </w:p>
            </w:tc>
          </w:tr>
          <w:tr w:rsidR="00FA707A" w14:paraId="65705693" w14:textId="77777777">
            <w:tc>
              <w:tcPr>
                <w:tcW w:w="5000" w:type="dxa"/>
                <w:tcBorders>
                  <w:top w:val="single" w:sz="4" w:space="0" w:color="BDD7EE"/>
                  <w:left w:val="single" w:sz="4" w:space="0" w:color="BDD7EE"/>
                  <w:bottom w:val="single" w:sz="4" w:space="0" w:color="BDD7EE"/>
                  <w:right w:val="single" w:sz="4" w:space="0" w:color="BDD7EE"/>
                </w:tcBorders>
                <w:shd w:val="clear" w:color="auto" w:fill="F2F2F2"/>
              </w:tcPr>
              <w:p w14:paraId="02722681" w14:textId="77777777" w:rsidR="00FA707A" w:rsidRDefault="00000000">
                <w:r>
                  <w:rPr>
                    <w:rFonts w:ascii="Calibri" w:eastAsia="Calibri" w:hAnsi="Calibri" w:cs="Calibri"/>
                    <w:b/>
                    <w:bCs/>
                    <w:sz w:val="24"/>
                    <w:szCs w:val="24"/>
                  </w:rPr>
                  <w:t>Total</w:t>
                </w:r>
              </w:p>
            </w:tc>
            <w:tc>
              <w:tcPr>
                <w:tcW w:w="2000" w:type="dxa"/>
                <w:tcBorders>
                  <w:top w:val="single" w:sz="4" w:space="0" w:color="BDD7EE"/>
                  <w:left w:val="single" w:sz="4" w:space="0" w:color="BDD7EE"/>
                  <w:bottom w:val="single" w:sz="4" w:space="0" w:color="BDD7EE"/>
                  <w:right w:val="single" w:sz="4" w:space="0" w:color="BDD7EE"/>
                </w:tcBorders>
                <w:shd w:val="clear" w:color="auto" w:fill="F2F2F2"/>
              </w:tcPr>
              <w:p w14:paraId="703BD403" w14:textId="77777777" w:rsidR="00FA707A" w:rsidRDefault="00000000">
                <w:r>
                  <w:rPr>
                    <w:rFonts w:ascii="Calibri" w:eastAsia="Calibri" w:hAnsi="Calibri" w:cs="Calibri"/>
                    <w:b/>
                    <w:bCs/>
                    <w:sz w:val="24"/>
                    <w:szCs w:val="24"/>
                  </w:rPr>
                  <w:t>100%</w:t>
                </w:r>
              </w:p>
            </w:tc>
            <w:tc>
              <w:tcPr>
                <w:tcW w:w="2390" w:type="dxa"/>
                <w:tcBorders>
                  <w:top w:val="single" w:sz="4" w:space="0" w:color="BDD7EE"/>
                  <w:left w:val="single" w:sz="4" w:space="0" w:color="BDD7EE"/>
                  <w:bottom w:val="single" w:sz="4" w:space="0" w:color="BDD7EE"/>
                  <w:right w:val="single" w:sz="4" w:space="0" w:color="BDD7EE"/>
                </w:tcBorders>
                <w:shd w:val="clear" w:color="auto" w:fill="F2F2F2"/>
              </w:tcPr>
              <w:p w14:paraId="42417D4A" w14:textId="77777777" w:rsidR="00FA707A" w:rsidRDefault="00FA707A"/>
            </w:tc>
          </w:tr>
        </w:tbl>
        <w:p w14:paraId="21B62550" w14:textId="77777777" w:rsidR="00FA707A" w:rsidRDefault="00000000">
          <w:pPr>
            <w:rPr>
              <w:rFonts w:ascii="Calibri" w:eastAsia="Calibri" w:hAnsi="Calibri" w:cs="Calibri"/>
              <w:sz w:val="24"/>
              <w:szCs w:val="24"/>
            </w:rPr>
          </w:pPr>
          <w:r>
            <w:rPr>
              <w:rFonts w:ascii="Calibri" w:eastAsia="Calibri" w:hAnsi="Calibri" w:cs="Calibri"/>
              <w:sz w:val="24"/>
              <w:szCs w:val="24"/>
            </w:rPr>
            <w:t>Grading scale: A = 90-100%, B = 80-89%, C = 70-79%, D = 60-69%, F = 59% and below.</w:t>
          </w:r>
        </w:p>
      </w:sdtContent>
    </w:sdt>
    <w:p w14:paraId="63C234B8" w14:textId="77777777" w:rsidR="00FA707A" w:rsidRDefault="00000000">
      <w:pPr>
        <w:rPr>
          <w:rFonts w:ascii="Calibri" w:eastAsia="Calibri" w:hAnsi="Calibri" w:cs="Calibri"/>
          <w:sz w:val="24"/>
          <w:szCs w:val="24"/>
        </w:rPr>
      </w:pPr>
      <w:r>
        <w:rPr>
          <w:rFonts w:ascii="Calibri" w:eastAsia="Calibri" w:hAnsi="Calibri" w:cs="Calibri"/>
          <w:sz w:val="24"/>
          <w:szCs w:val="24"/>
        </w:rPr>
        <w:t>*The College of Nursing and Health Professions does not round grades. For example, a score of 89.7 will be recorded as 89% and a B grade.</w:t>
      </w:r>
    </w:p>
    <w:p w14:paraId="2C6D5BB3" w14:textId="77777777" w:rsidR="00FA707A" w:rsidRDefault="00FA707A">
      <w:pPr>
        <w:rPr>
          <w:rFonts w:ascii="Calibri" w:eastAsia="Calibri" w:hAnsi="Calibri" w:cs="Calibri"/>
          <w:sz w:val="24"/>
          <w:szCs w:val="24"/>
        </w:rPr>
      </w:pPr>
    </w:p>
    <w:p w14:paraId="7A63A83B" w14:textId="77777777" w:rsidR="00FA707A" w:rsidRDefault="00FA707A">
      <w:pPr>
        <w:rPr>
          <w:rFonts w:ascii="Calibri" w:eastAsia="Calibri" w:hAnsi="Calibri" w:cs="Calibri"/>
          <w:sz w:val="24"/>
          <w:szCs w:val="24"/>
        </w:rPr>
      </w:pPr>
    </w:p>
    <w:p w14:paraId="5C39E734"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Important Information</w:t>
      </w:r>
    </w:p>
    <w:p w14:paraId="04C541D1"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Academic Honesty</w:t>
      </w:r>
    </w:p>
    <w:p w14:paraId="7E8916B5" w14:textId="77777777" w:rsidR="001B0D4B" w:rsidRPr="005E25E3" w:rsidRDefault="001B0D4B" w:rsidP="001B0D4B">
      <w:pPr>
        <w:ind w:firstLine="720"/>
        <w:rPr>
          <w:rFonts w:asciiTheme="majorHAnsi" w:hAnsiTheme="majorHAnsi" w:cstheme="majorHAnsi"/>
          <w:sz w:val="24"/>
          <w:szCs w:val="24"/>
        </w:rPr>
      </w:pPr>
      <w:r w:rsidRPr="005E25E3">
        <w:rPr>
          <w:rFonts w:asciiTheme="majorHAnsi" w:hAnsiTheme="majorHAnsi" w:cstheme="maj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C739B84" w14:textId="6B5022B3" w:rsidR="00FA707A" w:rsidRPr="001B0D4B" w:rsidRDefault="001B0D4B">
      <w:pPr>
        <w:rPr>
          <w:rFonts w:asciiTheme="majorHAnsi" w:hAnsiTheme="majorHAnsi" w:cstheme="majorHAnsi"/>
          <w:sz w:val="24"/>
          <w:szCs w:val="24"/>
        </w:rPr>
      </w:pPr>
      <w:r w:rsidRPr="005E25E3">
        <w:rPr>
          <w:rFonts w:asciiTheme="majorHAnsi" w:hAnsiTheme="majorHAnsi" w:cstheme="maj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unauthorized and/or undisclosed AI usage, and other similar forms of dishonesty.</w:t>
      </w:r>
    </w:p>
    <w:p w14:paraId="378345F1" w14:textId="77777777" w:rsidR="001B0D4B" w:rsidRDefault="001B0D4B">
      <w:pPr>
        <w:ind w:firstLine="720"/>
        <w:rPr>
          <w:rFonts w:ascii="Calibri" w:eastAsia="Calibri" w:hAnsi="Calibri" w:cs="Calibri"/>
          <w:sz w:val="24"/>
          <w:szCs w:val="24"/>
        </w:rPr>
      </w:pPr>
    </w:p>
    <w:p w14:paraId="46DE7540" w14:textId="77777777" w:rsidR="001B0D4B" w:rsidRPr="005E25E3" w:rsidRDefault="001B0D4B" w:rsidP="001B0D4B">
      <w:pPr>
        <w:pStyle w:val="Heading2"/>
        <w:rPr>
          <w:rFonts w:asciiTheme="majorHAnsi" w:hAnsiTheme="majorHAnsi" w:cstheme="majorHAnsi"/>
          <w:b/>
          <w:bCs/>
          <w:sz w:val="24"/>
          <w:szCs w:val="24"/>
        </w:rPr>
      </w:pPr>
      <w:r w:rsidRPr="005E25E3">
        <w:rPr>
          <w:rFonts w:asciiTheme="majorHAnsi" w:hAnsiTheme="majorHAnsi" w:cstheme="majorHAnsi"/>
          <w:b/>
          <w:bCs/>
          <w:sz w:val="24"/>
          <w:szCs w:val="24"/>
        </w:rPr>
        <w:t>AI (Artificial Intelligence) Statement</w:t>
      </w:r>
    </w:p>
    <w:p w14:paraId="5F44FB4E" w14:textId="77777777" w:rsidR="001B0D4B" w:rsidRPr="005E25E3" w:rsidRDefault="001B0D4B" w:rsidP="001B0D4B">
      <w:pPr>
        <w:ind w:firstLine="720"/>
        <w:rPr>
          <w:rFonts w:asciiTheme="majorHAnsi" w:hAnsiTheme="majorHAnsi" w:cstheme="majorHAnsi"/>
          <w:sz w:val="24"/>
          <w:szCs w:val="24"/>
        </w:rPr>
      </w:pPr>
      <w:r w:rsidRPr="005E25E3">
        <w:rPr>
          <w:rFonts w:asciiTheme="majorHAnsi" w:hAnsiTheme="majorHAnsi" w:cstheme="majorHAnsi"/>
          <w:sz w:val="24"/>
          <w:szCs w:val="24"/>
        </w:rPr>
        <w:t>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w:t>
      </w:r>
    </w:p>
    <w:p w14:paraId="7469BE1E" w14:textId="77777777" w:rsidR="001B0D4B" w:rsidRPr="005E25E3" w:rsidRDefault="001B0D4B" w:rsidP="001B0D4B">
      <w:pPr>
        <w:ind w:firstLine="720"/>
        <w:rPr>
          <w:rFonts w:asciiTheme="majorHAnsi" w:hAnsiTheme="majorHAnsi" w:cstheme="majorHAnsi"/>
          <w:sz w:val="24"/>
          <w:szCs w:val="24"/>
        </w:rPr>
      </w:pPr>
      <w:r w:rsidRPr="005E25E3">
        <w:rPr>
          <w:rFonts w:asciiTheme="majorHAnsi" w:hAnsiTheme="majorHAnsi" w:cstheme="majorHAnsi"/>
          <w:sz w:val="24"/>
          <w:szCs w:val="24"/>
        </w:rPr>
        <w:t>Using AI to produce or significantly complete graded assignments, exams or other academic tasks -- defined as use that substitutes for or substantially replaces a student's own analysis, reasoning or authorship, or mastery of course material -- constitutes unauthorized AI usage and violates academic integrity policies. If questions arise about whether a student's work meets the course's expectations for AI use, the instructor may require the student to provide additional or alternative evidence of authorship and content mastery. Such evidence may include drafts, notes, revision history, source materials, process reflections, or participation in alternative assessment.</w:t>
      </w:r>
    </w:p>
    <w:p w14:paraId="17AF7C7D" w14:textId="77777777" w:rsidR="001B0D4B" w:rsidRDefault="001B0D4B" w:rsidP="001B0D4B">
      <w:pPr>
        <w:ind w:firstLine="720"/>
        <w:rPr>
          <w:rFonts w:asciiTheme="majorHAnsi" w:hAnsiTheme="majorHAnsi" w:cstheme="majorHAnsi"/>
          <w:sz w:val="24"/>
          <w:szCs w:val="24"/>
        </w:rPr>
      </w:pPr>
      <w:r w:rsidRPr="005E25E3">
        <w:rPr>
          <w:rFonts w:asciiTheme="majorHAnsi" w:hAnsiTheme="majorHAnsi" w:cstheme="majorHAnsi"/>
          <w:sz w:val="24"/>
          <w:szCs w:val="24"/>
        </w:rPr>
        <w:t>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w:t>
      </w:r>
    </w:p>
    <w:p w14:paraId="2A4E88E8" w14:textId="77777777" w:rsidR="001B0D4B" w:rsidRDefault="001B0D4B">
      <w:pPr>
        <w:ind w:firstLine="720"/>
        <w:rPr>
          <w:rFonts w:ascii="Calibri" w:eastAsia="Calibri" w:hAnsi="Calibri" w:cs="Calibri"/>
          <w:sz w:val="24"/>
          <w:szCs w:val="24"/>
        </w:rPr>
      </w:pPr>
    </w:p>
    <w:p w14:paraId="64B1DB4F"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Title IX and Nondiscrimination Statement</w:t>
      </w:r>
    </w:p>
    <w:p w14:paraId="163763F5"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Chaminade University of Honolulu is committed to providing a learning, working and living environment that promotes the dignity of all people, inclusivity and mutual respect and is </w:t>
      </w:r>
      <w:r>
        <w:rPr>
          <w:rFonts w:ascii="Calibri" w:eastAsia="Calibri" w:hAnsi="Calibri" w:cs="Calibri"/>
          <w:sz w:val="24"/>
          <w:szCs w:val="24"/>
        </w:rPr>
        <w:lastRenderedPageBreak/>
        <w:t>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660263F3" w14:textId="77777777" w:rsidR="00FA707A" w:rsidRDefault="00FA707A">
      <w:pPr>
        <w:rPr>
          <w:rFonts w:ascii="Calibri" w:eastAsia="Calibri" w:hAnsi="Calibri" w:cs="Calibri"/>
          <w:sz w:val="24"/>
          <w:szCs w:val="24"/>
        </w:rPr>
      </w:pPr>
    </w:p>
    <w:p w14:paraId="04C15917"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Nondiscrimination Policy &amp; Notice of Nondiscrimination</w:t>
      </w:r>
    </w:p>
    <w:p w14:paraId="08838BD8"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1">
        <w:r w:rsidR="00FA707A">
          <w:rPr>
            <w:rFonts w:ascii="Calibri" w:eastAsia="Calibri" w:hAnsi="Calibri" w:cs="Calibri"/>
            <w:color w:val="0563C1"/>
            <w:sz w:val="24"/>
            <w:szCs w:val="24"/>
            <w:u w:val="single"/>
          </w:rPr>
          <w:t>Chaminade University Title IX Office Contact Information and Confidential Resources website</w:t>
        </w:r>
      </w:hyperlink>
      <w:r>
        <w:rPr>
          <w:rFonts w:ascii="Calibri" w:eastAsia="Calibri" w:hAnsi="Calibri" w:cs="Calibri"/>
          <w:sz w:val="24"/>
          <w:szCs w:val="24"/>
        </w:rPr>
        <w:t xml:space="preserve">. On-campus Confidential Resources may also be found here at </w:t>
      </w:r>
      <w:hyperlink r:id="rId12">
        <w:r w:rsidR="00FA707A">
          <w:rPr>
            <w:rFonts w:ascii="Calibri" w:eastAsia="Calibri" w:hAnsi="Calibri" w:cs="Calibri"/>
            <w:color w:val="0563C1"/>
            <w:sz w:val="24"/>
            <w:szCs w:val="24"/>
            <w:u w:val="single"/>
          </w:rPr>
          <w:t>CAMPUS CONFIDENTIAL RESOURCES</w:t>
        </w:r>
      </w:hyperlink>
      <w:r>
        <w:rPr>
          <w:rFonts w:ascii="Calibri" w:eastAsia="Calibri" w:hAnsi="Calibri" w:cs="Calibri"/>
          <w:sz w:val="24"/>
          <w:szCs w:val="24"/>
        </w:rPr>
        <w:t>.</w:t>
      </w:r>
    </w:p>
    <w:p w14:paraId="399891B2" w14:textId="77777777" w:rsidR="00FA707A" w:rsidRDefault="00FA707A">
      <w:pPr>
        <w:rPr>
          <w:rFonts w:ascii="Calibri" w:eastAsia="Calibri" w:hAnsi="Calibri" w:cs="Calibri"/>
          <w:sz w:val="24"/>
          <w:szCs w:val="24"/>
        </w:rPr>
      </w:pPr>
    </w:p>
    <w:p w14:paraId="2D1A244B"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3">
        <w:r w:rsidR="00FA707A">
          <w:rPr>
            <w:rFonts w:ascii="Calibri" w:eastAsia="Calibri" w:hAnsi="Calibri" w:cs="Calibri"/>
            <w:color w:val="0563C1"/>
            <w:sz w:val="24"/>
            <w:szCs w:val="24"/>
            <w:u w:val="single"/>
          </w:rPr>
          <w:t>https://chaminade.edu/compliance/title-ix-nondiscrimination-policies-procedures/</w:t>
        </w:r>
      </w:hyperlink>
      <w:r>
        <w:rPr>
          <w:rFonts w:ascii="Calibri" w:eastAsia="Calibri" w:hAnsi="Calibri" w:cs="Calibri"/>
          <w:sz w:val="24"/>
          <w:szCs w:val="24"/>
        </w:rPr>
        <w:t>. </w:t>
      </w:r>
    </w:p>
    <w:p w14:paraId="5EEF27C9" w14:textId="77777777" w:rsidR="00FA707A" w:rsidRDefault="00FA707A">
      <w:pPr>
        <w:rPr>
          <w:rFonts w:ascii="Calibri" w:eastAsia="Calibri" w:hAnsi="Calibri" w:cs="Calibri"/>
          <w:sz w:val="24"/>
          <w:szCs w:val="24"/>
        </w:rPr>
      </w:pPr>
    </w:p>
    <w:p w14:paraId="17D6425B"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4">
        <w:r w:rsidR="00FA707A">
          <w:rPr>
            <w:rFonts w:ascii="Calibri" w:eastAsia="Calibri" w:hAnsi="Calibri" w:cs="Calibri"/>
            <w:color w:val="0563C1"/>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The NOTICE of NONDISCRIMINATION can be found here: </w:t>
      </w:r>
      <w:hyperlink r:id="rId15">
        <w:r w:rsidR="00FA707A">
          <w:rPr>
            <w:rFonts w:ascii="Calibri" w:eastAsia="Calibri" w:hAnsi="Calibri" w:cs="Calibri"/>
            <w:color w:val="0563C1"/>
            <w:sz w:val="24"/>
            <w:szCs w:val="24"/>
            <w:u w:val="single"/>
          </w:rPr>
          <w:t>Notice of Nondiscrimination</w:t>
        </w:r>
      </w:hyperlink>
      <w:r>
        <w:rPr>
          <w:rFonts w:ascii="Calibri" w:eastAsia="Calibri" w:hAnsi="Calibri" w:cs="Calibri"/>
          <w:sz w:val="24"/>
          <w:szCs w:val="24"/>
        </w:rPr>
        <w:t>.</w:t>
      </w:r>
    </w:p>
    <w:p w14:paraId="11BC6BF6" w14:textId="77777777" w:rsidR="00FA707A" w:rsidRDefault="00FA707A">
      <w:pPr>
        <w:rPr>
          <w:rFonts w:ascii="Calibri" w:eastAsia="Calibri" w:hAnsi="Calibri" w:cs="Calibri"/>
          <w:sz w:val="24"/>
          <w:szCs w:val="24"/>
        </w:rPr>
      </w:pPr>
    </w:p>
    <w:p w14:paraId="04867A1D"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 xml:space="preserve">CUH Alert Emergency Notification </w:t>
      </w:r>
    </w:p>
    <w:p w14:paraId="3607516D"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51CB807D" w14:textId="77777777" w:rsidR="00FA707A" w:rsidRDefault="00FA707A">
      <w:pPr>
        <w:rPr>
          <w:rFonts w:ascii="Calibri" w:eastAsia="Calibri" w:hAnsi="Calibri" w:cs="Calibri"/>
          <w:sz w:val="24"/>
          <w:szCs w:val="24"/>
        </w:rPr>
      </w:pPr>
    </w:p>
    <w:p w14:paraId="070D169A"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Assessment for Student Work</w:t>
      </w:r>
    </w:p>
    <w:p w14:paraId="1C28C799"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637DEE27" w14:textId="77777777" w:rsidR="00FA707A" w:rsidRDefault="00FA707A">
      <w:pPr>
        <w:rPr>
          <w:rFonts w:ascii="Calibri" w:eastAsia="Calibri" w:hAnsi="Calibri" w:cs="Calibri"/>
          <w:sz w:val="24"/>
          <w:szCs w:val="24"/>
        </w:rPr>
      </w:pPr>
    </w:p>
    <w:p w14:paraId="7126497F"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Student with Disabilities Statement</w:t>
      </w:r>
    </w:p>
    <w:p w14:paraId="64DE8C96"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8C455A5" w14:textId="77777777" w:rsidR="00FA707A" w:rsidRDefault="00FA707A">
      <w:pPr>
        <w:rPr>
          <w:rFonts w:ascii="Calibri" w:eastAsia="Calibri" w:hAnsi="Calibri" w:cs="Calibri"/>
          <w:sz w:val="24"/>
          <w:szCs w:val="24"/>
        </w:rPr>
      </w:pPr>
    </w:p>
    <w:p w14:paraId="2F167E26"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6">
        <w:r w:rsidR="00FA707A">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14:paraId="0CF23E2A" w14:textId="77777777" w:rsidR="00FA707A" w:rsidRDefault="00FA707A">
      <w:pPr>
        <w:rPr>
          <w:rFonts w:ascii="Calibri" w:eastAsia="Calibri" w:hAnsi="Calibri" w:cs="Calibri"/>
          <w:sz w:val="24"/>
          <w:szCs w:val="24"/>
        </w:rPr>
      </w:pPr>
    </w:p>
    <w:p w14:paraId="44479A3D"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Kōkua ʻIke: Tutoring &amp; Learning Services</w:t>
      </w:r>
    </w:p>
    <w:p w14:paraId="09F4ECDB"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17">
        <w:r w:rsidR="00FA707A">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18">
        <w:r w:rsidR="00FA707A">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r>
        <w:br w:type="page"/>
      </w:r>
    </w:p>
    <w:p w14:paraId="142F471B"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lastRenderedPageBreak/>
        <w:t>Readings &amp; Due Dates</w:t>
      </w:r>
    </w:p>
    <w:p w14:paraId="3778E95A" w14:textId="77777777" w:rsidR="00FA707A" w:rsidRDefault="00000000">
      <w:pPr>
        <w:rPr>
          <w:rFonts w:ascii="Calibri" w:eastAsia="Calibri" w:hAnsi="Calibri" w:cs="Calibri"/>
          <w:sz w:val="24"/>
          <w:szCs w:val="24"/>
        </w:rPr>
      </w:pPr>
      <w:r>
        <w:rPr>
          <w:rFonts w:ascii="Calibri" w:eastAsia="Calibri" w:hAnsi="Calibri" w:cs="Calibri"/>
          <w:sz w:val="24"/>
          <w:szCs w:val="24"/>
        </w:rPr>
        <w:t>Unless otherwise noted, all assignments (chapter study guides, module quizzes, project components, and reflections) are due Sunday at 11:59 PM. In-class activities are due Thursday at the end of class. The Semester Project Final Paper is due Sunday, December 6, and the Final Oral Examination is held Thursday, December 10.</w:t>
      </w:r>
    </w:p>
    <w:tbl>
      <w:tblPr>
        <w:tblStyle w:val="a1"/>
        <w:tblW w:w="9390" w:type="dxa"/>
        <w:tblInd w:w="-30" w:type="dxa"/>
        <w:tblBorders>
          <w:top w:val="nil"/>
          <w:left w:val="nil"/>
          <w:bottom w:val="nil"/>
          <w:right w:val="nil"/>
          <w:insideH w:val="nil"/>
          <w:insideV w:val="nil"/>
        </w:tblBorders>
        <w:tblLayout w:type="fixed"/>
        <w:tblLook w:val="0600" w:firstRow="0" w:lastRow="0" w:firstColumn="0" w:lastColumn="0" w:noHBand="1" w:noVBand="1"/>
      </w:tblPr>
      <w:tblGrid>
        <w:gridCol w:w="750"/>
        <w:gridCol w:w="3330"/>
        <w:gridCol w:w="3690"/>
        <w:gridCol w:w="1620"/>
      </w:tblGrid>
      <w:tr w:rsidR="00FA707A" w14:paraId="77F49585" w14:textId="77777777">
        <w:trPr>
          <w:tblHeader/>
        </w:trPr>
        <w:tc>
          <w:tcPr>
            <w:tcW w:w="750" w:type="dxa"/>
            <w:tcBorders>
              <w:top w:val="single" w:sz="4" w:space="0" w:color="BDD7EE"/>
              <w:left w:val="single" w:sz="4" w:space="0" w:color="BDD7EE"/>
              <w:bottom w:val="single" w:sz="4" w:space="0" w:color="BDD7EE"/>
              <w:right w:val="single" w:sz="4" w:space="0" w:color="BDD7EE"/>
            </w:tcBorders>
            <w:shd w:val="clear" w:color="auto" w:fill="BDD7EE"/>
          </w:tcPr>
          <w:p w14:paraId="349CEAAD" w14:textId="77777777" w:rsidR="00FA707A" w:rsidRDefault="00000000">
            <w:r>
              <w:rPr>
                <w:rFonts w:ascii="Calibri" w:eastAsia="Calibri" w:hAnsi="Calibri" w:cs="Calibri"/>
                <w:b/>
                <w:bCs/>
                <w:sz w:val="24"/>
                <w:szCs w:val="24"/>
              </w:rPr>
              <w:t>Wk</w:t>
            </w:r>
          </w:p>
        </w:tc>
        <w:tc>
          <w:tcPr>
            <w:tcW w:w="3330" w:type="dxa"/>
            <w:tcBorders>
              <w:top w:val="single" w:sz="4" w:space="0" w:color="BDD7EE"/>
              <w:left w:val="single" w:sz="4" w:space="0" w:color="BDD7EE"/>
              <w:bottom w:val="single" w:sz="4" w:space="0" w:color="BDD7EE"/>
              <w:right w:val="single" w:sz="4" w:space="0" w:color="BDD7EE"/>
            </w:tcBorders>
            <w:shd w:val="clear" w:color="auto" w:fill="BDD7EE"/>
          </w:tcPr>
          <w:p w14:paraId="02E3C58B" w14:textId="77777777" w:rsidR="00FA707A" w:rsidRDefault="00000000">
            <w:r>
              <w:rPr>
                <w:rFonts w:ascii="Calibri" w:eastAsia="Calibri" w:hAnsi="Calibri" w:cs="Calibri"/>
                <w:b/>
                <w:bCs/>
                <w:sz w:val="24"/>
                <w:szCs w:val="24"/>
              </w:rPr>
              <w:t>Module / Theme</w:t>
            </w:r>
          </w:p>
        </w:tc>
        <w:tc>
          <w:tcPr>
            <w:tcW w:w="3690" w:type="dxa"/>
            <w:tcBorders>
              <w:top w:val="single" w:sz="4" w:space="0" w:color="BDD7EE"/>
              <w:left w:val="single" w:sz="4" w:space="0" w:color="BDD7EE"/>
              <w:bottom w:val="single" w:sz="4" w:space="0" w:color="BDD7EE"/>
              <w:right w:val="single" w:sz="4" w:space="0" w:color="BDD7EE"/>
            </w:tcBorders>
            <w:shd w:val="clear" w:color="auto" w:fill="BDD7EE"/>
          </w:tcPr>
          <w:p w14:paraId="771E1F0A" w14:textId="77777777" w:rsidR="00FA707A" w:rsidRDefault="00000000">
            <w:r>
              <w:rPr>
                <w:rFonts w:ascii="Calibri" w:eastAsia="Calibri" w:hAnsi="Calibri" w:cs="Calibri"/>
                <w:b/>
                <w:bCs/>
                <w:sz w:val="24"/>
                <w:szCs w:val="24"/>
              </w:rPr>
              <w:t>Info</w:t>
            </w:r>
          </w:p>
        </w:tc>
        <w:tc>
          <w:tcPr>
            <w:tcW w:w="1620" w:type="dxa"/>
            <w:tcBorders>
              <w:top w:val="single" w:sz="4" w:space="0" w:color="BDD7EE"/>
              <w:left w:val="single" w:sz="4" w:space="0" w:color="BDD7EE"/>
              <w:bottom w:val="single" w:sz="4" w:space="0" w:color="BDD7EE"/>
              <w:right w:val="single" w:sz="4" w:space="0" w:color="BDD7EE"/>
            </w:tcBorders>
            <w:shd w:val="clear" w:color="auto" w:fill="BDD7EE"/>
          </w:tcPr>
          <w:p w14:paraId="5999AFA8" w14:textId="77777777" w:rsidR="00FA707A" w:rsidRDefault="00000000">
            <w:r>
              <w:rPr>
                <w:rFonts w:ascii="Calibri" w:eastAsia="Calibri" w:hAnsi="Calibri" w:cs="Calibri"/>
                <w:b/>
                <w:bCs/>
                <w:sz w:val="24"/>
                <w:szCs w:val="24"/>
              </w:rPr>
              <w:t>Due Dates</w:t>
            </w:r>
          </w:p>
        </w:tc>
      </w:tr>
      <w:tr>
        <w:tc>
          <w:tcPr>
            <w:tcW w:type="dxa" w:w="750"/>
          </w:tcPr>
          <w:p>
            <w:r>
              <w:t>1</w:t>
            </w:r>
          </w:p>
        </w:tc>
        <w:tc>
          <w:tcPr>
            <w:tcW w:type="dxa" w:w="3330"/>
          </w:tcPr>
          <w:p>
            <w:r>
              <w:t>Module 1: Nutrition as a Science; Course Introduction</w:t>
            </w:r>
          </w:p>
        </w:tc>
        <w:tc>
          <w:tcPr>
            <w:tcW w:type="dxa" w:w="3690"/>
          </w:tcPr>
          <w:p>
            <w:r>
              <w:t>Read Chapter 1</w:t>
              <w:br/>
              <w:t>Syllabus review</w:t>
            </w:r>
          </w:p>
        </w:tc>
        <w:tc>
          <w:tcPr>
            <w:tcW w:type="dxa" w:w="1620"/>
          </w:tcPr>
          <w:p>
            <w:r>
              <w:t>Study Guide &amp; Quiz -- Aug 23 (Sun)</w:t>
              <w:br/>
              <w:t>In-Class Activity -- Thu</w:t>
            </w:r>
          </w:p>
        </w:tc>
      </w:tr>
      <w:tr>
        <w:tc>
          <w:tcPr>
            <w:tcW w:type="dxa" w:w="750"/>
          </w:tcPr>
          <w:p>
            <w:r>
              <w:t>2</w:t>
            </w:r>
          </w:p>
        </w:tc>
        <w:tc>
          <w:tcPr>
            <w:tcW w:type="dxa" w:w="3330"/>
          </w:tcPr>
          <w:p>
            <w:r>
              <w:t>Module 2: Designing a Healthful Diet &amp; Dietary Guidelines</w:t>
            </w:r>
          </w:p>
        </w:tc>
        <w:tc>
          <w:tcPr>
            <w:tcW w:type="dxa" w:w="3690"/>
          </w:tcPr>
          <w:p>
            <w:r>
              <w:t>Read Chapter 2</w:t>
            </w:r>
          </w:p>
        </w:tc>
        <w:tc>
          <w:tcPr>
            <w:tcW w:type="dxa" w:w="1620"/>
          </w:tcPr>
          <w:p>
            <w:r>
              <w:t>Study Guide &amp; Quiz -- Aug 30 (Sun)</w:t>
              <w:br/>
              <w:t>In-Class Activity -- Thu</w:t>
            </w:r>
          </w:p>
        </w:tc>
      </w:tr>
      <w:tr>
        <w:tc>
          <w:tcPr>
            <w:tcW w:type="dxa" w:w="750"/>
          </w:tcPr>
          <w:p>
            <w:r>
              <w:t>3</w:t>
            </w:r>
          </w:p>
        </w:tc>
        <w:tc>
          <w:tcPr>
            <w:tcW w:type="dxa" w:w="3330"/>
          </w:tcPr>
          <w:p>
            <w:r>
              <w:t>Module 3: Digestion, Absorption, &amp; "Are We Really What We Eat?"</w:t>
            </w:r>
          </w:p>
        </w:tc>
        <w:tc>
          <w:tcPr>
            <w:tcW w:type="dxa" w:w="3690"/>
          </w:tcPr>
          <w:p>
            <w:r>
              <w:t>Read Chapter 3</w:t>
            </w:r>
          </w:p>
        </w:tc>
        <w:tc>
          <w:tcPr>
            <w:tcW w:type="dxa" w:w="1620"/>
          </w:tcPr>
          <w:p>
            <w:r>
              <w:t>Study Guide &amp; Quiz -- Sep 6 (Sun)</w:t>
              <w:br/>
              <w:t>In-Class Activity -- Thu</w:t>
              <w:br/>
              <w:t>Digestion Pathway Map -- Sep 6</w:t>
            </w:r>
          </w:p>
        </w:tc>
      </w:tr>
      <w:tr>
        <w:tc>
          <w:tcPr>
            <w:tcW w:type="dxa" w:w="750"/>
          </w:tcPr>
          <w:p>
            <w:r>
              <w:t>4</w:t>
            </w:r>
          </w:p>
        </w:tc>
        <w:tc>
          <w:tcPr>
            <w:tcW w:type="dxa" w:w="3330"/>
          </w:tcPr>
          <w:p>
            <w:r>
              <w:t>Module 4: Carbohydrates &amp; Nutrition Labeling</w:t>
            </w:r>
          </w:p>
        </w:tc>
        <w:tc>
          <w:tcPr>
            <w:tcW w:type="dxa" w:w="3690"/>
          </w:tcPr>
          <w:p>
            <w:r>
              <w:t>Read Chapter 4</w:t>
            </w:r>
          </w:p>
        </w:tc>
        <w:tc>
          <w:tcPr>
            <w:tcW w:type="dxa" w:w="1620"/>
          </w:tcPr>
          <w:p>
            <w:r>
              <w:t>Study Guide &amp; Quiz -- Sep 13 (Sun)</w:t>
              <w:br/>
              <w:t>In-Class Activity -- Thu</w:t>
              <w:br/>
              <w:t>Carb Quality Meal Comparison -- Sep 13</w:t>
            </w:r>
          </w:p>
        </w:tc>
      </w:tr>
      <w:tr>
        <w:tc>
          <w:tcPr>
            <w:tcW w:type="dxa" w:w="750"/>
          </w:tcPr>
          <w:p>
            <w:r>
              <w:t>5</w:t>
            </w:r>
          </w:p>
        </w:tc>
        <w:tc>
          <w:tcPr>
            <w:tcW w:type="dxa" w:w="3330"/>
          </w:tcPr>
          <w:p>
            <w:r>
              <w:t>Module 5: Lipids</w:t>
            </w:r>
          </w:p>
        </w:tc>
        <w:tc>
          <w:tcPr>
            <w:tcW w:type="dxa" w:w="3690"/>
          </w:tcPr>
          <w:p>
            <w:r>
              <w:t>Read Chapter 5</w:t>
            </w:r>
          </w:p>
        </w:tc>
        <w:tc>
          <w:tcPr>
            <w:tcW w:type="dxa" w:w="1620"/>
          </w:tcPr>
          <w:p>
            <w:r>
              <w:t>Study Guide &amp; Quiz -- Sep 20 (Sun)</w:t>
              <w:br/>
              <w:t>In-Class Activity -- Thu</w:t>
              <w:br/>
              <w:t>Project Part 1 -- Oct 4</w:t>
            </w:r>
          </w:p>
        </w:tc>
      </w:tr>
      <w:tr>
        <w:tc>
          <w:tcPr>
            <w:tcW w:type="dxa" w:w="750"/>
          </w:tcPr>
          <w:p>
            <w:r>
              <w:t>6</w:t>
            </w:r>
          </w:p>
        </w:tc>
        <w:tc>
          <w:tcPr>
            <w:tcW w:type="dxa" w:w="3330"/>
          </w:tcPr>
          <w:p>
            <w:r>
              <w:t>Module 6: Alcohol</w:t>
            </w:r>
          </w:p>
        </w:tc>
        <w:tc>
          <w:tcPr>
            <w:tcW w:type="dxa" w:w="3690"/>
          </w:tcPr>
          <w:p>
            <w:r>
              <w:t>Read Chapter 6</w:t>
            </w:r>
          </w:p>
        </w:tc>
        <w:tc>
          <w:tcPr>
            <w:tcW w:type="dxa" w:w="1620"/>
          </w:tcPr>
          <w:p>
            <w:r>
              <w:t>Study Guide &amp; Quiz -- Sep 27 (Sun)</w:t>
              <w:br/>
              <w:t>In-Class Activity -- Thu</w:t>
            </w:r>
          </w:p>
        </w:tc>
      </w:tr>
      <w:tr>
        <w:tc>
          <w:tcPr>
            <w:tcW w:type="dxa" w:w="750"/>
          </w:tcPr>
          <w:p>
            <w:r>
              <w:t>7</w:t>
            </w:r>
          </w:p>
        </w:tc>
        <w:tc>
          <w:tcPr>
            <w:tcW w:type="dxa" w:w="3330"/>
          </w:tcPr>
          <w:p>
            <w:r>
              <w:t>Module 7: Proteins &amp; Metabolism</w:t>
            </w:r>
          </w:p>
        </w:tc>
        <w:tc>
          <w:tcPr>
            <w:tcW w:type="dxa" w:w="3690"/>
          </w:tcPr>
          <w:p>
            <w:r>
              <w:t>Read Chapter 7</w:t>
            </w:r>
          </w:p>
        </w:tc>
        <w:tc>
          <w:tcPr>
            <w:tcW w:type="dxa" w:w="1620"/>
          </w:tcPr>
          <w:p>
            <w:r>
              <w:t>Study Guide &amp; Quiz -- Oct 4 (Sun)</w:t>
              <w:br/>
              <w:t>In-Class Activity -- Thu</w:t>
            </w:r>
          </w:p>
        </w:tc>
      </w:tr>
      <w:tr>
        <w:tc>
          <w:tcPr>
            <w:tcW w:type="dxa" w:w="750"/>
          </w:tcPr>
          <w:p>
            <w:r>
              <w:t>8</w:t>
            </w:r>
          </w:p>
        </w:tc>
        <w:tc>
          <w:tcPr>
            <w:tcW w:type="dxa" w:w="3330"/>
          </w:tcPr>
          <w:p>
            <w:r>
              <w:t>Module 8: Vitamins, Minerals, &amp; Energy Metabolism</w:t>
            </w:r>
          </w:p>
        </w:tc>
        <w:tc>
          <w:tcPr>
            <w:tcW w:type="dxa" w:w="3690"/>
          </w:tcPr>
          <w:p>
            <w:r>
              <w:t>Read Chapter 8</w:t>
            </w:r>
          </w:p>
        </w:tc>
        <w:tc>
          <w:tcPr>
            <w:tcW w:type="dxa" w:w="1620"/>
          </w:tcPr>
          <w:p>
            <w:r>
              <w:t>Study Guide &amp; Quiz -- Oct 11 (Sun)</w:t>
              <w:br/>
              <w:t>In-Class Activity -- Thu</w:t>
            </w:r>
          </w:p>
        </w:tc>
      </w:tr>
      <w:tr>
        <w:tc>
          <w:tcPr>
            <w:tcW w:type="dxa" w:w="750"/>
          </w:tcPr>
          <w:p>
            <w:r>
              <w:t>9</w:t>
            </w:r>
          </w:p>
        </w:tc>
        <w:tc>
          <w:tcPr>
            <w:tcW w:type="dxa" w:w="3330"/>
          </w:tcPr>
          <w:p>
            <w:r>
              <w:t>Fall Wellness Week -- No New Content</w:t>
            </w:r>
          </w:p>
        </w:tc>
        <w:tc>
          <w:tcPr>
            <w:tcW w:type="dxa" w:w="3690"/>
          </w:tcPr>
          <w:p>
            <w:r>
              <w:t>Fall Wellness Week Activity</w:t>
            </w:r>
          </w:p>
        </w:tc>
        <w:tc>
          <w:tcPr>
            <w:tcW w:type="dxa" w:w="1620"/>
          </w:tcPr>
          <w:p>
            <w:r>
              <w:t>In-Class Activity -- Thu</w:t>
              <w:br/>
              <w:t>Wellness Reflection (if assigned)</w:t>
            </w:r>
          </w:p>
        </w:tc>
      </w:tr>
      <w:tr>
        <w:tc>
          <w:tcPr>
            <w:tcW w:type="dxa" w:w="750"/>
          </w:tcPr>
          <w:p>
            <w:r>
              <w:t>10</w:t>
            </w:r>
          </w:p>
        </w:tc>
        <w:tc>
          <w:tcPr>
            <w:tcW w:type="dxa" w:w="3330"/>
          </w:tcPr>
          <w:p>
            <w:r>
              <w:t>Module 9: Fluid, Electrolytes, Antioxidants, &amp; Vision</w:t>
            </w:r>
          </w:p>
        </w:tc>
        <w:tc>
          <w:tcPr>
            <w:tcW w:type="dxa" w:w="3690"/>
          </w:tcPr>
          <w:p>
            <w:r>
              <w:t>Read Chapter 9</w:t>
            </w:r>
          </w:p>
        </w:tc>
        <w:tc>
          <w:tcPr>
            <w:tcW w:type="dxa" w:w="1620"/>
          </w:tcPr>
          <w:p>
            <w:r>
              <w:t>Study Guide &amp; Quiz -- Oct 25 (Sun)</w:t>
              <w:br/>
              <w:t>In-Class Activity -- Thu</w:t>
              <w:br/>
              <w:t>Project Part 2 -- Oct 25</w:t>
            </w:r>
          </w:p>
        </w:tc>
      </w:tr>
      <w:tr>
        <w:tc>
          <w:tcPr>
            <w:tcW w:type="dxa" w:w="750"/>
          </w:tcPr>
          <w:p>
            <w:r>
              <w:t>11</w:t>
            </w:r>
          </w:p>
        </w:tc>
        <w:tc>
          <w:tcPr>
            <w:tcW w:type="dxa" w:w="3330"/>
          </w:tcPr>
          <w:p>
            <w:r>
              <w:t>Module 10: Supplements, Bone Health, Blood Health, &amp; Immunity</w:t>
            </w:r>
          </w:p>
        </w:tc>
        <w:tc>
          <w:tcPr>
            <w:tcW w:type="dxa" w:w="3690"/>
          </w:tcPr>
          <w:p>
            <w:r>
              <w:t>Read Chapter 10</w:t>
            </w:r>
          </w:p>
        </w:tc>
        <w:tc>
          <w:tcPr>
            <w:tcW w:type="dxa" w:w="1620"/>
          </w:tcPr>
          <w:p>
            <w:r>
              <w:t>Study Guide &amp; Quiz -- Nov 1 (Sun)</w:t>
              <w:br/>
              <w:t>In-Class Activity -- Thu</w:t>
            </w:r>
          </w:p>
        </w:tc>
      </w:tr>
      <w:tr>
        <w:tc>
          <w:tcPr>
            <w:tcW w:type="dxa" w:w="750"/>
          </w:tcPr>
          <w:p>
            <w:r>
              <w:t>12</w:t>
            </w:r>
          </w:p>
        </w:tc>
        <w:tc>
          <w:tcPr>
            <w:tcW w:type="dxa" w:w="3330"/>
          </w:tcPr>
          <w:p>
            <w:r>
              <w:t>Module 11: Body Weight, Nutrition, &amp; Chronic Disease Prevention</w:t>
            </w:r>
          </w:p>
        </w:tc>
        <w:tc>
          <w:tcPr>
            <w:tcW w:type="dxa" w:w="3690"/>
          </w:tcPr>
          <w:p>
            <w:r>
              <w:t>Read Chapter 11</w:t>
            </w:r>
          </w:p>
        </w:tc>
        <w:tc>
          <w:tcPr>
            <w:tcW w:type="dxa" w:w="1620"/>
          </w:tcPr>
          <w:p>
            <w:r>
              <w:t>Study Guide &amp; Quiz -- Nov 8 (Sun)</w:t>
              <w:br/>
              <w:t>In-Class Activity -- Thu</w:t>
              <w:br/>
              <w:t>Project Part 3 -- Nov 8</w:t>
            </w:r>
          </w:p>
        </w:tc>
      </w:tr>
      <w:tr>
        <w:tc>
          <w:tcPr>
            <w:tcW w:type="dxa" w:w="750"/>
          </w:tcPr>
          <w:p>
            <w:r>
              <w:t>13</w:t>
            </w:r>
          </w:p>
        </w:tc>
        <w:tc>
          <w:tcPr>
            <w:tcW w:type="dxa" w:w="3330"/>
          </w:tcPr>
          <w:p>
            <w:r>
              <w:t>Module 12: Nutrition &amp; Physical Activity; Body Image, Eating &amp; Exercise Disorders</w:t>
            </w:r>
          </w:p>
        </w:tc>
        <w:tc>
          <w:tcPr>
            <w:tcW w:type="dxa" w:w="3690"/>
          </w:tcPr>
          <w:p>
            <w:r>
              <w:t>Read Chapter 12</w:t>
            </w:r>
          </w:p>
        </w:tc>
        <w:tc>
          <w:tcPr>
            <w:tcW w:type="dxa" w:w="1620"/>
          </w:tcPr>
          <w:p>
            <w:r>
              <w:t>Study Guide &amp; Quiz -- Nov 15 (Sun)</w:t>
              <w:br/>
              <w:t>In-Class Activity -- Thu</w:t>
              <w:br/>
              <w:t>Project Part 4 -- Nov 15</w:t>
            </w:r>
          </w:p>
        </w:tc>
      </w:tr>
      <w:tr>
        <w:tc>
          <w:tcPr>
            <w:tcW w:type="dxa" w:w="750"/>
          </w:tcPr>
          <w:p>
            <w:r>
              <w:t>14</w:t>
            </w:r>
          </w:p>
        </w:tc>
        <w:tc>
          <w:tcPr>
            <w:tcW w:type="dxa" w:w="3330"/>
          </w:tcPr>
          <w:p>
            <w:r>
              <w:t>Module 13: Food Safety, Food Technology, &amp; Food Systems</w:t>
            </w:r>
          </w:p>
        </w:tc>
        <w:tc>
          <w:tcPr>
            <w:tcW w:type="dxa" w:w="3690"/>
          </w:tcPr>
          <w:p>
            <w:r>
              <w:t>Read Chapter 13</w:t>
            </w:r>
          </w:p>
        </w:tc>
        <w:tc>
          <w:tcPr>
            <w:tcW w:type="dxa" w:w="1620"/>
          </w:tcPr>
          <w:p>
            <w:r>
              <w:t>Study Guide &amp; Quiz -- Nov 22 (Sun)</w:t>
              <w:br/>
              <w:t>In-Class Activity -- Thu</w:t>
            </w:r>
          </w:p>
        </w:tc>
      </w:tr>
      <w:tr>
        <w:tc>
          <w:tcPr>
            <w:tcW w:type="dxa" w:w="750"/>
          </w:tcPr>
          <w:p>
            <w:r>
              <w:t>15</w:t>
            </w:r>
          </w:p>
        </w:tc>
        <w:tc>
          <w:tcPr>
            <w:tcW w:type="dxa" w:w="3330"/>
          </w:tcPr>
          <w:p>
            <w:r>
              <w:t>Module 14: Food Equity, Sustainability, &amp; Quality</w:t>
            </w:r>
          </w:p>
        </w:tc>
        <w:tc>
          <w:tcPr>
            <w:tcW w:type="dxa" w:w="3690"/>
          </w:tcPr>
          <w:p>
            <w:r>
              <w:t>Read Chapter 14</w:t>
            </w:r>
          </w:p>
        </w:tc>
        <w:tc>
          <w:tcPr>
            <w:tcW w:type="dxa" w:w="1620"/>
          </w:tcPr>
          <w:p>
            <w:r>
              <w:t>Study Guide &amp; Quiz -- Nov 29 (Sun)</w:t>
              <w:br/>
              <w:t>In-Class Activity -- Thu</w:t>
            </w:r>
          </w:p>
        </w:tc>
      </w:tr>
      <w:tr>
        <w:tc>
          <w:tcPr>
            <w:tcW w:type="dxa" w:w="750"/>
          </w:tcPr>
          <w:p>
            <w:r>
              <w:t>16</w:t>
            </w:r>
          </w:p>
        </w:tc>
        <w:tc>
          <w:tcPr>
            <w:tcW w:type="dxa" w:w="3330"/>
          </w:tcPr>
          <w:p>
            <w:r>
              <w:t>Module 15: Nutrition Through the Life Cycle</w:t>
            </w:r>
          </w:p>
        </w:tc>
        <w:tc>
          <w:tcPr>
            <w:tcW w:type="dxa" w:w="3690"/>
          </w:tcPr>
          <w:p>
            <w:r>
              <w:t>Read Chapter 15</w:t>
            </w:r>
          </w:p>
        </w:tc>
        <w:tc>
          <w:tcPr>
            <w:tcW w:type="dxa" w:w="1620"/>
          </w:tcPr>
          <w:p>
            <w:r>
              <w:t>Study Guide &amp; Quiz -- Dec 6 (Sun)</w:t>
              <w:br/>
              <w:t>In-Class Activity -- Thu</w:t>
            </w:r>
          </w:p>
        </w:tc>
      </w:tr>
      <w:tr>
        <w:tc>
          <w:tcPr>
            <w:tcW w:type="dxa" w:w="750"/>
          </w:tcPr>
          <w:p>
            <w:r>
              <w:t>Finals</w:t>
            </w:r>
          </w:p>
        </w:tc>
        <w:tc>
          <w:tcPr>
            <w:tcW w:type="dxa" w:w="3330"/>
          </w:tcPr>
          <w:p>
            <w:r>
              <w:t>Finals Week</w:t>
            </w:r>
          </w:p>
        </w:tc>
        <w:tc>
          <w:tcPr>
            <w:tcW w:type="dxa" w:w="3690"/>
          </w:tcPr>
          <w:p>
            <w:r>
              <w:t>Final Oral Examination -- Thu 12/10</w:t>
              <w:br/>
              <w:t>Project wrap-up</w:t>
            </w:r>
          </w:p>
        </w:tc>
        <w:tc>
          <w:tcPr>
            <w:tcW w:type="dxa" w:w="1620"/>
          </w:tcPr>
          <w:p>
            <w:r>
              <w:t>Final Paper -- Dec 6</w:t>
              <w:br/>
              <w:t>Final Oral Exam -- Dec 10</w:t>
            </w:r>
          </w:p>
        </w:tc>
      </w:tr>
    </w:tbl>
    <w:p w14:paraId="5DFA7B4B" w14:textId="77777777" w:rsidR="00FA707A" w:rsidRDefault="00FA707A">
      <w:pPr>
        <w:rPr>
          <w:rFonts w:ascii="Calibri" w:eastAsia="Calibri" w:hAnsi="Calibri" w:cs="Calibri"/>
          <w:sz w:val="24"/>
          <w:szCs w:val="24"/>
        </w:rPr>
      </w:pPr>
    </w:p>
    <w:p w14:paraId="6D58D020" w14:textId="77777777" w:rsidR="00FA707A" w:rsidRDefault="00FA707A">
      <w:pPr>
        <w:rPr>
          <w:rFonts w:ascii="Calibri" w:eastAsia="Calibri" w:hAnsi="Calibri" w:cs="Calibri"/>
          <w:sz w:val="24"/>
          <w:szCs w:val="24"/>
        </w:rPr>
      </w:pPr>
    </w:p>
    <w:sectPr w:rsidR="00FA707A">
      <w:headerReference w:type="first" r:id="rId1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95B06" w14:textId="77777777" w:rsidR="001B7ED1" w:rsidRDefault="001B7ED1">
      <w:pPr>
        <w:spacing w:line="240" w:lineRule="auto"/>
      </w:pPr>
      <w:r>
        <w:separator/>
      </w:r>
    </w:p>
  </w:endnote>
  <w:endnote w:type="continuationSeparator" w:id="0">
    <w:p w14:paraId="7A0ACDDA" w14:textId="77777777" w:rsidR="001B7ED1" w:rsidRDefault="001B7E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80E375C-58F3-4510-A43B-AE1D66A308C4}"/>
    <w:embedBold r:id="rId2" w:fontKey="{CB87484B-3746-46D7-9ED8-C9C260DD430A}"/>
    <w:embedItalic r:id="rId3" w:fontKey="{BAF9B74B-0B7C-4DE2-B5A9-6EEA5BD51C77}"/>
    <w:embedBoldItalic r:id="rId4" w:fontKey="{F9F64337-7EEE-4867-84AC-C557B3FDE42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B4A17603-E039-4CC6-9CC6-D5483AD8C664}"/>
  </w:font>
  <w:font w:name="Cambria">
    <w:panose1 w:val="02040503050406030204"/>
    <w:charset w:val="00"/>
    <w:family w:val="roman"/>
    <w:pitch w:val="variable"/>
    <w:sig w:usb0="E00006FF" w:usb1="420024FF" w:usb2="02000000" w:usb3="00000000" w:csb0="0000019F" w:csb1="00000000"/>
    <w:embedRegular r:id="rId6" w:fontKey="{B09CBDFD-F83F-49F3-B243-5B2D5A26276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ED316" w14:textId="77777777" w:rsidR="001B7ED1" w:rsidRDefault="001B7ED1">
      <w:pPr>
        <w:spacing w:line="240" w:lineRule="auto"/>
      </w:pPr>
      <w:r>
        <w:separator/>
      </w:r>
    </w:p>
  </w:footnote>
  <w:footnote w:type="continuationSeparator" w:id="0">
    <w:p w14:paraId="7206E170" w14:textId="77777777" w:rsidR="001B7ED1" w:rsidRDefault="001B7E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399AB" w14:textId="77777777" w:rsidR="00FA707A" w:rsidRDefault="00000000">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1D64CECB" wp14:editId="3F5E0BED">
          <wp:extent cx="2358485" cy="664362"/>
          <wp:effectExtent l="0" t="0" r="0" b="0"/>
          <wp:docPr id="2" name="image1.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2BFF"/>
    <w:multiLevelType w:val="multilevel"/>
    <w:tmpl w:val="112055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940E83"/>
    <w:multiLevelType w:val="multilevel"/>
    <w:tmpl w:val="F008F3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FB07A9"/>
    <w:multiLevelType w:val="multilevel"/>
    <w:tmpl w:val="7E46E8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93D2F83"/>
    <w:multiLevelType w:val="multilevel"/>
    <w:tmpl w:val="0472C7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31159119">
    <w:abstractNumId w:val="2"/>
  </w:num>
  <w:num w:numId="2" w16cid:durableId="1590968909">
    <w:abstractNumId w:val="1"/>
  </w:num>
  <w:num w:numId="3" w16cid:durableId="1405949267">
    <w:abstractNumId w:val="3"/>
  </w:num>
  <w:num w:numId="4" w16cid:durableId="213929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07A"/>
    <w:rsid w:val="00185F9E"/>
    <w:rsid w:val="001B0D4B"/>
    <w:rsid w:val="001B7ED1"/>
    <w:rsid w:val="002F7BDA"/>
    <w:rsid w:val="00AE399C"/>
    <w:rsid w:val="00FA707A"/>
    <w:rsid w:val="00FC7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D26EF"/>
  <w15:docId w15:val="{CDF2C117-28A8-4096-AB4A-BA275B42F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line="240" w:lineRule="auto"/>
    </w:pPr>
    <w:rPr>
      <w:rFonts w:ascii="Calibri" w:eastAsia="Calibri" w:hAnsi="Calibri" w:cs="Calibri"/>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line="240" w:lineRule="auto"/>
    </w:pPr>
    <w:tblPr>
      <w:tblStyleRowBandSize w:val="1"/>
      <w:tblStyleColBandSize w:val="1"/>
      <w:tblCellMar>
        <w:top w:w="0" w:type="dxa"/>
        <w:left w:w="115" w:type="dxa"/>
        <w:bottom w:w="0" w:type="dxa"/>
        <w:right w:w="115" w:type="dxa"/>
      </w:tblCellMar>
    </w:tblPr>
    <w:tcPr>
      <w:shd w:val="clear" w:color="auto" w:fill="DEEBF6"/>
    </w:tcPr>
    <w:tblStylePr w:type="firstRow">
      <w:rPr>
        <w:b/>
        <w:bCs/>
      </w:rPr>
      <w:tblPr/>
      <w:tcPr>
        <w:tcBorders>
          <w:top w:val="nil"/>
          <w:bottom w:val="single" w:sz="12" w:space="0" w:color="9CC3E5"/>
          <w:insideH w:val="nil"/>
          <w:insideV w:val="nil"/>
        </w:tcBorders>
        <w:shd w:val="clear" w:color="auto" w:fill="FFFFFF"/>
      </w:tcPr>
    </w:tblStylePr>
    <w:tblStylePr w:type="lastRow">
      <w:rPr>
        <w:b/>
        <w:bCs/>
      </w:rPr>
      <w:tblPr/>
      <w:tcPr>
        <w:tcBorders>
          <w:top w:val="single" w:sz="4" w:space="0" w:color="9CC3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0"/>
    <w:tblPr>
      <w:tblStyleRowBandSize w:val="1"/>
      <w:tblStyleColBandSize w:val="1"/>
    </w:tblPr>
  </w:style>
  <w:style w:type="table" w:customStyle="1" w:styleId="a1">
    <w:basedOn w:val="TableNormal0"/>
    <w:pPr>
      <w:spacing w:line="240" w:lineRule="auto"/>
    </w:pPr>
    <w:tblPr>
      <w:tblStyleRowBandSize w:val="1"/>
      <w:tblStyleColBandSize w:val="1"/>
      <w:tblCellMar>
        <w:top w:w="0" w:type="dxa"/>
        <w:left w:w="115" w:type="dxa"/>
        <w:bottom w:w="0" w:type="dxa"/>
        <w:right w:w="115" w:type="dxa"/>
      </w:tblCellMar>
    </w:tblPr>
    <w:tcPr>
      <w:shd w:val="clear" w:color="auto" w:fill="DEEBF6"/>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chaminade.edu/compliance/title-ix-nondiscrimination-policies-procedures/" TargetMode="External"/><Relationship Id="rId18" Type="http://schemas.openxmlformats.org/officeDocument/2006/relationships/hyperlink" Target="mailto:tutoring@chaminade.ed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haminade.edu/compliance/contact-information/" TargetMode="External"/><Relationship Id="rId17" Type="http://schemas.openxmlformats.org/officeDocument/2006/relationships/hyperlink" Target="https://chaminade.edu/student-success/kokua-ike/" TargetMode="External"/><Relationship Id="rId2" Type="http://schemas.openxmlformats.org/officeDocument/2006/relationships/numbering" Target="numbering.xml"/><Relationship Id="rId16" Type="http://schemas.openxmlformats.org/officeDocument/2006/relationships/hyperlink" Target="mailto:ada@chaminade.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edu/compliance/contact-information/" TargetMode="External"/><Relationship Id="rId5" Type="http://schemas.openxmlformats.org/officeDocument/2006/relationships/webSettings" Target="webSettings.xml"/><Relationship Id="rId15" Type="http://schemas.openxmlformats.org/officeDocument/2006/relationships/hyperlink" Target="https://chaminade.edu/compliance/title-ix-nondiscrimination-policy/" TargetMode="External"/><Relationship Id="rId10" Type="http://schemas.openxmlformats.org/officeDocument/2006/relationships/hyperlink" Target="https://selfservice.chaminade.edu/Student/Account/Login"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https://cm.maxient.com/reportingform.php?ChaminadeUniv&amp;layout_id=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dvO/TRDomYYkwW36TXdD25LCpw==">CgMxLjAaHwoBMBIaChgICVIUChJ0YWJsZS44dHN6dzdrNjIwa2o4AHIhMXhSRFQyd2ZFMEpnUUIzWWoyTEVhdFF4V2t6VlJyNjZo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4780</Words>
  <Characters>27247</Characters>
  <Application>Microsoft Office Word</Application>
  <DocSecurity>0</DocSecurity>
  <Lines>227</Lines>
  <Paragraphs>63</Paragraphs>
  <ScaleCrop>false</ScaleCrop>
  <Company/>
  <LinksUpToDate>false</LinksUpToDate>
  <CharactersWithSpaces>31964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mcline917@gmail.com</cp:lastModifiedBy>
  <cp:revision>3</cp:revision>
  <dcterms:created xsi:type="dcterms:W3CDTF">2026-06-30T05:29:00Z</dcterms:created>
  <dcterms:modified xsi:type="dcterms:W3CDTF">2026-08-13T20:45:00Z</dcterms:modified>
</cp:coreProperties>
</file>