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9E7BC" w14:textId="77777777" w:rsidR="00190E34" w:rsidRDefault="00091751">
      <w:pPr>
        <w:spacing w:after="155" w:line="259" w:lineRule="auto"/>
        <w:ind w:left="0" w:right="455" w:firstLine="0"/>
        <w:jc w:val="right"/>
      </w:pPr>
      <w:r>
        <w:rPr>
          <w:noProof/>
        </w:rPr>
        <w:drawing>
          <wp:inline distT="0" distB="0" distL="0" distR="0" wp14:anchorId="3AD787C9" wp14:editId="7980ED4D">
            <wp:extent cx="5486400" cy="206692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5486400" cy="2066925"/>
                    </a:xfrm>
                    <a:prstGeom prst="rect">
                      <a:avLst/>
                    </a:prstGeom>
                  </pic:spPr>
                </pic:pic>
              </a:graphicData>
            </a:graphic>
          </wp:inline>
        </w:drawing>
      </w:r>
      <w:r>
        <w:rPr>
          <w:b/>
          <w:sz w:val="32"/>
        </w:rPr>
        <w:t xml:space="preserve"> </w:t>
      </w:r>
    </w:p>
    <w:p w14:paraId="1E144E5E" w14:textId="2DC8745A" w:rsidR="00A82BA9" w:rsidRPr="003E29D9" w:rsidRDefault="000F702F" w:rsidP="00A82BA9">
      <w:pPr>
        <w:spacing w:line="240" w:lineRule="auto"/>
        <w:jc w:val="center"/>
        <w:rPr>
          <w:rFonts w:asciiTheme="minorHAnsi" w:eastAsia="Calibri" w:hAnsiTheme="minorHAnsi" w:cstheme="minorHAnsi"/>
        </w:rPr>
      </w:pPr>
      <w:r>
        <w:rPr>
          <w:rFonts w:asciiTheme="minorHAnsi" w:eastAsia="Calibri" w:hAnsiTheme="minorHAnsi" w:cstheme="minorHAnsi"/>
        </w:rPr>
        <w:t>College</w:t>
      </w:r>
      <w:r w:rsidR="00A82BA9">
        <w:rPr>
          <w:rFonts w:asciiTheme="minorHAnsi" w:eastAsia="Calibri" w:hAnsiTheme="minorHAnsi" w:cstheme="minorHAnsi"/>
        </w:rPr>
        <w:t xml:space="preserve"> of Education and Behavioral Science</w:t>
      </w:r>
    </w:p>
    <w:p w14:paraId="1F358135" w14:textId="214518F3" w:rsidR="005064DE" w:rsidRPr="000F702F" w:rsidRDefault="00A82BA9" w:rsidP="000F702F">
      <w:pPr>
        <w:spacing w:line="240" w:lineRule="auto"/>
        <w:jc w:val="center"/>
        <w:rPr>
          <w:rFonts w:asciiTheme="minorHAnsi" w:eastAsia="Calibri" w:hAnsiTheme="minorHAnsi" w:cstheme="minorHAnsi"/>
        </w:rPr>
      </w:pPr>
      <w:r>
        <w:rPr>
          <w:rFonts w:asciiTheme="minorHAnsi" w:eastAsia="Calibri" w:hAnsiTheme="minorHAnsi" w:cstheme="minorHAnsi"/>
        </w:rPr>
        <w:t>Education Division</w:t>
      </w:r>
    </w:p>
    <w:p w14:paraId="05B551F7" w14:textId="6BC8221B" w:rsidR="0006303B" w:rsidRPr="00E03ABC" w:rsidRDefault="0006303B" w:rsidP="0006303B">
      <w:pPr>
        <w:autoSpaceDE w:val="0"/>
        <w:autoSpaceDN w:val="0"/>
        <w:adjustRightInd w:val="0"/>
        <w:jc w:val="center"/>
        <w:rPr>
          <w:rFonts w:ascii="Arial" w:hAnsi="Arial" w:cs="Arial"/>
          <w:bCs/>
          <w:color w:val="000000" w:themeColor="text1"/>
          <w:sz w:val="28"/>
          <w:szCs w:val="32"/>
        </w:rPr>
      </w:pPr>
      <w:r w:rsidRPr="00E03ABC">
        <w:rPr>
          <w:rFonts w:ascii="Arial" w:hAnsi="Arial" w:cs="Arial"/>
          <w:bCs/>
          <w:color w:val="000000" w:themeColor="text1"/>
          <w:sz w:val="28"/>
          <w:szCs w:val="32"/>
        </w:rPr>
        <w:t>EDUC 66</w:t>
      </w:r>
      <w:r w:rsidR="00EA7FB7">
        <w:rPr>
          <w:rFonts w:ascii="Arial" w:hAnsi="Arial" w:cs="Arial"/>
          <w:bCs/>
          <w:color w:val="000000" w:themeColor="text1"/>
          <w:sz w:val="28"/>
          <w:szCs w:val="32"/>
        </w:rPr>
        <w:t>8</w:t>
      </w:r>
      <w:r w:rsidRPr="00E03ABC">
        <w:rPr>
          <w:rFonts w:ascii="Arial" w:hAnsi="Arial" w:cs="Arial"/>
          <w:bCs/>
          <w:color w:val="000000" w:themeColor="text1"/>
          <w:sz w:val="28"/>
          <w:szCs w:val="32"/>
        </w:rPr>
        <w:t xml:space="preserve"> </w:t>
      </w:r>
      <w:r w:rsidR="00EA7FB7">
        <w:rPr>
          <w:rFonts w:ascii="Arial" w:hAnsi="Arial" w:cs="Arial"/>
          <w:bCs/>
          <w:color w:val="000000" w:themeColor="text1"/>
          <w:sz w:val="28"/>
          <w:szCs w:val="32"/>
        </w:rPr>
        <w:t>SPED: K-12 Language Arts</w:t>
      </w:r>
    </w:p>
    <w:p w14:paraId="18162196" w14:textId="77777777" w:rsidR="0006303B" w:rsidRPr="003E29D9" w:rsidRDefault="0006303B" w:rsidP="0006303B">
      <w:pPr>
        <w:spacing w:line="240" w:lineRule="auto"/>
        <w:jc w:val="center"/>
        <w:rPr>
          <w:rFonts w:asciiTheme="minorHAnsi" w:eastAsia="Calibri" w:hAnsiTheme="minorHAnsi" w:cstheme="minorHAnsi"/>
        </w:rPr>
      </w:pPr>
      <w:r>
        <w:rPr>
          <w:rFonts w:asciiTheme="minorHAnsi" w:eastAsia="Calibri" w:hAnsiTheme="minorHAnsi" w:cstheme="minorHAnsi"/>
        </w:rPr>
        <w:t xml:space="preserve">Online Asynchronous </w:t>
      </w:r>
    </w:p>
    <w:p w14:paraId="24133B74" w14:textId="6C421894" w:rsidR="0006303B" w:rsidRPr="003E29D9" w:rsidRDefault="0006303B" w:rsidP="0006303B">
      <w:pPr>
        <w:spacing w:line="240" w:lineRule="auto"/>
        <w:jc w:val="center"/>
        <w:rPr>
          <w:rFonts w:asciiTheme="minorHAnsi" w:eastAsia="Calibri" w:hAnsiTheme="minorHAnsi" w:cstheme="minorHAnsi"/>
        </w:rPr>
      </w:pPr>
      <w:r w:rsidRPr="003E29D9">
        <w:rPr>
          <w:rFonts w:asciiTheme="minorHAnsi" w:eastAsia="Calibri" w:hAnsiTheme="minorHAnsi" w:cstheme="minorHAnsi"/>
        </w:rPr>
        <w:t>Credits: #</w:t>
      </w:r>
      <w:r>
        <w:rPr>
          <w:rFonts w:asciiTheme="minorHAnsi" w:eastAsia="Calibri" w:hAnsiTheme="minorHAnsi" w:cstheme="minorHAnsi"/>
        </w:rPr>
        <w:t>3</w:t>
      </w:r>
      <w:r w:rsidRPr="003E29D9">
        <w:rPr>
          <w:rFonts w:asciiTheme="minorHAnsi" w:eastAsia="Calibri" w:hAnsiTheme="minorHAnsi" w:cstheme="minorHAnsi"/>
        </w:rPr>
        <w:tab/>
        <w:t>Section: #</w:t>
      </w:r>
      <w:r>
        <w:rPr>
          <w:rFonts w:asciiTheme="minorHAnsi" w:eastAsia="Calibri" w:hAnsiTheme="minorHAnsi" w:cstheme="minorHAnsi"/>
        </w:rPr>
        <w:t>90-3</w:t>
      </w:r>
      <w:r w:rsidRPr="003E29D9">
        <w:rPr>
          <w:rFonts w:asciiTheme="minorHAnsi" w:eastAsia="Calibri" w:hAnsiTheme="minorHAnsi" w:cstheme="minorHAnsi"/>
        </w:rPr>
        <w:tab/>
        <w:t xml:space="preserve">Term: </w:t>
      </w:r>
      <w:r>
        <w:rPr>
          <w:rFonts w:asciiTheme="minorHAnsi" w:eastAsia="Calibri" w:hAnsiTheme="minorHAnsi" w:cstheme="minorHAnsi"/>
        </w:rPr>
        <w:t xml:space="preserve">Accel </w:t>
      </w:r>
      <w:r w:rsidR="000B4F46">
        <w:rPr>
          <w:rFonts w:asciiTheme="minorHAnsi" w:eastAsia="Calibri" w:hAnsiTheme="minorHAnsi" w:cstheme="minorHAnsi"/>
        </w:rPr>
        <w:t>Fall</w:t>
      </w:r>
      <w:r>
        <w:rPr>
          <w:rFonts w:asciiTheme="minorHAnsi" w:eastAsia="Calibri" w:hAnsiTheme="minorHAnsi" w:cstheme="minorHAnsi"/>
        </w:rPr>
        <w:t>/</w:t>
      </w:r>
      <w:r w:rsidR="002215DE">
        <w:rPr>
          <w:rFonts w:asciiTheme="minorHAnsi" w:eastAsia="Calibri" w:hAnsiTheme="minorHAnsi" w:cstheme="minorHAnsi"/>
        </w:rPr>
        <w:t>O</w:t>
      </w:r>
      <w:r w:rsidR="002B1B14">
        <w:rPr>
          <w:rFonts w:asciiTheme="minorHAnsi" w:eastAsia="Calibri" w:hAnsiTheme="minorHAnsi" w:cstheme="minorHAnsi"/>
        </w:rPr>
        <w:t>ct 5</w:t>
      </w:r>
      <w:r>
        <w:rPr>
          <w:rFonts w:asciiTheme="minorHAnsi" w:eastAsia="Calibri" w:hAnsiTheme="minorHAnsi" w:cstheme="minorHAnsi"/>
        </w:rPr>
        <w:t xml:space="preserve"> – </w:t>
      </w:r>
      <w:r w:rsidR="002B1B14">
        <w:rPr>
          <w:rFonts w:asciiTheme="minorHAnsi" w:eastAsia="Calibri" w:hAnsiTheme="minorHAnsi" w:cstheme="minorHAnsi"/>
        </w:rPr>
        <w:t>Dec 14</w:t>
      </w:r>
      <w:r>
        <w:rPr>
          <w:rFonts w:asciiTheme="minorHAnsi" w:eastAsia="Calibri" w:hAnsiTheme="minorHAnsi" w:cstheme="minorHAnsi"/>
        </w:rPr>
        <w:t>, 202</w:t>
      </w:r>
      <w:r w:rsidR="0032630F">
        <w:rPr>
          <w:rFonts w:asciiTheme="minorHAnsi" w:eastAsia="Calibri" w:hAnsiTheme="minorHAnsi" w:cstheme="minorHAnsi"/>
        </w:rPr>
        <w:t>6</w:t>
      </w:r>
      <w:r>
        <w:rPr>
          <w:rFonts w:asciiTheme="minorHAnsi" w:eastAsia="Calibri" w:hAnsiTheme="minorHAnsi" w:cstheme="minorHAnsi"/>
        </w:rPr>
        <w:t xml:space="preserve"> </w:t>
      </w:r>
    </w:p>
    <w:p w14:paraId="10DCA151" w14:textId="77777777" w:rsidR="0006303B" w:rsidRPr="003E29D9" w:rsidRDefault="0006303B" w:rsidP="0006303B">
      <w:pPr>
        <w:rPr>
          <w:rFonts w:asciiTheme="minorHAnsi" w:hAnsiTheme="minorHAnsi" w:cstheme="minorHAnsi"/>
        </w:rPr>
      </w:pPr>
    </w:p>
    <w:p w14:paraId="30DBFFC0" w14:textId="7B73E5A7" w:rsidR="00190E34" w:rsidRDefault="00091751">
      <w:pPr>
        <w:spacing w:line="259" w:lineRule="auto"/>
        <w:ind w:left="2225" w:firstLine="0"/>
      </w:pPr>
      <w:r>
        <w:rPr>
          <w:b/>
          <w:sz w:val="32"/>
        </w:rPr>
        <w:t>EDUC 668 SPED: K-12 Language Arts</w:t>
      </w:r>
      <w:r>
        <w:rPr>
          <w:b/>
          <w:sz w:val="28"/>
        </w:rPr>
        <w:t xml:space="preserve"> </w:t>
      </w:r>
    </w:p>
    <w:tbl>
      <w:tblPr>
        <w:tblStyle w:val="TableGrid"/>
        <w:tblW w:w="9417" w:type="dxa"/>
        <w:tblInd w:w="802" w:type="dxa"/>
        <w:tblCellMar>
          <w:top w:w="64" w:type="dxa"/>
          <w:left w:w="55" w:type="dxa"/>
          <w:right w:w="55" w:type="dxa"/>
        </w:tblCellMar>
        <w:tblLook w:val="04A0" w:firstRow="1" w:lastRow="0" w:firstColumn="1" w:lastColumn="0" w:noHBand="0" w:noVBand="1"/>
      </w:tblPr>
      <w:tblGrid>
        <w:gridCol w:w="4137"/>
        <w:gridCol w:w="5280"/>
      </w:tblGrid>
      <w:tr w:rsidR="00190E34" w14:paraId="0959A889" w14:textId="77777777" w:rsidTr="00785531">
        <w:trPr>
          <w:trHeight w:val="1100"/>
        </w:trPr>
        <w:tc>
          <w:tcPr>
            <w:tcW w:w="4208" w:type="dxa"/>
            <w:tcBorders>
              <w:top w:val="single" w:sz="2" w:space="0" w:color="000000"/>
              <w:left w:val="single" w:sz="2" w:space="0" w:color="000000"/>
              <w:bottom w:val="single" w:sz="2" w:space="0" w:color="FFFFFF"/>
              <w:right w:val="single" w:sz="2" w:space="0" w:color="000000"/>
            </w:tcBorders>
          </w:tcPr>
          <w:p w14:paraId="2718964C" w14:textId="77777777" w:rsidR="007135A8" w:rsidRDefault="007135A8">
            <w:pPr>
              <w:spacing w:after="19" w:line="259" w:lineRule="auto"/>
              <w:ind w:left="1" w:firstLine="0"/>
              <w:jc w:val="center"/>
              <w:rPr>
                <w:b/>
                <w:sz w:val="28"/>
              </w:rPr>
            </w:pPr>
            <w:r>
              <w:rPr>
                <w:b/>
                <w:noProof/>
                <w:sz w:val="28"/>
              </w:rPr>
              <w:drawing>
                <wp:inline distT="0" distB="0" distL="0" distR="0" wp14:anchorId="04C7111B" wp14:editId="5FB203A5">
                  <wp:extent cx="1097280" cy="1414145"/>
                  <wp:effectExtent l="0" t="0" r="7620" b="0"/>
                  <wp:docPr id="1325511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7280" cy="1414145"/>
                          </a:xfrm>
                          <a:prstGeom prst="rect">
                            <a:avLst/>
                          </a:prstGeom>
                          <a:noFill/>
                        </pic:spPr>
                      </pic:pic>
                    </a:graphicData>
                  </a:graphic>
                </wp:inline>
              </w:drawing>
            </w:r>
          </w:p>
          <w:p w14:paraId="02EF242C" w14:textId="5B7B5FD7" w:rsidR="00190E34" w:rsidRDefault="00091751">
            <w:pPr>
              <w:spacing w:after="19" w:line="259" w:lineRule="auto"/>
              <w:ind w:left="1" w:firstLine="0"/>
              <w:jc w:val="center"/>
            </w:pPr>
            <w:r>
              <w:rPr>
                <w:b/>
                <w:sz w:val="28"/>
              </w:rPr>
              <w:t>Semester/Year</w:t>
            </w:r>
            <w:r>
              <w:rPr>
                <w:sz w:val="28"/>
              </w:rPr>
              <w:t xml:space="preserve"> </w:t>
            </w:r>
          </w:p>
          <w:p w14:paraId="2B4B6109" w14:textId="63A5E871" w:rsidR="00190E34" w:rsidRDefault="00091751">
            <w:pPr>
              <w:spacing w:after="21" w:line="259" w:lineRule="auto"/>
              <w:ind w:left="1" w:firstLine="0"/>
              <w:jc w:val="center"/>
            </w:pPr>
            <w:r>
              <w:rPr>
                <w:sz w:val="28"/>
              </w:rPr>
              <w:t>FALL 202</w:t>
            </w:r>
            <w:r w:rsidR="0032630F">
              <w:rPr>
                <w:sz w:val="28"/>
              </w:rPr>
              <w:t>6</w:t>
            </w:r>
            <w:r>
              <w:rPr>
                <w:sz w:val="28"/>
              </w:rPr>
              <w:t xml:space="preserve"> </w:t>
            </w:r>
          </w:p>
          <w:p w14:paraId="05D660D4" w14:textId="4B499A91" w:rsidR="00190E34" w:rsidRDefault="00091751">
            <w:pPr>
              <w:spacing w:line="259" w:lineRule="auto"/>
              <w:ind w:left="1" w:firstLine="0"/>
              <w:jc w:val="center"/>
            </w:pPr>
            <w:r>
              <w:rPr>
                <w:sz w:val="28"/>
              </w:rPr>
              <w:t xml:space="preserve">October </w:t>
            </w:r>
            <w:r w:rsidR="0032630F">
              <w:rPr>
                <w:sz w:val="28"/>
              </w:rPr>
              <w:t>5</w:t>
            </w:r>
            <w:r>
              <w:rPr>
                <w:sz w:val="28"/>
              </w:rPr>
              <w:t xml:space="preserve"> – December 1</w:t>
            </w:r>
            <w:r w:rsidR="0032630F">
              <w:rPr>
                <w:sz w:val="28"/>
              </w:rPr>
              <w:t>4</w:t>
            </w:r>
            <w:r>
              <w:rPr>
                <w:sz w:val="28"/>
              </w:rPr>
              <w:t>, 202</w:t>
            </w:r>
            <w:r w:rsidR="0032630F">
              <w:rPr>
                <w:sz w:val="28"/>
              </w:rPr>
              <w:t>6</w:t>
            </w:r>
            <w:r>
              <w:rPr>
                <w:rFonts w:ascii="Calibri" w:eastAsia="Calibri" w:hAnsi="Calibri" w:cs="Calibri"/>
                <w:sz w:val="22"/>
              </w:rPr>
              <w:t xml:space="preserve"> </w:t>
            </w:r>
          </w:p>
        </w:tc>
        <w:tc>
          <w:tcPr>
            <w:tcW w:w="5209" w:type="dxa"/>
            <w:tcBorders>
              <w:top w:val="single" w:sz="2" w:space="0" w:color="000000"/>
              <w:left w:val="single" w:sz="2" w:space="0" w:color="000000"/>
              <w:bottom w:val="single" w:sz="2" w:space="0" w:color="FFFFFF"/>
              <w:right w:val="single" w:sz="2" w:space="0" w:color="000000"/>
            </w:tcBorders>
          </w:tcPr>
          <w:p w14:paraId="0C4D653C" w14:textId="77777777" w:rsidR="00190E34" w:rsidRDefault="00091751">
            <w:pPr>
              <w:spacing w:after="19" w:line="259" w:lineRule="auto"/>
              <w:ind w:left="0" w:right="4" w:firstLine="0"/>
              <w:jc w:val="center"/>
            </w:pPr>
            <w:r>
              <w:rPr>
                <w:b/>
                <w:sz w:val="28"/>
              </w:rPr>
              <w:t>Instructor:</w:t>
            </w:r>
            <w:r>
              <w:rPr>
                <w:sz w:val="28"/>
              </w:rPr>
              <w:t xml:space="preserve"> </w:t>
            </w:r>
          </w:p>
          <w:p w14:paraId="10315577" w14:textId="77777777" w:rsidR="00190E34" w:rsidRDefault="00091751">
            <w:pPr>
              <w:spacing w:line="259" w:lineRule="auto"/>
              <w:ind w:left="0" w:right="6" w:firstLine="0"/>
              <w:jc w:val="center"/>
            </w:pPr>
            <w:r>
              <w:rPr>
                <w:sz w:val="28"/>
              </w:rPr>
              <w:t xml:space="preserve">Lorene L. Unten, Ed.D.  </w:t>
            </w:r>
          </w:p>
          <w:p w14:paraId="4FA85F37" w14:textId="77777777" w:rsidR="00190E34" w:rsidRDefault="00091751">
            <w:pPr>
              <w:spacing w:line="259" w:lineRule="auto"/>
              <w:ind w:left="117" w:firstLine="0"/>
              <w:jc w:val="center"/>
            </w:pPr>
            <w:r>
              <w:rPr>
                <w:sz w:val="28"/>
              </w:rPr>
              <w:t xml:space="preserve"> </w:t>
            </w:r>
            <w:r>
              <w:rPr>
                <w:rFonts w:ascii="Calibri" w:eastAsia="Calibri" w:hAnsi="Calibri" w:cs="Calibri"/>
                <w:sz w:val="22"/>
              </w:rPr>
              <w:t xml:space="preserve"> </w:t>
            </w:r>
          </w:p>
        </w:tc>
      </w:tr>
      <w:tr w:rsidR="00190E34" w14:paraId="78455958" w14:textId="77777777" w:rsidTr="00785531">
        <w:trPr>
          <w:trHeight w:val="1099"/>
        </w:trPr>
        <w:tc>
          <w:tcPr>
            <w:tcW w:w="4208" w:type="dxa"/>
            <w:tcBorders>
              <w:top w:val="single" w:sz="2" w:space="0" w:color="FFFFFF"/>
              <w:left w:val="single" w:sz="2" w:space="0" w:color="000000"/>
              <w:bottom w:val="single" w:sz="2" w:space="0" w:color="000000"/>
              <w:right w:val="single" w:sz="2" w:space="0" w:color="000000"/>
            </w:tcBorders>
          </w:tcPr>
          <w:p w14:paraId="4FA3444B" w14:textId="77777777" w:rsidR="00190E34" w:rsidRDefault="00091751">
            <w:pPr>
              <w:spacing w:after="18" w:line="259" w:lineRule="auto"/>
              <w:ind w:left="0" w:right="2" w:firstLine="0"/>
              <w:jc w:val="center"/>
            </w:pPr>
            <w:r>
              <w:rPr>
                <w:b/>
                <w:sz w:val="28"/>
              </w:rPr>
              <w:t>Course# and Credits:</w:t>
            </w:r>
            <w:r>
              <w:rPr>
                <w:sz w:val="28"/>
              </w:rPr>
              <w:t xml:space="preserve"> </w:t>
            </w:r>
          </w:p>
          <w:p w14:paraId="457FD7BF" w14:textId="77777777" w:rsidR="00190E34" w:rsidRDefault="00091751">
            <w:pPr>
              <w:spacing w:after="20" w:line="259" w:lineRule="auto"/>
              <w:ind w:left="0" w:right="5" w:firstLine="0"/>
              <w:jc w:val="center"/>
            </w:pPr>
            <w:r>
              <w:rPr>
                <w:sz w:val="28"/>
              </w:rPr>
              <w:t xml:space="preserve">EDUC 668  </w:t>
            </w:r>
          </w:p>
          <w:p w14:paraId="5484A6CF" w14:textId="77777777" w:rsidR="00190E34" w:rsidRDefault="00091751">
            <w:pPr>
              <w:spacing w:line="259" w:lineRule="auto"/>
              <w:ind w:left="0" w:right="3" w:firstLine="0"/>
              <w:jc w:val="center"/>
            </w:pPr>
            <w:r>
              <w:rPr>
                <w:sz w:val="28"/>
              </w:rPr>
              <w:t>3 credits</w:t>
            </w:r>
            <w:r>
              <w:rPr>
                <w:rFonts w:ascii="Calibri" w:eastAsia="Calibri" w:hAnsi="Calibri" w:cs="Calibri"/>
                <w:sz w:val="22"/>
              </w:rPr>
              <w:t xml:space="preserve"> </w:t>
            </w:r>
          </w:p>
        </w:tc>
        <w:tc>
          <w:tcPr>
            <w:tcW w:w="5209" w:type="dxa"/>
            <w:tcBorders>
              <w:top w:val="single" w:sz="2" w:space="0" w:color="FFFFFF"/>
              <w:left w:val="single" w:sz="2" w:space="0" w:color="000000"/>
              <w:bottom w:val="single" w:sz="2" w:space="0" w:color="000000"/>
              <w:right w:val="single" w:sz="2" w:space="0" w:color="000000"/>
            </w:tcBorders>
          </w:tcPr>
          <w:p w14:paraId="000026AC" w14:textId="77777777" w:rsidR="00190E34" w:rsidRDefault="00091751">
            <w:pPr>
              <w:spacing w:after="18" w:line="259" w:lineRule="auto"/>
              <w:ind w:left="0" w:right="3" w:firstLine="0"/>
              <w:jc w:val="center"/>
            </w:pPr>
            <w:r>
              <w:rPr>
                <w:b/>
                <w:sz w:val="28"/>
              </w:rPr>
              <w:t>Email:</w:t>
            </w:r>
            <w:r>
              <w:rPr>
                <w:sz w:val="28"/>
              </w:rPr>
              <w:t xml:space="preserve"> </w:t>
            </w:r>
          </w:p>
          <w:p w14:paraId="20D8554D" w14:textId="77777777" w:rsidR="00190E34" w:rsidRDefault="00091751">
            <w:pPr>
              <w:spacing w:line="259" w:lineRule="auto"/>
              <w:ind w:left="0" w:right="8" w:firstLine="0"/>
              <w:jc w:val="center"/>
            </w:pPr>
            <w:r>
              <w:rPr>
                <w:color w:val="0000FF"/>
                <w:sz w:val="28"/>
                <w:u w:val="single" w:color="0000FF"/>
              </w:rPr>
              <w:t>lorene.unten@chaminade.edu</w:t>
            </w:r>
            <w:r>
              <w:rPr>
                <w:sz w:val="28"/>
              </w:rPr>
              <w:t xml:space="preserve">  </w:t>
            </w:r>
          </w:p>
          <w:p w14:paraId="264D2306" w14:textId="77777777" w:rsidR="00190E34" w:rsidRDefault="00091751">
            <w:pPr>
              <w:spacing w:line="259" w:lineRule="auto"/>
              <w:ind w:left="47" w:firstLine="0"/>
              <w:jc w:val="center"/>
            </w:pPr>
            <w:r>
              <w:rPr>
                <w:rFonts w:ascii="Calibri" w:eastAsia="Calibri" w:hAnsi="Calibri" w:cs="Calibri"/>
                <w:sz w:val="22"/>
              </w:rPr>
              <w:t xml:space="preserve"> </w:t>
            </w:r>
          </w:p>
        </w:tc>
      </w:tr>
      <w:tr w:rsidR="00190E34" w14:paraId="3ACD2A71" w14:textId="77777777" w:rsidTr="00785531">
        <w:trPr>
          <w:trHeight w:val="1014"/>
        </w:trPr>
        <w:tc>
          <w:tcPr>
            <w:tcW w:w="4208" w:type="dxa"/>
            <w:tcBorders>
              <w:top w:val="single" w:sz="2" w:space="0" w:color="000000"/>
              <w:left w:val="single" w:sz="2" w:space="0" w:color="000000"/>
              <w:bottom w:val="single" w:sz="2" w:space="0" w:color="FFFFFF"/>
              <w:right w:val="single" w:sz="2" w:space="0" w:color="000000"/>
            </w:tcBorders>
          </w:tcPr>
          <w:p w14:paraId="17817FB4" w14:textId="77777777" w:rsidR="00190E34" w:rsidRDefault="00091751">
            <w:pPr>
              <w:spacing w:after="19" w:line="259" w:lineRule="auto"/>
              <w:ind w:left="0" w:right="2" w:firstLine="0"/>
              <w:jc w:val="center"/>
            </w:pPr>
            <w:r>
              <w:rPr>
                <w:b/>
                <w:sz w:val="28"/>
              </w:rPr>
              <w:t>Class Title:</w:t>
            </w:r>
            <w:r>
              <w:rPr>
                <w:sz w:val="28"/>
              </w:rPr>
              <w:t xml:space="preserve"> </w:t>
            </w:r>
          </w:p>
          <w:p w14:paraId="5E0CE43F" w14:textId="77777777" w:rsidR="00190E34" w:rsidRDefault="00091751">
            <w:pPr>
              <w:spacing w:line="259" w:lineRule="auto"/>
              <w:ind w:left="0" w:right="6" w:firstLine="0"/>
              <w:jc w:val="center"/>
            </w:pPr>
            <w:r>
              <w:rPr>
                <w:sz w:val="28"/>
              </w:rPr>
              <w:t xml:space="preserve">SPED: K-12 Language Arts </w:t>
            </w:r>
            <w:r>
              <w:rPr>
                <w:rFonts w:ascii="Calibri" w:eastAsia="Calibri" w:hAnsi="Calibri" w:cs="Calibri"/>
                <w:sz w:val="22"/>
              </w:rPr>
              <w:t xml:space="preserve"> </w:t>
            </w:r>
          </w:p>
        </w:tc>
        <w:tc>
          <w:tcPr>
            <w:tcW w:w="5209" w:type="dxa"/>
            <w:tcBorders>
              <w:top w:val="single" w:sz="2" w:space="0" w:color="000000"/>
              <w:left w:val="single" w:sz="2" w:space="0" w:color="000000"/>
              <w:bottom w:val="single" w:sz="2" w:space="0" w:color="FFFFFF"/>
              <w:right w:val="single" w:sz="2" w:space="0" w:color="000000"/>
            </w:tcBorders>
          </w:tcPr>
          <w:p w14:paraId="2F9D2625" w14:textId="45DEB0E9" w:rsidR="00190E34" w:rsidRDefault="00091751">
            <w:pPr>
              <w:spacing w:line="259" w:lineRule="auto"/>
              <w:ind w:left="1136" w:right="1071" w:firstLine="0"/>
              <w:jc w:val="center"/>
            </w:pPr>
            <w:r>
              <w:rPr>
                <w:b/>
                <w:sz w:val="28"/>
              </w:rPr>
              <w:t>Telephone:</w:t>
            </w:r>
            <w:r>
              <w:rPr>
                <w:sz w:val="28"/>
              </w:rPr>
              <w:t xml:space="preserve"> 808-429-8581</w:t>
            </w:r>
            <w:r>
              <w:rPr>
                <w:rFonts w:ascii="Calibri" w:eastAsia="Calibri" w:hAnsi="Calibri" w:cs="Calibri"/>
                <w:sz w:val="22"/>
              </w:rPr>
              <w:t xml:space="preserve"> </w:t>
            </w:r>
            <w:r w:rsidR="0032630F">
              <w:rPr>
                <w:rFonts w:ascii="Calibri" w:eastAsia="Calibri" w:hAnsi="Calibri" w:cs="Calibri"/>
                <w:sz w:val="22"/>
              </w:rPr>
              <w:t>(Please leave msg)</w:t>
            </w:r>
          </w:p>
        </w:tc>
      </w:tr>
      <w:tr w:rsidR="00190E34" w14:paraId="3110E1BE" w14:textId="77777777" w:rsidTr="00785531">
        <w:trPr>
          <w:trHeight w:val="1112"/>
        </w:trPr>
        <w:tc>
          <w:tcPr>
            <w:tcW w:w="4208" w:type="dxa"/>
            <w:tcBorders>
              <w:top w:val="single" w:sz="2" w:space="0" w:color="FFFFFF"/>
              <w:left w:val="single" w:sz="2" w:space="0" w:color="000000"/>
              <w:bottom w:val="single" w:sz="2" w:space="0" w:color="FFFFFF"/>
              <w:right w:val="single" w:sz="2" w:space="0" w:color="000000"/>
            </w:tcBorders>
          </w:tcPr>
          <w:p w14:paraId="6BE1F216" w14:textId="6AB77B1D" w:rsidR="00190E34" w:rsidRDefault="00091751">
            <w:pPr>
              <w:spacing w:line="259" w:lineRule="auto"/>
              <w:ind w:left="0" w:firstLine="0"/>
              <w:jc w:val="center"/>
            </w:pPr>
            <w:r>
              <w:rPr>
                <w:b/>
                <w:sz w:val="28"/>
              </w:rPr>
              <w:t>Course Format:</w:t>
            </w:r>
            <w:r>
              <w:rPr>
                <w:sz w:val="28"/>
              </w:rPr>
              <w:t xml:space="preserve"> </w:t>
            </w:r>
            <w:r w:rsidR="00535693">
              <w:rPr>
                <w:sz w:val="28"/>
              </w:rPr>
              <w:t>On ground</w:t>
            </w:r>
            <w:r>
              <w:rPr>
                <w:sz w:val="28"/>
              </w:rPr>
              <w:t>/Hybrid/</w:t>
            </w:r>
            <w:r>
              <w:rPr>
                <w:b/>
                <w:sz w:val="28"/>
                <w:u w:val="single" w:color="000000"/>
              </w:rPr>
              <w:t>Online</w:t>
            </w:r>
            <w:r>
              <w:rPr>
                <w:rFonts w:ascii="Calibri" w:eastAsia="Calibri" w:hAnsi="Calibri" w:cs="Calibri"/>
                <w:sz w:val="22"/>
              </w:rPr>
              <w:t xml:space="preserve"> </w:t>
            </w:r>
          </w:p>
        </w:tc>
        <w:tc>
          <w:tcPr>
            <w:tcW w:w="5209" w:type="dxa"/>
            <w:tcBorders>
              <w:top w:val="single" w:sz="2" w:space="0" w:color="FFFFFF"/>
              <w:left w:val="single" w:sz="2" w:space="0" w:color="000000"/>
              <w:bottom w:val="single" w:sz="2" w:space="0" w:color="FFFFFF"/>
              <w:right w:val="single" w:sz="2" w:space="0" w:color="000000"/>
            </w:tcBorders>
          </w:tcPr>
          <w:p w14:paraId="5611294E" w14:textId="77777777" w:rsidR="00190E34" w:rsidRDefault="00091751">
            <w:pPr>
              <w:spacing w:after="19" w:line="259" w:lineRule="auto"/>
              <w:ind w:left="0" w:right="2" w:firstLine="0"/>
              <w:jc w:val="center"/>
            </w:pPr>
            <w:r>
              <w:rPr>
                <w:b/>
                <w:sz w:val="28"/>
              </w:rPr>
              <w:t>Office Hours/When to Contact:</w:t>
            </w:r>
            <w:r>
              <w:rPr>
                <w:sz w:val="28"/>
              </w:rPr>
              <w:t xml:space="preserve"> </w:t>
            </w:r>
          </w:p>
          <w:p w14:paraId="6B6A8427" w14:textId="77777777" w:rsidR="00190E34" w:rsidRDefault="00091751">
            <w:pPr>
              <w:spacing w:after="19" w:line="259" w:lineRule="auto"/>
              <w:ind w:left="0" w:right="6" w:firstLine="0"/>
              <w:jc w:val="center"/>
            </w:pPr>
            <w:r>
              <w:rPr>
                <w:sz w:val="28"/>
              </w:rPr>
              <w:t xml:space="preserve">Office Hours by Appointment </w:t>
            </w:r>
          </w:p>
          <w:p w14:paraId="705CBECE" w14:textId="77777777" w:rsidR="00190E34" w:rsidRDefault="00091751">
            <w:pPr>
              <w:spacing w:line="259" w:lineRule="auto"/>
              <w:ind w:left="0" w:right="7" w:firstLine="0"/>
              <w:jc w:val="center"/>
            </w:pPr>
            <w:r>
              <w:rPr>
                <w:sz w:val="28"/>
              </w:rPr>
              <w:t>Contact by phone/email</w:t>
            </w:r>
            <w:r>
              <w:rPr>
                <w:rFonts w:ascii="Calibri" w:eastAsia="Calibri" w:hAnsi="Calibri" w:cs="Calibri"/>
                <w:sz w:val="22"/>
              </w:rPr>
              <w:t xml:space="preserve"> </w:t>
            </w:r>
          </w:p>
        </w:tc>
      </w:tr>
      <w:tr w:rsidR="00190E34" w14:paraId="71335DA4" w14:textId="77777777" w:rsidTr="00785531">
        <w:trPr>
          <w:trHeight w:val="757"/>
        </w:trPr>
        <w:tc>
          <w:tcPr>
            <w:tcW w:w="4208" w:type="dxa"/>
            <w:tcBorders>
              <w:top w:val="single" w:sz="2" w:space="0" w:color="FFFFFF"/>
              <w:left w:val="single" w:sz="2" w:space="0" w:color="000000"/>
              <w:bottom w:val="single" w:sz="2" w:space="0" w:color="FFFFFF"/>
              <w:right w:val="single" w:sz="2" w:space="0" w:color="000000"/>
            </w:tcBorders>
          </w:tcPr>
          <w:p w14:paraId="6FB10811" w14:textId="77777777" w:rsidR="00190E34" w:rsidRDefault="00091751">
            <w:pPr>
              <w:spacing w:after="20" w:line="259" w:lineRule="auto"/>
              <w:ind w:left="0" w:firstLine="0"/>
              <w:jc w:val="center"/>
            </w:pPr>
            <w:r>
              <w:rPr>
                <w:b/>
                <w:sz w:val="28"/>
              </w:rPr>
              <w:t>O &amp; P (Tutoring Sessions)</w:t>
            </w:r>
            <w:r>
              <w:rPr>
                <w:sz w:val="28"/>
              </w:rPr>
              <w:t xml:space="preserve"> </w:t>
            </w:r>
          </w:p>
          <w:p w14:paraId="758F7067" w14:textId="77777777" w:rsidR="00190E34" w:rsidRDefault="00091751">
            <w:pPr>
              <w:spacing w:line="259" w:lineRule="auto"/>
              <w:ind w:left="0" w:right="3" w:firstLine="0"/>
              <w:jc w:val="center"/>
            </w:pPr>
            <w:r>
              <w:rPr>
                <w:sz w:val="28"/>
              </w:rPr>
              <w:t>10 hours</w:t>
            </w:r>
            <w:r>
              <w:rPr>
                <w:rFonts w:ascii="Calibri" w:eastAsia="Calibri" w:hAnsi="Calibri" w:cs="Calibri"/>
                <w:sz w:val="22"/>
              </w:rPr>
              <w:t xml:space="preserve"> </w:t>
            </w:r>
          </w:p>
        </w:tc>
        <w:tc>
          <w:tcPr>
            <w:tcW w:w="5209" w:type="dxa"/>
            <w:tcBorders>
              <w:top w:val="single" w:sz="2" w:space="0" w:color="FFFFFF"/>
              <w:left w:val="single" w:sz="2" w:space="0" w:color="000000"/>
              <w:bottom w:val="single" w:sz="2" w:space="0" w:color="FFFFFF"/>
              <w:right w:val="single" w:sz="2" w:space="0" w:color="000000"/>
            </w:tcBorders>
          </w:tcPr>
          <w:p w14:paraId="1AD825EB" w14:textId="77777777" w:rsidR="00190E34" w:rsidRDefault="00091751">
            <w:pPr>
              <w:spacing w:line="259" w:lineRule="auto"/>
              <w:ind w:left="1055" w:right="989" w:firstLine="0"/>
              <w:jc w:val="center"/>
            </w:pPr>
            <w:r>
              <w:rPr>
                <w:b/>
                <w:sz w:val="28"/>
              </w:rPr>
              <w:t>Office Location:</w:t>
            </w:r>
            <w:r>
              <w:rPr>
                <w:sz w:val="28"/>
              </w:rPr>
              <w:t xml:space="preserve"> Education Building </w:t>
            </w:r>
            <w:r>
              <w:rPr>
                <w:rFonts w:ascii="Calibri" w:eastAsia="Calibri" w:hAnsi="Calibri" w:cs="Calibri"/>
                <w:sz w:val="22"/>
              </w:rPr>
              <w:t xml:space="preserve"> </w:t>
            </w:r>
          </w:p>
        </w:tc>
      </w:tr>
      <w:tr w:rsidR="00190E34" w14:paraId="0F3722B2" w14:textId="77777777" w:rsidTr="00785531">
        <w:trPr>
          <w:trHeight w:val="5165"/>
        </w:trPr>
        <w:tc>
          <w:tcPr>
            <w:tcW w:w="4208" w:type="dxa"/>
            <w:tcBorders>
              <w:top w:val="single" w:sz="2" w:space="0" w:color="FFFFFF"/>
              <w:left w:val="single" w:sz="2" w:space="0" w:color="000000"/>
              <w:bottom w:val="single" w:sz="2" w:space="0" w:color="000000"/>
              <w:right w:val="single" w:sz="2" w:space="0" w:color="000000"/>
            </w:tcBorders>
          </w:tcPr>
          <w:p w14:paraId="5A9C6266" w14:textId="77777777" w:rsidR="00190E34" w:rsidRDefault="00091751">
            <w:pPr>
              <w:spacing w:after="16" w:line="259" w:lineRule="auto"/>
              <w:ind w:left="0" w:firstLine="0"/>
            </w:pPr>
            <w:r>
              <w:rPr>
                <w:b/>
              </w:rPr>
              <w:lastRenderedPageBreak/>
              <w:t xml:space="preserve">TEXT: </w:t>
            </w:r>
          </w:p>
          <w:p w14:paraId="3C77CCC7" w14:textId="77777777" w:rsidR="00190E34" w:rsidRDefault="00091751">
            <w:pPr>
              <w:spacing w:after="19" w:line="259" w:lineRule="auto"/>
              <w:ind w:left="0" w:firstLine="0"/>
            </w:pPr>
            <w:r>
              <w:rPr>
                <w:b/>
              </w:rPr>
              <w:t xml:space="preserve">Gillet, J.A., Temple, C.A., Crawford, </w:t>
            </w:r>
          </w:p>
          <w:p w14:paraId="5AF7D372" w14:textId="77777777" w:rsidR="00190E34" w:rsidRDefault="00091751">
            <w:pPr>
              <w:spacing w:after="16" w:line="259" w:lineRule="auto"/>
              <w:ind w:left="0" w:firstLine="0"/>
            </w:pPr>
            <w:r>
              <w:rPr>
                <w:b/>
              </w:rPr>
              <w:t xml:space="preserve">A.N. (2017). Understanding Reading </w:t>
            </w:r>
          </w:p>
          <w:p w14:paraId="70779E7E" w14:textId="77777777" w:rsidR="00190E34" w:rsidRDefault="00091751">
            <w:pPr>
              <w:spacing w:after="26" w:line="259" w:lineRule="auto"/>
              <w:ind w:left="0" w:firstLine="0"/>
            </w:pPr>
            <w:r>
              <w:rPr>
                <w:b/>
              </w:rPr>
              <w:t xml:space="preserve">Problems: Assessment and Instruction </w:t>
            </w:r>
          </w:p>
          <w:p w14:paraId="38083F0F" w14:textId="77777777" w:rsidR="00190E34" w:rsidRDefault="00091751">
            <w:pPr>
              <w:spacing w:after="41" w:line="259" w:lineRule="auto"/>
              <w:ind w:left="0" w:firstLine="0"/>
            </w:pPr>
            <w:r>
              <w:rPr>
                <w:b/>
              </w:rPr>
              <w:t>9</w:t>
            </w:r>
            <w:r>
              <w:rPr>
                <w:b/>
                <w:vertAlign w:val="superscript"/>
              </w:rPr>
              <w:t>th</w:t>
            </w:r>
            <w:r>
              <w:rPr>
                <w:b/>
              </w:rPr>
              <w:t xml:space="preserve"> Edition   </w:t>
            </w:r>
          </w:p>
          <w:p w14:paraId="2F6802E2" w14:textId="77777777" w:rsidR="00190E34" w:rsidRDefault="00091751">
            <w:pPr>
              <w:spacing w:after="19" w:line="259" w:lineRule="auto"/>
              <w:ind w:left="0" w:firstLine="0"/>
            </w:pPr>
            <w:r>
              <w:rPr>
                <w:b/>
              </w:rPr>
              <w:t xml:space="preserve"> </w:t>
            </w:r>
          </w:p>
          <w:p w14:paraId="4443692D" w14:textId="77777777" w:rsidR="00190E34" w:rsidRDefault="00091751">
            <w:pPr>
              <w:spacing w:after="17" w:line="259" w:lineRule="auto"/>
              <w:ind w:left="0" w:firstLine="0"/>
              <w:jc w:val="both"/>
            </w:pPr>
            <w:r>
              <w:rPr>
                <w:b/>
                <w:color w:val="FF0000"/>
                <w:u w:val="single" w:color="FF0000"/>
              </w:rPr>
              <w:t>YOU DO NOT NEED TO</w:t>
            </w:r>
            <w:r>
              <w:rPr>
                <w:b/>
                <w:color w:val="FF0000"/>
              </w:rPr>
              <w:t xml:space="preserve"> PURCHASE </w:t>
            </w:r>
          </w:p>
          <w:p w14:paraId="6926AB5A" w14:textId="77777777" w:rsidR="00190E34" w:rsidRDefault="00091751">
            <w:pPr>
              <w:spacing w:after="16" w:line="259" w:lineRule="auto"/>
              <w:ind w:left="0" w:firstLine="0"/>
            </w:pPr>
            <w:r>
              <w:rPr>
                <w:b/>
                <w:color w:val="FF0000"/>
              </w:rPr>
              <w:t xml:space="preserve">THE TEXTBOOK WITH KEY </w:t>
            </w:r>
          </w:p>
          <w:p w14:paraId="0B888AE4" w14:textId="77777777" w:rsidR="00190E34" w:rsidRDefault="00091751">
            <w:pPr>
              <w:spacing w:after="16" w:line="259" w:lineRule="auto"/>
              <w:ind w:left="0" w:firstLine="0"/>
            </w:pPr>
            <w:r>
              <w:rPr>
                <w:b/>
                <w:color w:val="FF0000"/>
              </w:rPr>
              <w:t xml:space="preserve">ACCESS TO MYEDUCATIONLAB </w:t>
            </w:r>
          </w:p>
          <w:p w14:paraId="10451596" w14:textId="77777777" w:rsidR="00190E34" w:rsidRDefault="00091751">
            <w:pPr>
              <w:spacing w:line="259" w:lineRule="auto"/>
              <w:ind w:left="0" w:firstLine="0"/>
            </w:pPr>
            <w:r>
              <w:rPr>
                <w:b/>
                <w:color w:val="FF0000"/>
              </w:rPr>
              <w:t xml:space="preserve"> </w:t>
            </w:r>
          </w:p>
          <w:p w14:paraId="4559DD47" w14:textId="77777777" w:rsidR="00190E34" w:rsidRDefault="00091751">
            <w:pPr>
              <w:spacing w:after="285" w:line="259" w:lineRule="auto"/>
              <w:ind w:left="720" w:firstLine="0"/>
            </w:pPr>
            <w:r>
              <w:rPr>
                <w:rFonts w:ascii="Verdana" w:eastAsia="Verdana" w:hAnsi="Verdana" w:cs="Verdana"/>
                <w:color w:val="585858"/>
                <w:sz w:val="17"/>
              </w:rPr>
              <w:t xml:space="preserve">   </w:t>
            </w:r>
          </w:p>
          <w:p w14:paraId="238AD911" w14:textId="77777777" w:rsidR="00190E34" w:rsidRDefault="00091751">
            <w:pPr>
              <w:spacing w:after="376" w:line="259" w:lineRule="auto"/>
              <w:ind w:left="720" w:firstLine="0"/>
            </w:pPr>
            <w:r>
              <w:rPr>
                <w:rFonts w:ascii="Verdana" w:eastAsia="Verdana" w:hAnsi="Verdana" w:cs="Verdana"/>
                <w:color w:val="585858"/>
                <w:sz w:val="17"/>
              </w:rPr>
              <w:t xml:space="preserve"> </w:t>
            </w:r>
          </w:p>
          <w:p w14:paraId="20B626B6" w14:textId="77777777" w:rsidR="00190E34" w:rsidRDefault="00091751">
            <w:pPr>
              <w:spacing w:after="23" w:line="259" w:lineRule="auto"/>
              <w:ind w:left="0" w:firstLine="0"/>
            </w:pPr>
            <w:r>
              <w:rPr>
                <w:sz w:val="28"/>
              </w:rPr>
              <w:t xml:space="preserve"> </w:t>
            </w:r>
          </w:p>
          <w:p w14:paraId="06F7DD2D" w14:textId="77777777" w:rsidR="00190E34" w:rsidRDefault="00091751">
            <w:pPr>
              <w:spacing w:line="259" w:lineRule="auto"/>
              <w:ind w:left="0" w:firstLine="0"/>
            </w:pPr>
            <w:r>
              <w:rPr>
                <w:b/>
                <w:sz w:val="28"/>
              </w:rPr>
              <w:t xml:space="preserve"> </w:t>
            </w:r>
            <w:r>
              <w:rPr>
                <w:sz w:val="28"/>
              </w:rPr>
              <w:t xml:space="preserve"> </w:t>
            </w:r>
          </w:p>
          <w:p w14:paraId="6DECBEA4" w14:textId="77777777" w:rsidR="00190E34" w:rsidRDefault="00091751">
            <w:pPr>
              <w:spacing w:line="259" w:lineRule="auto"/>
              <w:ind w:left="0" w:firstLine="0"/>
            </w:pPr>
            <w:r>
              <w:rPr>
                <w:rFonts w:ascii="Calibri" w:eastAsia="Calibri" w:hAnsi="Calibri" w:cs="Calibri"/>
                <w:sz w:val="22"/>
              </w:rPr>
              <w:t xml:space="preserve"> </w:t>
            </w:r>
          </w:p>
        </w:tc>
        <w:tc>
          <w:tcPr>
            <w:tcW w:w="5209" w:type="dxa"/>
            <w:tcBorders>
              <w:top w:val="single" w:sz="2" w:space="0" w:color="FFFFFF"/>
              <w:left w:val="single" w:sz="2" w:space="0" w:color="000000"/>
              <w:bottom w:val="single" w:sz="2" w:space="0" w:color="000000"/>
              <w:right w:val="single" w:sz="2" w:space="0" w:color="000000"/>
            </w:tcBorders>
          </w:tcPr>
          <w:p w14:paraId="2E5A9BBB" w14:textId="77777777" w:rsidR="00190E34" w:rsidRDefault="00091751">
            <w:pPr>
              <w:spacing w:after="59" w:line="259" w:lineRule="auto"/>
              <w:ind w:left="0" w:firstLine="0"/>
            </w:pPr>
            <w:r>
              <w:rPr>
                <w:b/>
              </w:rPr>
              <w:t xml:space="preserve">  </w:t>
            </w:r>
          </w:p>
          <w:p w14:paraId="65151C0A" w14:textId="77777777" w:rsidR="00190E34" w:rsidRDefault="00091751">
            <w:pPr>
              <w:spacing w:after="21" w:line="259" w:lineRule="auto"/>
              <w:ind w:left="0" w:firstLine="0"/>
            </w:pPr>
            <w:r>
              <w:rPr>
                <w:b/>
                <w:sz w:val="28"/>
              </w:rPr>
              <w:t xml:space="preserve">WEBSITES: </w:t>
            </w:r>
            <w:r>
              <w:rPr>
                <w:sz w:val="28"/>
              </w:rPr>
              <w:t xml:space="preserve"> </w:t>
            </w:r>
          </w:p>
          <w:p w14:paraId="75E193EE" w14:textId="77777777" w:rsidR="00190E34" w:rsidRDefault="00091751">
            <w:pPr>
              <w:spacing w:after="5" w:line="265" w:lineRule="auto"/>
              <w:ind w:left="0" w:firstLine="0"/>
            </w:pPr>
            <w:r>
              <w:rPr>
                <w:sz w:val="28"/>
              </w:rPr>
              <w:t>Reading Disabilities -</w:t>
            </w:r>
            <w:r>
              <w:t xml:space="preserve"> </w:t>
            </w:r>
            <w:hyperlink r:id="rId7">
              <w:r>
                <w:t>http://www.childrenofthecode.org/</w:t>
              </w:r>
            </w:hyperlink>
            <w:hyperlink r:id="rId8">
              <w:r>
                <w:rPr>
                  <w:sz w:val="28"/>
                </w:rPr>
                <w:t xml:space="preserve"> </w:t>
              </w:r>
            </w:hyperlink>
          </w:p>
          <w:p w14:paraId="69F50BAB" w14:textId="77777777" w:rsidR="00190E34" w:rsidRDefault="00091751">
            <w:pPr>
              <w:spacing w:after="19" w:line="259" w:lineRule="auto"/>
              <w:ind w:left="0" w:firstLine="0"/>
            </w:pPr>
            <w:r>
              <w:rPr>
                <w:sz w:val="28"/>
              </w:rPr>
              <w:t xml:space="preserve"> </w:t>
            </w:r>
          </w:p>
          <w:p w14:paraId="78CD82D9" w14:textId="77777777" w:rsidR="00190E34" w:rsidRDefault="00091751">
            <w:pPr>
              <w:spacing w:line="295" w:lineRule="auto"/>
              <w:ind w:left="0" w:firstLine="0"/>
            </w:pPr>
            <w:r>
              <w:rPr>
                <w:sz w:val="28"/>
              </w:rPr>
              <w:t>Balanced Literacy Teacher Resources:</w:t>
            </w:r>
            <w:r>
              <w:t xml:space="preserve"> </w:t>
            </w:r>
            <w:hyperlink r:id="rId9">
              <w:r>
                <w:t>http://www.lauracandler.com/strategies/balancedlit</w:t>
              </w:r>
            </w:hyperlink>
            <w:hyperlink r:id="rId10">
              <w:r>
                <w:rPr>
                  <w:sz w:val="28"/>
                </w:rPr>
                <w:t>.</w:t>
              </w:r>
            </w:hyperlink>
            <w:r>
              <w:rPr>
                <w:sz w:val="28"/>
              </w:rPr>
              <w:t xml:space="preserve">  </w:t>
            </w:r>
          </w:p>
          <w:p w14:paraId="7F21B5F7" w14:textId="77777777" w:rsidR="00190E34" w:rsidRDefault="00091751">
            <w:pPr>
              <w:spacing w:after="19" w:line="259" w:lineRule="auto"/>
              <w:ind w:left="0" w:firstLine="0"/>
            </w:pPr>
            <w:r>
              <w:rPr>
                <w:sz w:val="28"/>
              </w:rPr>
              <w:t xml:space="preserve"> </w:t>
            </w:r>
          </w:p>
          <w:p w14:paraId="4B4EBDBD" w14:textId="77777777" w:rsidR="00190E34" w:rsidRDefault="00091751">
            <w:pPr>
              <w:spacing w:after="3" w:line="266" w:lineRule="auto"/>
              <w:ind w:left="0" w:firstLine="0"/>
            </w:pPr>
            <w:r>
              <w:rPr>
                <w:sz w:val="28"/>
              </w:rPr>
              <w:t>National Center for Response to Intervention-</w:t>
            </w:r>
            <w:r>
              <w:t xml:space="preserve"> </w:t>
            </w:r>
            <w:hyperlink r:id="rId11">
              <w:r>
                <w:t>http://www.rti4success.org/</w:t>
              </w:r>
            </w:hyperlink>
            <w:hyperlink r:id="rId12">
              <w:r>
                <w:rPr>
                  <w:sz w:val="28"/>
                </w:rPr>
                <w:t xml:space="preserve"> </w:t>
              </w:r>
            </w:hyperlink>
          </w:p>
          <w:p w14:paraId="26D1E2FD" w14:textId="77777777" w:rsidR="00190E34" w:rsidRDefault="00091751">
            <w:pPr>
              <w:spacing w:after="18" w:line="259" w:lineRule="auto"/>
              <w:ind w:left="0" w:firstLine="0"/>
            </w:pPr>
            <w:r>
              <w:rPr>
                <w:sz w:val="28"/>
              </w:rPr>
              <w:t xml:space="preserve"> </w:t>
            </w:r>
          </w:p>
          <w:p w14:paraId="5CFDC9E4" w14:textId="77777777" w:rsidR="00190E34" w:rsidRDefault="00091751">
            <w:pPr>
              <w:spacing w:line="259" w:lineRule="auto"/>
              <w:ind w:left="0" w:firstLine="0"/>
            </w:pPr>
            <w:r>
              <w:rPr>
                <w:sz w:val="28"/>
              </w:rPr>
              <w:t xml:space="preserve">National Reading Panel Report- </w:t>
            </w:r>
            <w:hyperlink r:id="rId13">
              <w:r>
                <w:rPr>
                  <w:sz w:val="28"/>
                </w:rPr>
                <w:t xml:space="preserve">http://www.nichd.nih.gov/publications/nrp/sm </w:t>
              </w:r>
            </w:hyperlink>
            <w:hyperlink r:id="rId14">
              <w:proofErr w:type="spellStart"/>
              <w:r>
                <w:rPr>
                  <w:sz w:val="28"/>
                </w:rPr>
                <w:t>allbook.cfm</w:t>
              </w:r>
              <w:proofErr w:type="spellEnd"/>
            </w:hyperlink>
            <w:hyperlink r:id="rId15">
              <w:r>
                <w:rPr>
                  <w:rFonts w:ascii="Calibri" w:eastAsia="Calibri" w:hAnsi="Calibri" w:cs="Calibri"/>
                  <w:sz w:val="22"/>
                </w:rPr>
                <w:t xml:space="preserve"> </w:t>
              </w:r>
            </w:hyperlink>
          </w:p>
        </w:tc>
      </w:tr>
    </w:tbl>
    <w:p w14:paraId="513ACB99" w14:textId="77777777" w:rsidR="00190E34" w:rsidRDefault="00091751">
      <w:pPr>
        <w:spacing w:after="218" w:line="259" w:lineRule="auto"/>
        <w:ind w:left="36" w:firstLine="0"/>
      </w:pPr>
      <w:r>
        <w:t xml:space="preserve"> </w:t>
      </w:r>
    </w:p>
    <w:p w14:paraId="57A18A9E" w14:textId="77777777" w:rsidR="00190E34" w:rsidRDefault="00091751">
      <w:pPr>
        <w:spacing w:after="210" w:line="259" w:lineRule="auto"/>
        <w:ind w:left="31"/>
      </w:pPr>
      <w:r>
        <w:rPr>
          <w:b/>
          <w:u w:val="single" w:color="000000"/>
        </w:rPr>
        <w:t>Catalog Description:</w:t>
      </w:r>
      <w:r>
        <w:rPr>
          <w:sz w:val="22"/>
        </w:rPr>
        <w:t xml:space="preserve"> </w:t>
      </w:r>
    </w:p>
    <w:p w14:paraId="6B4FA7A9" w14:textId="77777777" w:rsidR="00190E34" w:rsidRDefault="00091751">
      <w:pPr>
        <w:spacing w:line="266" w:lineRule="auto"/>
        <w:ind w:left="31"/>
      </w:pPr>
      <w:r>
        <w:rPr>
          <w:sz w:val="22"/>
        </w:rPr>
        <w:t>ED 668 SPED: K-12 Language Arts</w:t>
      </w:r>
      <w:r>
        <w:t xml:space="preserve"> </w:t>
      </w:r>
    </w:p>
    <w:p w14:paraId="69DFFD8C" w14:textId="1AE58D3A" w:rsidR="00190E34" w:rsidRDefault="00091751">
      <w:pPr>
        <w:ind w:left="31"/>
      </w:pPr>
      <w:r>
        <w:t xml:space="preserve">This is an overview and application of language arts instructional approaches, strategies, techniques and assessment methods for students with mild/moderate disabilities (K-12). </w:t>
      </w:r>
      <w:r w:rsidR="00D15F0D">
        <w:t>Required observation and participation fee applies.</w:t>
      </w:r>
    </w:p>
    <w:p w14:paraId="510EC723" w14:textId="77777777" w:rsidR="00190E34" w:rsidRDefault="00091751">
      <w:pPr>
        <w:spacing w:line="259" w:lineRule="auto"/>
        <w:ind w:left="36" w:firstLine="0"/>
      </w:pPr>
      <w:r>
        <w:t xml:space="preserve"> </w:t>
      </w:r>
    </w:p>
    <w:p w14:paraId="3EFA7D68" w14:textId="77777777" w:rsidR="00190E34" w:rsidRDefault="00091751">
      <w:pPr>
        <w:ind w:left="31"/>
      </w:pPr>
      <w:r>
        <w:t xml:space="preserve">Model Code of Ethics for Educators: The Model Code of Educator Ethics is intertwined throughout the various activities within this course, as well as the other courses you will take within this program. The responsibility to profession, of professional competence, to our students, to the school, and with the use of technology are integral to all aspects of this course. </w:t>
      </w:r>
    </w:p>
    <w:p w14:paraId="2AA9C3A4" w14:textId="77777777" w:rsidR="00190E34" w:rsidRDefault="00091751">
      <w:pPr>
        <w:spacing w:line="259" w:lineRule="auto"/>
        <w:ind w:left="36" w:firstLine="0"/>
      </w:pPr>
      <w:r>
        <w:t xml:space="preserve"> </w:t>
      </w:r>
    </w:p>
    <w:p w14:paraId="4DC341A5" w14:textId="77777777" w:rsidR="00190E34" w:rsidRDefault="00091751">
      <w:pPr>
        <w:ind w:left="31"/>
      </w:pPr>
      <w:r>
        <w:t>Credit Hour Policy This is a three-credit course requiring 135 clock hours of student engagement, per the official CUH Credit Hour Policy. Students enrolled in this course are expected to spend about 1.5 hours per week on your Weekly Discussions, 1.5 hours per week on Weekly Assignments, 10 hours total on your O&amp;P tutoring sessions, 30 hours in total Planning Strategies and Assessments for O&amp;P, a total of 15 hours of work on your Academic Lesson Plan, 30 hours in total developing your Language Arts Case Study that includes: 1) Inventory reports of the informal reading inventory pre- and post-assessment results; 2) an Individualized Education Plan (objectives need to be derived from assessment data and this connection made explicit); 3) O&amp;P Log Sheet and Progress Monitoring Log (record of tutoring sessions); and, 4) Academic Plan. An additional 10 hours of work required beyond what is listed here to complete your course readings and learning strategy planning. This additional work will average about 1 total hour per week.</w:t>
      </w:r>
      <w:r>
        <w:rPr>
          <w:b/>
        </w:rPr>
        <w:t xml:space="preserve"> </w:t>
      </w:r>
    </w:p>
    <w:p w14:paraId="56BA3354" w14:textId="77777777" w:rsidR="00190E34" w:rsidRDefault="00091751">
      <w:pPr>
        <w:spacing w:line="259" w:lineRule="auto"/>
        <w:ind w:left="101" w:firstLine="0"/>
        <w:jc w:val="center"/>
      </w:pPr>
      <w:r>
        <w:rPr>
          <w:b/>
        </w:rPr>
        <w:t xml:space="preserve"> </w:t>
      </w:r>
    </w:p>
    <w:p w14:paraId="404FF5EE" w14:textId="77777777" w:rsidR="00190E34" w:rsidRDefault="00091751">
      <w:pPr>
        <w:spacing w:line="259" w:lineRule="auto"/>
        <w:ind w:left="31"/>
      </w:pPr>
      <w:r>
        <w:rPr>
          <w:b/>
          <w:u w:val="single" w:color="000000"/>
        </w:rPr>
        <w:t>Conceptual Framework:</w:t>
      </w:r>
      <w:r>
        <w:t xml:space="preserve"> </w:t>
      </w:r>
    </w:p>
    <w:p w14:paraId="569A9230" w14:textId="77777777" w:rsidR="00190E34" w:rsidRDefault="00091751">
      <w:pPr>
        <w:spacing w:line="259" w:lineRule="auto"/>
        <w:ind w:left="36" w:firstLine="0"/>
      </w:pPr>
      <w:r>
        <w:t xml:space="preserve"> </w:t>
      </w:r>
    </w:p>
    <w:p w14:paraId="02E71668" w14:textId="51B1350E" w:rsidR="00190E34" w:rsidRDefault="00091751">
      <w:pPr>
        <w:ind w:left="31"/>
      </w:pPr>
      <w: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w:t>
      </w:r>
      <w:r>
        <w:lastRenderedPageBreak/>
        <w:t xml:space="preserve">fullest potential; a commitment to teaching, scholarship and research; and a commitment to serve the university and the larger community.  This alignment is designed to </w:t>
      </w:r>
      <w:r w:rsidR="00984339">
        <w:t>prepare</w:t>
      </w:r>
      <w:r>
        <w:t xml:space="preserve">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 </w:t>
      </w:r>
    </w:p>
    <w:p w14:paraId="76533486" w14:textId="77777777" w:rsidR="00190E34" w:rsidRDefault="00091751">
      <w:pPr>
        <w:spacing w:line="259" w:lineRule="auto"/>
        <w:ind w:left="36" w:firstLine="0"/>
      </w:pPr>
      <w:r>
        <w:t xml:space="preserve"> </w:t>
      </w:r>
    </w:p>
    <w:p w14:paraId="7112E0FB" w14:textId="77777777" w:rsidR="00190E34" w:rsidRDefault="00091751">
      <w:pPr>
        <w:spacing w:line="259" w:lineRule="auto"/>
        <w:ind w:left="31"/>
      </w:pPr>
      <w:r>
        <w:rPr>
          <w:b/>
          <w:u w:val="single" w:color="000000"/>
        </w:rPr>
        <w:t>Marianist Values and Special Education</w:t>
      </w:r>
      <w:r>
        <w:rPr>
          <w:b/>
        </w:rPr>
        <w:t xml:space="preserve"> </w:t>
      </w:r>
      <w:r>
        <w:t xml:space="preserve"> </w:t>
      </w:r>
    </w:p>
    <w:p w14:paraId="7C4DE81A" w14:textId="77777777" w:rsidR="00190E34" w:rsidRDefault="00091751">
      <w:pPr>
        <w:spacing w:line="259" w:lineRule="auto"/>
        <w:ind w:left="36" w:firstLine="0"/>
      </w:pPr>
      <w:r>
        <w:t xml:space="preserve"> </w:t>
      </w:r>
    </w:p>
    <w:p w14:paraId="53CE3570" w14:textId="77777777" w:rsidR="00190E34" w:rsidRDefault="00091751">
      <w:pPr>
        <w:spacing w:line="266" w:lineRule="auto"/>
        <w:ind w:left="31"/>
        <w:rPr>
          <w:sz w:val="22"/>
        </w:rPr>
      </w:pPr>
      <w:r>
        <w:rPr>
          <w:sz w:val="22"/>
        </w:rPr>
        <w:t>Special Education teacher candidates in Chaminade’s educational programs are educated to p</w:t>
      </w:r>
      <w:r>
        <w:t xml:space="preserve">rovide an integral quality education. </w:t>
      </w:r>
      <w:r>
        <w:rPr>
          <w:sz w:val="22"/>
        </w:rPr>
        <w:t xml:space="preserve">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616F08DA" w14:textId="77777777" w:rsidR="000F5786" w:rsidRDefault="000F5786">
      <w:pPr>
        <w:spacing w:line="266" w:lineRule="auto"/>
        <w:ind w:left="31"/>
      </w:pPr>
    </w:p>
    <w:p w14:paraId="28E4FD9A" w14:textId="58977025" w:rsidR="00190E34" w:rsidRDefault="00091751">
      <w:pPr>
        <w:spacing w:line="229" w:lineRule="auto"/>
        <w:ind w:left="36" w:right="46" w:firstLine="0"/>
      </w:pPr>
      <w:r>
        <w:rPr>
          <w:sz w:val="22"/>
        </w:rPr>
        <w:t xml:space="preserve">Selected from </w:t>
      </w:r>
      <w:r>
        <w:rPr>
          <w:i/>
          <w:sz w:val="22"/>
        </w:rPr>
        <w:t xml:space="preserve">Characteristics of Marianist Universities: A Resource Paper </w:t>
      </w:r>
      <w:r>
        <w:rPr>
          <w:sz w:val="22"/>
        </w:rPr>
        <w:t xml:space="preserve">Published in 1999 </w:t>
      </w:r>
      <w:r w:rsidR="000F5786">
        <w:rPr>
          <w:sz w:val="22"/>
        </w:rPr>
        <w:t>by Chaminade</w:t>
      </w:r>
      <w:r>
        <w:rPr>
          <w:sz w:val="22"/>
        </w:rPr>
        <w:t xml:space="preserve"> University of Honolulu, St. Mary’s University and University of Dayton.</w:t>
      </w:r>
      <w:r>
        <w:t xml:space="preserve"> </w:t>
      </w:r>
    </w:p>
    <w:p w14:paraId="0DCCABF5" w14:textId="77777777" w:rsidR="000F5786" w:rsidRDefault="000F5786">
      <w:pPr>
        <w:spacing w:line="229" w:lineRule="auto"/>
        <w:ind w:left="36" w:right="46" w:firstLine="0"/>
      </w:pPr>
    </w:p>
    <w:p w14:paraId="73E1D6B5" w14:textId="77777777" w:rsidR="00190E34" w:rsidRDefault="00091751">
      <w:pPr>
        <w:pStyle w:val="Heading1"/>
      </w:pPr>
      <w:r>
        <w:t xml:space="preserve">Native Hawaiian Values </w:t>
      </w:r>
    </w:p>
    <w:p w14:paraId="39F6CED2" w14:textId="77777777" w:rsidR="00190E34" w:rsidRDefault="00091751">
      <w:pPr>
        <w:spacing w:line="241" w:lineRule="auto"/>
        <w:ind w:left="36" w:firstLine="0"/>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 </w:t>
      </w:r>
    </w:p>
    <w:p w14:paraId="4C692BE0" w14:textId="77777777" w:rsidR="00190E34" w:rsidRDefault="00091751">
      <w:pPr>
        <w:numPr>
          <w:ilvl w:val="0"/>
          <w:numId w:val="1"/>
        </w:numPr>
        <w:spacing w:after="3"/>
        <w:ind w:right="88" w:hanging="360"/>
      </w:pPr>
      <w:r>
        <w:rPr>
          <w:rFonts w:ascii="Calibri" w:eastAsia="Calibri" w:hAnsi="Calibri" w:cs="Calibri"/>
          <w:sz w:val="22"/>
        </w:rPr>
        <w:t xml:space="preserve">Educate for Formation in Faith (Mana) E ola au i </w:t>
      </w:r>
      <w:proofErr w:type="spellStart"/>
      <w:r>
        <w:rPr>
          <w:rFonts w:ascii="Calibri" w:eastAsia="Calibri" w:hAnsi="Calibri" w:cs="Calibri"/>
          <w:sz w:val="22"/>
        </w:rPr>
        <w:t>ke</w:t>
      </w:r>
      <w:proofErr w:type="spellEnd"/>
      <w:r>
        <w:rPr>
          <w:rFonts w:ascii="Calibri" w:eastAsia="Calibri" w:hAnsi="Calibri" w:cs="Calibri"/>
          <w:sz w:val="22"/>
        </w:rPr>
        <w:t xml:space="preserve"> akua (</w:t>
      </w:r>
      <w:proofErr w:type="spellStart"/>
      <w:r>
        <w:rPr>
          <w:rFonts w:ascii="Calibri" w:eastAsia="Calibri" w:hAnsi="Calibri" w:cs="Calibri"/>
          <w:sz w:val="22"/>
        </w:rPr>
        <w:t>ʻŌlelo</w:t>
      </w:r>
      <w:proofErr w:type="spellEnd"/>
      <w:r>
        <w:rPr>
          <w:rFonts w:ascii="Calibri" w:eastAsia="Calibri" w:hAnsi="Calibri" w:cs="Calibri"/>
          <w:sz w:val="22"/>
        </w:rPr>
        <w:t xml:space="preserve"> Noʻeau 364) May I live by God </w:t>
      </w:r>
    </w:p>
    <w:p w14:paraId="79C50531" w14:textId="77777777" w:rsidR="00190E34" w:rsidRDefault="00091751">
      <w:pPr>
        <w:numPr>
          <w:ilvl w:val="0"/>
          <w:numId w:val="1"/>
        </w:numPr>
        <w:spacing w:after="3"/>
        <w:ind w:right="88" w:hanging="360"/>
      </w:pPr>
      <w:r>
        <w:rPr>
          <w:rFonts w:ascii="Calibri" w:eastAsia="Calibri" w:hAnsi="Calibri" w:cs="Calibri"/>
          <w:sz w:val="22"/>
        </w:rPr>
        <w:t>Provide an Integral, Quality Education (</w:t>
      </w:r>
      <w:proofErr w:type="spellStart"/>
      <w:r>
        <w:rPr>
          <w:rFonts w:ascii="Calibri" w:eastAsia="Calibri" w:hAnsi="Calibri" w:cs="Calibri"/>
          <w:sz w:val="22"/>
        </w:rPr>
        <w:t>Na’auao</w:t>
      </w:r>
      <w:proofErr w:type="spellEnd"/>
      <w:r>
        <w:rPr>
          <w:rFonts w:ascii="Calibri" w:eastAsia="Calibri" w:hAnsi="Calibri" w:cs="Calibri"/>
          <w:sz w:val="22"/>
        </w:rPr>
        <w:t xml:space="preserve">) Lawe i ka </w:t>
      </w:r>
      <w:proofErr w:type="spellStart"/>
      <w:r>
        <w:rPr>
          <w:rFonts w:ascii="Calibri" w:eastAsia="Calibri" w:hAnsi="Calibri" w:cs="Calibri"/>
          <w:sz w:val="22"/>
        </w:rPr>
        <w:t>maʻalea</w:t>
      </w:r>
      <w:proofErr w:type="spellEnd"/>
      <w:r>
        <w:rPr>
          <w:rFonts w:ascii="Calibri" w:eastAsia="Calibri" w:hAnsi="Calibri" w:cs="Calibri"/>
          <w:sz w:val="22"/>
        </w:rPr>
        <w:t xml:space="preserve"> a </w:t>
      </w:r>
      <w:proofErr w:type="spellStart"/>
      <w:r>
        <w:rPr>
          <w:rFonts w:ascii="Calibri" w:eastAsia="Calibri" w:hAnsi="Calibri" w:cs="Calibri"/>
          <w:sz w:val="22"/>
        </w:rPr>
        <w:t>kūʻonoʻono</w:t>
      </w:r>
      <w:proofErr w:type="spellEnd"/>
      <w:r>
        <w:rPr>
          <w:rFonts w:ascii="Calibri" w:eastAsia="Calibri" w:hAnsi="Calibri" w:cs="Calibri"/>
          <w:sz w:val="22"/>
        </w:rPr>
        <w:t xml:space="preserve"> (</w:t>
      </w:r>
      <w:proofErr w:type="spellStart"/>
      <w:r>
        <w:rPr>
          <w:rFonts w:ascii="Calibri" w:eastAsia="Calibri" w:hAnsi="Calibri" w:cs="Calibri"/>
          <w:sz w:val="22"/>
        </w:rPr>
        <w:t>ʻŌlelo</w:t>
      </w:r>
      <w:proofErr w:type="spellEnd"/>
      <w:r>
        <w:rPr>
          <w:rFonts w:ascii="Calibri" w:eastAsia="Calibri" w:hAnsi="Calibri" w:cs="Calibri"/>
          <w:sz w:val="22"/>
        </w:rPr>
        <w:t xml:space="preserve">  Noʻeau 1957) Acquire skill and make it deep </w:t>
      </w:r>
    </w:p>
    <w:p w14:paraId="16651A52" w14:textId="77777777" w:rsidR="00190E34" w:rsidRDefault="00091751">
      <w:pPr>
        <w:numPr>
          <w:ilvl w:val="0"/>
          <w:numId w:val="1"/>
        </w:numPr>
        <w:spacing w:after="3"/>
        <w:ind w:right="88" w:hanging="360"/>
      </w:pPr>
      <w:r>
        <w:rPr>
          <w:rFonts w:ascii="Calibri" w:eastAsia="Calibri" w:hAnsi="Calibri" w:cs="Calibri"/>
          <w:sz w:val="22"/>
        </w:rPr>
        <w:t xml:space="preserve">Educate in Family Spirit (‘Ohana) </w:t>
      </w:r>
      <w:proofErr w:type="spellStart"/>
      <w:r>
        <w:rPr>
          <w:rFonts w:ascii="Calibri" w:eastAsia="Calibri" w:hAnsi="Calibri" w:cs="Calibri"/>
          <w:sz w:val="22"/>
        </w:rPr>
        <w:t>ʻIke</w:t>
      </w:r>
      <w:proofErr w:type="spellEnd"/>
      <w:r>
        <w:rPr>
          <w:rFonts w:ascii="Calibri" w:eastAsia="Calibri" w:hAnsi="Calibri" w:cs="Calibri"/>
          <w:sz w:val="22"/>
        </w:rPr>
        <w:t xml:space="preserve"> </w:t>
      </w:r>
      <w:proofErr w:type="spellStart"/>
      <w:r>
        <w:rPr>
          <w:rFonts w:ascii="Calibri" w:eastAsia="Calibri" w:hAnsi="Calibri" w:cs="Calibri"/>
          <w:sz w:val="22"/>
        </w:rPr>
        <w:t>aku</w:t>
      </w:r>
      <w:proofErr w:type="spellEnd"/>
      <w:r>
        <w:rPr>
          <w:rFonts w:ascii="Calibri" w:eastAsia="Calibri" w:hAnsi="Calibri" w:cs="Calibri"/>
          <w:sz w:val="22"/>
        </w:rPr>
        <w:t xml:space="preserve">, </w:t>
      </w:r>
      <w:proofErr w:type="spellStart"/>
      <w:r>
        <w:rPr>
          <w:rFonts w:ascii="Calibri" w:eastAsia="Calibri" w:hAnsi="Calibri" w:cs="Calibri"/>
          <w:sz w:val="22"/>
        </w:rPr>
        <w:t>ʻike</w:t>
      </w:r>
      <w:proofErr w:type="spellEnd"/>
      <w:r>
        <w:rPr>
          <w:rFonts w:ascii="Calibri" w:eastAsia="Calibri" w:hAnsi="Calibri" w:cs="Calibri"/>
          <w:sz w:val="22"/>
        </w:rPr>
        <w:t xml:space="preserve"> </w:t>
      </w:r>
      <w:proofErr w:type="spellStart"/>
      <w:r>
        <w:rPr>
          <w:rFonts w:ascii="Calibri" w:eastAsia="Calibri" w:hAnsi="Calibri" w:cs="Calibri"/>
          <w:sz w:val="22"/>
        </w:rPr>
        <w:t>mai</w:t>
      </w:r>
      <w:proofErr w:type="spellEnd"/>
      <w:r>
        <w:rPr>
          <w:rFonts w:ascii="Calibri" w:eastAsia="Calibri" w:hAnsi="Calibri" w:cs="Calibri"/>
          <w:sz w:val="22"/>
        </w:rPr>
        <w:t xml:space="preserve">, </w:t>
      </w:r>
      <w:proofErr w:type="spellStart"/>
      <w:r>
        <w:rPr>
          <w:rFonts w:ascii="Calibri" w:eastAsia="Calibri" w:hAnsi="Calibri" w:cs="Calibri"/>
          <w:sz w:val="22"/>
        </w:rPr>
        <w:t>kōkua</w:t>
      </w:r>
      <w:proofErr w:type="spellEnd"/>
      <w:r>
        <w:rPr>
          <w:rFonts w:ascii="Calibri" w:eastAsia="Calibri" w:hAnsi="Calibri" w:cs="Calibri"/>
          <w:sz w:val="22"/>
        </w:rPr>
        <w:t xml:space="preserve"> </w:t>
      </w:r>
      <w:proofErr w:type="spellStart"/>
      <w:r>
        <w:rPr>
          <w:rFonts w:ascii="Calibri" w:eastAsia="Calibri" w:hAnsi="Calibri" w:cs="Calibri"/>
          <w:sz w:val="22"/>
        </w:rPr>
        <w:t>aku</w:t>
      </w:r>
      <w:proofErr w:type="spellEnd"/>
      <w:r>
        <w:rPr>
          <w:rFonts w:ascii="Calibri" w:eastAsia="Calibri" w:hAnsi="Calibri" w:cs="Calibri"/>
          <w:sz w:val="22"/>
        </w:rPr>
        <w:t xml:space="preserve"> </w:t>
      </w:r>
      <w:proofErr w:type="spellStart"/>
      <w:r>
        <w:rPr>
          <w:rFonts w:ascii="Calibri" w:eastAsia="Calibri" w:hAnsi="Calibri" w:cs="Calibri"/>
          <w:sz w:val="22"/>
        </w:rPr>
        <w:t>kōkua</w:t>
      </w:r>
      <w:proofErr w:type="spellEnd"/>
      <w:r>
        <w:rPr>
          <w:rFonts w:ascii="Calibri" w:eastAsia="Calibri" w:hAnsi="Calibri" w:cs="Calibri"/>
          <w:sz w:val="22"/>
        </w:rPr>
        <w:t xml:space="preserve"> </w:t>
      </w:r>
      <w:proofErr w:type="spellStart"/>
      <w:r>
        <w:rPr>
          <w:rFonts w:ascii="Calibri" w:eastAsia="Calibri" w:hAnsi="Calibri" w:cs="Calibri"/>
          <w:sz w:val="22"/>
        </w:rPr>
        <w:t>mai</w:t>
      </w:r>
      <w:proofErr w:type="spellEnd"/>
      <w:r>
        <w:rPr>
          <w:rFonts w:ascii="Calibri" w:eastAsia="Calibri" w:hAnsi="Calibri" w:cs="Calibri"/>
          <w:sz w:val="22"/>
        </w:rPr>
        <w:t xml:space="preserve">; pela </w:t>
      </w:r>
      <w:proofErr w:type="spellStart"/>
      <w:r>
        <w:rPr>
          <w:rFonts w:ascii="Calibri" w:eastAsia="Calibri" w:hAnsi="Calibri" w:cs="Calibri"/>
          <w:sz w:val="22"/>
        </w:rPr>
        <w:t>iho</w:t>
      </w:r>
      <w:proofErr w:type="spellEnd"/>
      <w:r>
        <w:rPr>
          <w:rFonts w:ascii="Calibri" w:eastAsia="Calibri" w:hAnsi="Calibri" w:cs="Calibri"/>
          <w:sz w:val="22"/>
        </w:rPr>
        <w:t xml:space="preserve"> la ka </w:t>
      </w:r>
      <w:proofErr w:type="spellStart"/>
      <w:r>
        <w:rPr>
          <w:rFonts w:ascii="Calibri" w:eastAsia="Calibri" w:hAnsi="Calibri" w:cs="Calibri"/>
          <w:sz w:val="22"/>
        </w:rPr>
        <w:t>nohana</w:t>
      </w:r>
      <w:proofErr w:type="spellEnd"/>
      <w:r>
        <w:rPr>
          <w:rFonts w:ascii="Calibri" w:eastAsia="Calibri" w:hAnsi="Calibri" w:cs="Calibri"/>
          <w:sz w:val="22"/>
        </w:rPr>
        <w:t xml:space="preserve"> </w:t>
      </w:r>
      <w:proofErr w:type="spellStart"/>
      <w:r>
        <w:rPr>
          <w:rFonts w:ascii="Calibri" w:eastAsia="Calibri" w:hAnsi="Calibri" w:cs="Calibri"/>
          <w:sz w:val="22"/>
        </w:rPr>
        <w:t>ʻohana</w:t>
      </w:r>
      <w:proofErr w:type="spellEnd"/>
      <w:r>
        <w:rPr>
          <w:rFonts w:ascii="Calibri" w:eastAsia="Calibri" w:hAnsi="Calibri" w:cs="Calibri"/>
          <w:sz w:val="22"/>
        </w:rPr>
        <w:t xml:space="preserve"> (‘</w:t>
      </w:r>
      <w:proofErr w:type="spellStart"/>
      <w:r>
        <w:rPr>
          <w:rFonts w:ascii="Calibri" w:eastAsia="Calibri" w:hAnsi="Calibri" w:cs="Calibri"/>
          <w:sz w:val="22"/>
        </w:rPr>
        <w:t>Ōlelo</w:t>
      </w:r>
      <w:proofErr w:type="spellEnd"/>
      <w:r>
        <w:rPr>
          <w:rFonts w:ascii="Calibri" w:eastAsia="Calibri" w:hAnsi="Calibri" w:cs="Calibri"/>
          <w:sz w:val="22"/>
        </w:rPr>
        <w:t xml:space="preserve"> Noʻeau 1200) Recognize others, be recognized, help others, be helped; such is a family relationship </w:t>
      </w:r>
    </w:p>
    <w:p w14:paraId="3FAF7675" w14:textId="77777777" w:rsidR="00190E34" w:rsidRDefault="00091751">
      <w:pPr>
        <w:numPr>
          <w:ilvl w:val="0"/>
          <w:numId w:val="1"/>
        </w:numPr>
        <w:spacing w:after="3"/>
        <w:ind w:right="88" w:hanging="360"/>
      </w:pPr>
      <w:r>
        <w:rPr>
          <w:rFonts w:ascii="Calibri" w:eastAsia="Calibri" w:hAnsi="Calibri" w:cs="Calibri"/>
          <w:sz w:val="22"/>
        </w:rPr>
        <w:t xml:space="preserve">Educate for Service, Justice and Peace (Aloha) Ka lama </w:t>
      </w:r>
      <w:proofErr w:type="spellStart"/>
      <w:r>
        <w:rPr>
          <w:rFonts w:ascii="Calibri" w:eastAsia="Calibri" w:hAnsi="Calibri" w:cs="Calibri"/>
          <w:sz w:val="22"/>
        </w:rPr>
        <w:t>kū</w:t>
      </w:r>
      <w:proofErr w:type="spellEnd"/>
      <w:r>
        <w:rPr>
          <w:rFonts w:ascii="Calibri" w:eastAsia="Calibri" w:hAnsi="Calibri" w:cs="Calibri"/>
          <w:sz w:val="22"/>
        </w:rPr>
        <w:t xml:space="preserve"> o ka </w:t>
      </w:r>
      <w:proofErr w:type="spellStart"/>
      <w:r>
        <w:rPr>
          <w:rFonts w:ascii="Calibri" w:eastAsia="Calibri" w:hAnsi="Calibri" w:cs="Calibri"/>
          <w:sz w:val="22"/>
        </w:rPr>
        <w:t>noʻeau</w:t>
      </w:r>
      <w:proofErr w:type="spellEnd"/>
      <w:r>
        <w:rPr>
          <w:rFonts w:ascii="Calibri" w:eastAsia="Calibri" w:hAnsi="Calibri" w:cs="Calibri"/>
          <w:sz w:val="22"/>
        </w:rPr>
        <w:t xml:space="preserve"> (</w:t>
      </w:r>
      <w:proofErr w:type="spellStart"/>
      <w:r>
        <w:rPr>
          <w:rFonts w:ascii="Calibri" w:eastAsia="Calibri" w:hAnsi="Calibri" w:cs="Calibri"/>
          <w:sz w:val="22"/>
        </w:rPr>
        <w:t>ʻŌlelo</w:t>
      </w:r>
      <w:proofErr w:type="spellEnd"/>
      <w:r>
        <w:rPr>
          <w:rFonts w:ascii="Calibri" w:eastAsia="Calibri" w:hAnsi="Calibri" w:cs="Calibri"/>
          <w:sz w:val="22"/>
        </w:rPr>
        <w:t xml:space="preserve"> Noʻeau 1430) Education is the standing torch of wisdom </w:t>
      </w:r>
    </w:p>
    <w:p w14:paraId="496048F6" w14:textId="77777777" w:rsidR="00190E34" w:rsidRDefault="00091751">
      <w:pPr>
        <w:numPr>
          <w:ilvl w:val="0"/>
          <w:numId w:val="1"/>
        </w:numPr>
        <w:spacing w:after="3"/>
        <w:ind w:right="88" w:hanging="360"/>
      </w:pPr>
      <w:r>
        <w:rPr>
          <w:rFonts w:ascii="Calibri" w:eastAsia="Calibri" w:hAnsi="Calibri" w:cs="Calibri"/>
          <w:sz w:val="22"/>
        </w:rPr>
        <w:t xml:space="preserve">Educate for Adaptation and Change (Aina) </w:t>
      </w:r>
      <w:proofErr w:type="spellStart"/>
      <w:r>
        <w:rPr>
          <w:rFonts w:ascii="Calibri" w:eastAsia="Calibri" w:hAnsi="Calibri" w:cs="Calibri"/>
          <w:sz w:val="22"/>
        </w:rPr>
        <w:t>ʻAʻohe</w:t>
      </w:r>
      <w:proofErr w:type="spellEnd"/>
      <w:r>
        <w:rPr>
          <w:rFonts w:ascii="Calibri" w:eastAsia="Calibri" w:hAnsi="Calibri" w:cs="Calibri"/>
          <w:sz w:val="22"/>
        </w:rPr>
        <w:t xml:space="preserve"> pau ka ‘</w:t>
      </w:r>
      <w:proofErr w:type="spellStart"/>
      <w:r>
        <w:rPr>
          <w:rFonts w:ascii="Calibri" w:eastAsia="Calibri" w:hAnsi="Calibri" w:cs="Calibri"/>
          <w:sz w:val="22"/>
        </w:rPr>
        <w:t>ike</w:t>
      </w:r>
      <w:proofErr w:type="spellEnd"/>
      <w:r>
        <w:rPr>
          <w:rFonts w:ascii="Calibri" w:eastAsia="Calibri" w:hAnsi="Calibri" w:cs="Calibri"/>
          <w:sz w:val="22"/>
        </w:rPr>
        <w:t xml:space="preserve"> i ka </w:t>
      </w:r>
      <w:proofErr w:type="spellStart"/>
      <w:r>
        <w:rPr>
          <w:rFonts w:ascii="Calibri" w:eastAsia="Calibri" w:hAnsi="Calibri" w:cs="Calibri"/>
          <w:sz w:val="22"/>
        </w:rPr>
        <w:t>hālau</w:t>
      </w:r>
      <w:proofErr w:type="spellEnd"/>
      <w:r>
        <w:rPr>
          <w:rFonts w:ascii="Calibri" w:eastAsia="Calibri" w:hAnsi="Calibri" w:cs="Calibri"/>
          <w:sz w:val="22"/>
        </w:rPr>
        <w:t xml:space="preserve"> </w:t>
      </w:r>
      <w:proofErr w:type="spellStart"/>
      <w:r>
        <w:rPr>
          <w:rFonts w:ascii="Calibri" w:eastAsia="Calibri" w:hAnsi="Calibri" w:cs="Calibri"/>
          <w:sz w:val="22"/>
        </w:rPr>
        <w:t>hoʻokahi</w:t>
      </w:r>
      <w:proofErr w:type="spellEnd"/>
      <w:r>
        <w:rPr>
          <w:rFonts w:ascii="Calibri" w:eastAsia="Calibri" w:hAnsi="Calibri" w:cs="Calibri"/>
          <w:sz w:val="22"/>
        </w:rPr>
        <w:t xml:space="preserve"> (</w:t>
      </w:r>
      <w:proofErr w:type="spellStart"/>
      <w:r>
        <w:rPr>
          <w:rFonts w:ascii="Calibri" w:eastAsia="Calibri" w:hAnsi="Calibri" w:cs="Calibri"/>
          <w:sz w:val="22"/>
        </w:rPr>
        <w:t>ʻŌlelo</w:t>
      </w:r>
      <w:proofErr w:type="spellEnd"/>
      <w:r>
        <w:rPr>
          <w:rFonts w:ascii="Calibri" w:eastAsia="Calibri" w:hAnsi="Calibri" w:cs="Calibri"/>
          <w:sz w:val="22"/>
        </w:rPr>
        <w:t xml:space="preserve"> Noʻeau 203) All knowledge is not taught in the same school </w:t>
      </w:r>
    </w:p>
    <w:p w14:paraId="45319B65" w14:textId="639B1B3F" w:rsidR="00190E34" w:rsidRDefault="00091751" w:rsidP="00785531">
      <w:pPr>
        <w:spacing w:after="220" w:line="259" w:lineRule="auto"/>
        <w:ind w:left="36" w:firstLine="0"/>
      </w:pPr>
      <w:r>
        <w:rPr>
          <w:b/>
        </w:rPr>
        <w:t xml:space="preserve"> </w:t>
      </w:r>
      <w:r>
        <w:rPr>
          <w:b/>
          <w:u w:val="single" w:color="000000"/>
        </w:rPr>
        <w:t>Program Learning Outcomes (PLOs):</w:t>
      </w:r>
      <w:r>
        <w:t xml:space="preserve"> </w:t>
      </w:r>
    </w:p>
    <w:p w14:paraId="1B2344A4" w14:textId="77777777" w:rsidR="00190E34" w:rsidRDefault="00091751">
      <w:pPr>
        <w:ind w:left="31"/>
      </w:pPr>
      <w:r>
        <w:t xml:space="preserve">Successful teacher candidates in Chaminade initial teacher licensure programs will demonstrate knowledge, skills, and dispositions in the following areas: </w:t>
      </w:r>
    </w:p>
    <w:p w14:paraId="330CFDFA" w14:textId="77777777" w:rsidR="00190E34" w:rsidRDefault="00091751">
      <w:pPr>
        <w:spacing w:line="259" w:lineRule="auto"/>
        <w:ind w:left="36" w:firstLine="0"/>
      </w:pPr>
      <w:r>
        <w:t xml:space="preserve"> </w:t>
      </w:r>
    </w:p>
    <w:p w14:paraId="147834B8" w14:textId="77777777" w:rsidR="00190E34" w:rsidRDefault="00091751">
      <w:pPr>
        <w:numPr>
          <w:ilvl w:val="0"/>
          <w:numId w:val="2"/>
        </w:numPr>
        <w:spacing w:after="203" w:line="238" w:lineRule="auto"/>
        <w:ind w:hanging="360"/>
      </w:pPr>
      <w:r>
        <w:rPr>
          <w:color w:val="201F1E"/>
        </w:rPr>
        <w:t xml:space="preserve">Synthesize knowledge of learner development, learner differences, diverse students and the learning environment to optimize learning for SPED students.  </w:t>
      </w:r>
    </w:p>
    <w:p w14:paraId="628B229A" w14:textId="77777777" w:rsidR="00190E34" w:rsidRDefault="00091751">
      <w:pPr>
        <w:numPr>
          <w:ilvl w:val="0"/>
          <w:numId w:val="2"/>
        </w:numPr>
        <w:spacing w:after="203" w:line="238" w:lineRule="auto"/>
        <w:ind w:hanging="360"/>
      </w:pPr>
      <w:r>
        <w:rPr>
          <w:color w:val="201F1E"/>
        </w:rPr>
        <w:t xml:space="preserve">Evaluate central concepts, tools of inquiry and structures of the subject matter disciplines for SPED students. </w:t>
      </w:r>
    </w:p>
    <w:p w14:paraId="0EBB4AC9" w14:textId="77777777" w:rsidR="00190E34" w:rsidRDefault="00091751">
      <w:pPr>
        <w:numPr>
          <w:ilvl w:val="0"/>
          <w:numId w:val="2"/>
        </w:numPr>
        <w:spacing w:after="203" w:line="238" w:lineRule="auto"/>
        <w:ind w:hanging="360"/>
      </w:pPr>
      <w:r>
        <w:rPr>
          <w:color w:val="201F1E"/>
        </w:rPr>
        <w:t xml:space="preserve">Utilize formative and summative assessments, to determine, select, and implement effective instructional strategies for SPED students.  </w:t>
      </w:r>
    </w:p>
    <w:p w14:paraId="4230B685" w14:textId="77777777" w:rsidR="00190E34" w:rsidRDefault="00091751">
      <w:pPr>
        <w:numPr>
          <w:ilvl w:val="0"/>
          <w:numId w:val="2"/>
        </w:numPr>
        <w:spacing w:after="203" w:line="238" w:lineRule="auto"/>
        <w:ind w:hanging="360"/>
      </w:pPr>
      <w:r>
        <w:rPr>
          <w:color w:val="201F1E"/>
        </w:rPr>
        <w:t xml:space="preserve">Analyze the history, values, commitments, and ethics of the teaching profession within the school community.  </w:t>
      </w:r>
    </w:p>
    <w:p w14:paraId="61D6DA51" w14:textId="77777777" w:rsidR="00190E34" w:rsidRDefault="00091751">
      <w:pPr>
        <w:numPr>
          <w:ilvl w:val="0"/>
          <w:numId w:val="2"/>
        </w:numPr>
        <w:spacing w:after="203" w:line="238" w:lineRule="auto"/>
        <w:ind w:hanging="360"/>
      </w:pPr>
      <w:r>
        <w:rPr>
          <w:color w:val="201F1E"/>
        </w:rPr>
        <w:lastRenderedPageBreak/>
        <w:t xml:space="preserve">Explain the Marianist tradition of providing an integral, quality education within diverse learning communities. </w:t>
      </w:r>
    </w:p>
    <w:p w14:paraId="0A8232A4" w14:textId="77777777" w:rsidR="00190E34" w:rsidRDefault="00091751">
      <w:pPr>
        <w:spacing w:line="259" w:lineRule="auto"/>
        <w:ind w:left="36" w:firstLine="0"/>
      </w:pPr>
      <w:r>
        <w:rPr>
          <w:b/>
        </w:rPr>
        <w:t xml:space="preserve"> </w:t>
      </w:r>
    </w:p>
    <w:p w14:paraId="3FDD6F8E" w14:textId="77777777" w:rsidR="00190E34" w:rsidRDefault="00091751">
      <w:pPr>
        <w:ind w:left="31"/>
      </w:pPr>
      <w:r>
        <w:rPr>
          <w:b/>
          <w:u w:val="single" w:color="000000"/>
        </w:rPr>
        <w:t>Course Learning Objectives:</w:t>
      </w:r>
      <w:r>
        <w:rPr>
          <w:b/>
        </w:rPr>
        <w:t xml:space="preserve"> </w:t>
      </w:r>
      <w:r>
        <w:t xml:space="preserve">At the end of this course, the students will: </w:t>
      </w:r>
    </w:p>
    <w:p w14:paraId="2D0D7A59" w14:textId="77777777" w:rsidR="00190E34" w:rsidRDefault="00091751">
      <w:pPr>
        <w:spacing w:line="259" w:lineRule="auto"/>
        <w:ind w:left="36" w:firstLine="0"/>
      </w:pPr>
      <w:r>
        <w:rPr>
          <w:b/>
        </w:rPr>
        <w:t xml:space="preserve"> </w:t>
      </w:r>
    </w:p>
    <w:tbl>
      <w:tblPr>
        <w:tblStyle w:val="TableGrid"/>
        <w:tblW w:w="9458" w:type="dxa"/>
        <w:tblInd w:w="144" w:type="dxa"/>
        <w:tblCellMar>
          <w:top w:w="60" w:type="dxa"/>
          <w:left w:w="55" w:type="dxa"/>
          <w:right w:w="48" w:type="dxa"/>
        </w:tblCellMar>
        <w:tblLook w:val="04A0" w:firstRow="1" w:lastRow="0" w:firstColumn="1" w:lastColumn="0" w:noHBand="0" w:noVBand="1"/>
      </w:tblPr>
      <w:tblGrid>
        <w:gridCol w:w="2012"/>
        <w:gridCol w:w="7446"/>
      </w:tblGrid>
      <w:tr w:rsidR="00190E34" w14:paraId="1AF56F87" w14:textId="77777777">
        <w:trPr>
          <w:trHeight w:val="829"/>
        </w:trPr>
        <w:tc>
          <w:tcPr>
            <w:tcW w:w="2012" w:type="dxa"/>
            <w:tcBorders>
              <w:top w:val="single" w:sz="2" w:space="0" w:color="000000"/>
              <w:left w:val="single" w:sz="2" w:space="0" w:color="000000"/>
              <w:bottom w:val="single" w:sz="2" w:space="0" w:color="FFFFFF"/>
              <w:right w:val="single" w:sz="2" w:space="0" w:color="000000"/>
            </w:tcBorders>
          </w:tcPr>
          <w:p w14:paraId="791B610D" w14:textId="77777777" w:rsidR="00190E34" w:rsidRDefault="00091751">
            <w:pPr>
              <w:spacing w:line="259" w:lineRule="auto"/>
              <w:ind w:left="0" w:firstLine="0"/>
            </w:pPr>
            <w:r>
              <w:rPr>
                <w:b/>
              </w:rPr>
              <w:t>CLO 1</w:t>
            </w:r>
            <w:r>
              <w:rPr>
                <w:i/>
              </w:rPr>
              <w:t xml:space="preserve"> </w:t>
            </w:r>
          </w:p>
          <w:p w14:paraId="2A671CD2" w14:textId="77777777" w:rsidR="00190E34" w:rsidRDefault="00091751">
            <w:pPr>
              <w:spacing w:line="259" w:lineRule="auto"/>
              <w:ind w:left="0" w:firstLine="0"/>
            </w:pPr>
            <w:r>
              <w:rPr>
                <w:i/>
              </w:rPr>
              <w:t xml:space="preserve"> </w:t>
            </w:r>
          </w:p>
          <w:p w14:paraId="50C969BF" w14:textId="77777777" w:rsidR="00190E34" w:rsidRDefault="00091751">
            <w:pPr>
              <w:spacing w:line="259" w:lineRule="auto"/>
              <w:ind w:left="0" w:firstLine="0"/>
            </w:pPr>
            <w:r>
              <w:rPr>
                <w:rFonts w:ascii="Calibri" w:eastAsia="Calibri" w:hAnsi="Calibri" w:cs="Calibri"/>
                <w:sz w:val="22"/>
              </w:rPr>
              <w:t xml:space="preserve"> </w:t>
            </w:r>
          </w:p>
        </w:tc>
        <w:tc>
          <w:tcPr>
            <w:tcW w:w="7446" w:type="dxa"/>
            <w:tcBorders>
              <w:top w:val="single" w:sz="2" w:space="0" w:color="000000"/>
              <w:left w:val="single" w:sz="2" w:space="0" w:color="000000"/>
              <w:bottom w:val="single" w:sz="2" w:space="0" w:color="FFFFFF"/>
              <w:right w:val="single" w:sz="2" w:space="0" w:color="000000"/>
            </w:tcBorders>
          </w:tcPr>
          <w:p w14:paraId="59EAACD6" w14:textId="77777777" w:rsidR="00190E34" w:rsidRDefault="00091751">
            <w:pPr>
              <w:spacing w:line="259" w:lineRule="auto"/>
              <w:ind w:left="2" w:firstLine="0"/>
            </w:pPr>
            <w:r>
              <w:t>Apply knowledge of assessment and instructional strategies to facilitate the acquisition of reading and writing skills for exceptional learners.</w:t>
            </w:r>
            <w:r>
              <w:rPr>
                <w:rFonts w:ascii="Calibri" w:eastAsia="Calibri" w:hAnsi="Calibri" w:cs="Calibri"/>
                <w:sz w:val="22"/>
              </w:rPr>
              <w:t xml:space="preserve"> </w:t>
            </w:r>
          </w:p>
        </w:tc>
      </w:tr>
      <w:tr w:rsidR="00190E34" w14:paraId="413BFA07" w14:textId="77777777">
        <w:trPr>
          <w:trHeight w:val="1234"/>
        </w:trPr>
        <w:tc>
          <w:tcPr>
            <w:tcW w:w="2012" w:type="dxa"/>
            <w:tcBorders>
              <w:top w:val="single" w:sz="2" w:space="0" w:color="FFFFFF"/>
              <w:left w:val="single" w:sz="2" w:space="0" w:color="000000"/>
              <w:bottom w:val="single" w:sz="2" w:space="0" w:color="FFFFFF"/>
              <w:right w:val="single" w:sz="2" w:space="0" w:color="000000"/>
            </w:tcBorders>
          </w:tcPr>
          <w:p w14:paraId="54C44317" w14:textId="77777777" w:rsidR="00190E34" w:rsidRDefault="00091751">
            <w:pPr>
              <w:spacing w:line="259" w:lineRule="auto"/>
              <w:ind w:left="0" w:firstLine="0"/>
            </w:pPr>
            <w:r>
              <w:rPr>
                <w:b/>
              </w:rPr>
              <w:t xml:space="preserve">CLO 2 </w:t>
            </w:r>
          </w:p>
          <w:p w14:paraId="084EBA47" w14:textId="77777777" w:rsidR="00190E34" w:rsidRDefault="00091751">
            <w:pPr>
              <w:spacing w:line="259" w:lineRule="auto"/>
              <w:ind w:left="0" w:firstLine="0"/>
            </w:pPr>
            <w:r>
              <w:rPr>
                <w:b/>
              </w:rPr>
              <w:t xml:space="preserve"> </w:t>
            </w:r>
          </w:p>
          <w:p w14:paraId="4F4CDF01" w14:textId="77777777" w:rsidR="00190E34" w:rsidRDefault="00091751">
            <w:pPr>
              <w:spacing w:line="259" w:lineRule="auto"/>
              <w:ind w:left="0" w:firstLine="0"/>
            </w:pPr>
            <w:r>
              <w:rPr>
                <w:rFonts w:ascii="Calibri" w:eastAsia="Calibri" w:hAnsi="Calibri" w:cs="Calibri"/>
                <w:sz w:val="22"/>
              </w:rPr>
              <w:t xml:space="preserve"> </w:t>
            </w:r>
          </w:p>
        </w:tc>
        <w:tc>
          <w:tcPr>
            <w:tcW w:w="7446" w:type="dxa"/>
            <w:tcBorders>
              <w:top w:val="single" w:sz="2" w:space="0" w:color="FFFFFF"/>
              <w:left w:val="single" w:sz="2" w:space="0" w:color="000000"/>
              <w:bottom w:val="single" w:sz="2" w:space="0" w:color="FFFFFF"/>
              <w:right w:val="single" w:sz="2" w:space="0" w:color="000000"/>
            </w:tcBorders>
          </w:tcPr>
          <w:p w14:paraId="5313FF74" w14:textId="77777777" w:rsidR="00190E34" w:rsidRDefault="00091751">
            <w:pPr>
              <w:spacing w:line="259" w:lineRule="auto"/>
              <w:ind w:left="2" w:firstLine="0"/>
            </w:pPr>
            <w:r>
              <w:t>Construct and implement a remedial plan for a student with reading problems. This case study write-up should consist of an assessment, tutoring plan, progress monitoring log, and reflections.</w:t>
            </w:r>
            <w:r>
              <w:rPr>
                <w:rFonts w:ascii="Calibri" w:eastAsia="Calibri" w:hAnsi="Calibri" w:cs="Calibri"/>
                <w:sz w:val="22"/>
              </w:rPr>
              <w:t xml:space="preserve"> </w:t>
            </w:r>
          </w:p>
        </w:tc>
      </w:tr>
      <w:tr w:rsidR="00190E34" w14:paraId="1B58109A" w14:textId="77777777">
        <w:trPr>
          <w:trHeight w:val="828"/>
        </w:trPr>
        <w:tc>
          <w:tcPr>
            <w:tcW w:w="2012" w:type="dxa"/>
            <w:tcBorders>
              <w:top w:val="single" w:sz="2" w:space="0" w:color="FFFFFF"/>
              <w:left w:val="single" w:sz="2" w:space="0" w:color="000000"/>
              <w:bottom w:val="single" w:sz="2" w:space="0" w:color="FFFFFF"/>
              <w:right w:val="single" w:sz="2" w:space="0" w:color="000000"/>
            </w:tcBorders>
          </w:tcPr>
          <w:p w14:paraId="34F3C62B" w14:textId="77777777" w:rsidR="00190E34" w:rsidRDefault="00091751">
            <w:pPr>
              <w:spacing w:line="259" w:lineRule="auto"/>
              <w:ind w:left="0" w:firstLine="0"/>
            </w:pPr>
            <w:r>
              <w:rPr>
                <w:b/>
              </w:rPr>
              <w:t>CLO 3</w:t>
            </w:r>
            <w:r>
              <w:rPr>
                <w:i/>
              </w:rPr>
              <w:t xml:space="preserve"> </w:t>
            </w:r>
          </w:p>
          <w:p w14:paraId="0706417B" w14:textId="77777777" w:rsidR="00190E34" w:rsidRDefault="00091751">
            <w:pPr>
              <w:spacing w:line="259" w:lineRule="auto"/>
              <w:ind w:left="0" w:firstLine="0"/>
            </w:pPr>
            <w:r>
              <w:rPr>
                <w:i/>
              </w:rPr>
              <w:t xml:space="preserve"> </w:t>
            </w:r>
          </w:p>
          <w:p w14:paraId="160AC7B4" w14:textId="77777777" w:rsidR="00190E34" w:rsidRDefault="00091751">
            <w:pPr>
              <w:spacing w:line="259" w:lineRule="auto"/>
              <w:ind w:left="0" w:firstLine="0"/>
            </w:pPr>
            <w:r>
              <w:rPr>
                <w:rFonts w:ascii="Calibri" w:eastAsia="Calibri" w:hAnsi="Calibri" w:cs="Calibri"/>
                <w:sz w:val="22"/>
              </w:rPr>
              <w:t xml:space="preserve"> </w:t>
            </w:r>
          </w:p>
        </w:tc>
        <w:tc>
          <w:tcPr>
            <w:tcW w:w="7446" w:type="dxa"/>
            <w:tcBorders>
              <w:top w:val="single" w:sz="2" w:space="0" w:color="FFFFFF"/>
              <w:left w:val="single" w:sz="2" w:space="0" w:color="000000"/>
              <w:bottom w:val="single" w:sz="2" w:space="0" w:color="FFFFFF"/>
              <w:right w:val="single" w:sz="2" w:space="0" w:color="000000"/>
            </w:tcBorders>
          </w:tcPr>
          <w:p w14:paraId="369C0AD3" w14:textId="77777777" w:rsidR="00190E34" w:rsidRDefault="00091751">
            <w:pPr>
              <w:spacing w:line="259" w:lineRule="auto"/>
              <w:ind w:left="2" w:firstLine="0"/>
            </w:pPr>
            <w:r>
              <w:t>Interpret, through research, the five critical components on language and literacy development from early to later stages.</w:t>
            </w:r>
            <w:r>
              <w:rPr>
                <w:rFonts w:ascii="Calibri" w:eastAsia="Calibri" w:hAnsi="Calibri" w:cs="Calibri"/>
                <w:sz w:val="22"/>
              </w:rPr>
              <w:t xml:space="preserve"> </w:t>
            </w:r>
          </w:p>
        </w:tc>
      </w:tr>
      <w:tr w:rsidR="00190E34" w14:paraId="59BB94DB" w14:textId="77777777">
        <w:trPr>
          <w:trHeight w:val="642"/>
        </w:trPr>
        <w:tc>
          <w:tcPr>
            <w:tcW w:w="2012" w:type="dxa"/>
            <w:tcBorders>
              <w:top w:val="single" w:sz="2" w:space="0" w:color="FFFFFF"/>
              <w:left w:val="single" w:sz="2" w:space="0" w:color="000000"/>
              <w:bottom w:val="single" w:sz="2" w:space="0" w:color="000000"/>
              <w:right w:val="single" w:sz="2" w:space="0" w:color="000000"/>
            </w:tcBorders>
          </w:tcPr>
          <w:p w14:paraId="1C81B685" w14:textId="77777777" w:rsidR="00190E34" w:rsidRDefault="00091751">
            <w:pPr>
              <w:spacing w:line="259" w:lineRule="auto"/>
              <w:ind w:left="0" w:firstLine="0"/>
            </w:pPr>
            <w:r>
              <w:rPr>
                <w:b/>
              </w:rPr>
              <w:t xml:space="preserve">CLO 4 </w:t>
            </w:r>
          </w:p>
          <w:p w14:paraId="3743C63D" w14:textId="77777777" w:rsidR="00190E34" w:rsidRDefault="00091751">
            <w:pPr>
              <w:spacing w:line="259" w:lineRule="auto"/>
              <w:ind w:left="0" w:firstLine="0"/>
            </w:pPr>
            <w:r>
              <w:rPr>
                <w:rFonts w:ascii="Calibri" w:eastAsia="Calibri" w:hAnsi="Calibri" w:cs="Calibri"/>
                <w:sz w:val="22"/>
              </w:rPr>
              <w:t xml:space="preserve"> </w:t>
            </w:r>
          </w:p>
        </w:tc>
        <w:tc>
          <w:tcPr>
            <w:tcW w:w="7446" w:type="dxa"/>
            <w:tcBorders>
              <w:top w:val="single" w:sz="2" w:space="0" w:color="FFFFFF"/>
              <w:left w:val="single" w:sz="2" w:space="0" w:color="000000"/>
              <w:bottom w:val="single" w:sz="2" w:space="0" w:color="000000"/>
              <w:right w:val="single" w:sz="2" w:space="0" w:color="000000"/>
            </w:tcBorders>
          </w:tcPr>
          <w:p w14:paraId="3E18D54C" w14:textId="77777777" w:rsidR="00190E34" w:rsidRDefault="00091751">
            <w:pPr>
              <w:spacing w:line="259" w:lineRule="auto"/>
              <w:ind w:left="2" w:firstLine="0"/>
            </w:pPr>
            <w:r>
              <w:t>Apply knowledge of evidence-based reading strategies, including the use of assistive technology, as documented in learning log to construct lessons.</w:t>
            </w:r>
            <w:r>
              <w:rPr>
                <w:rFonts w:ascii="Calibri" w:eastAsia="Calibri" w:hAnsi="Calibri" w:cs="Calibri"/>
                <w:sz w:val="22"/>
              </w:rPr>
              <w:t xml:space="preserve"> </w:t>
            </w:r>
          </w:p>
        </w:tc>
      </w:tr>
    </w:tbl>
    <w:p w14:paraId="0C4A8402" w14:textId="77777777" w:rsidR="00190E34" w:rsidRDefault="00091751">
      <w:pPr>
        <w:spacing w:after="104" w:line="259" w:lineRule="auto"/>
        <w:ind w:left="36" w:firstLine="0"/>
      </w:pPr>
      <w:r>
        <w:rPr>
          <w:b/>
        </w:rPr>
        <w:t xml:space="preserve"> </w:t>
      </w:r>
    </w:p>
    <w:p w14:paraId="21B6EA2A" w14:textId="77777777" w:rsidR="00190E34" w:rsidRDefault="00091751">
      <w:pPr>
        <w:tabs>
          <w:tab w:val="center" w:pos="6360"/>
        </w:tabs>
        <w:spacing w:line="259" w:lineRule="auto"/>
        <w:ind w:left="-15" w:firstLine="0"/>
      </w:pPr>
      <w:r>
        <w:rPr>
          <w:rFonts w:ascii="Arial" w:eastAsia="Arial" w:hAnsi="Arial" w:cs="Arial"/>
          <w:b/>
        </w:rPr>
        <w:t>Marianist Values:</w:t>
      </w:r>
      <w:r>
        <w:rPr>
          <w:rFonts w:ascii="Arial" w:eastAsia="Arial" w:hAnsi="Arial" w:cs="Arial"/>
          <w:sz w:val="22"/>
        </w:rPr>
        <w:t xml:space="preserve"> </w:t>
      </w:r>
      <w:r>
        <w:rPr>
          <w:rFonts w:ascii="Arial" w:eastAsia="Arial" w:hAnsi="Arial" w:cs="Arial"/>
          <w:sz w:val="22"/>
        </w:rPr>
        <w:tab/>
      </w:r>
      <w:r>
        <w:rPr>
          <w:rFonts w:ascii="Arial" w:eastAsia="Arial" w:hAnsi="Arial" w:cs="Arial"/>
          <w:b/>
        </w:rPr>
        <w:t>WASC Core Competencies:</w:t>
      </w:r>
      <w:r>
        <w:rPr>
          <w:rFonts w:ascii="Arial" w:eastAsia="Arial" w:hAnsi="Arial" w:cs="Arial"/>
          <w:sz w:val="22"/>
        </w:rPr>
        <w:t xml:space="preserve"> </w:t>
      </w:r>
    </w:p>
    <w:p w14:paraId="014211E5" w14:textId="11D90F40" w:rsidR="00190E34" w:rsidRDefault="004E2DF3">
      <w:pPr>
        <w:numPr>
          <w:ilvl w:val="0"/>
          <w:numId w:val="3"/>
        </w:numPr>
        <w:spacing w:after="1" w:line="259" w:lineRule="auto"/>
        <w:ind w:hanging="360"/>
      </w:pPr>
      <w:r>
        <w:rPr>
          <w:rFonts w:ascii="Arial" w:eastAsia="Arial" w:hAnsi="Arial" w:cs="Arial"/>
          <w:sz w:val="20"/>
        </w:rPr>
        <w:t>Educating</w:t>
      </w:r>
      <w:r w:rsidR="00091751">
        <w:rPr>
          <w:rFonts w:ascii="Arial" w:eastAsia="Arial" w:hAnsi="Arial" w:cs="Arial"/>
          <w:sz w:val="20"/>
        </w:rPr>
        <w:t xml:space="preserve"> Formation in Faith</w:t>
      </w:r>
      <w:r w:rsidR="00091751">
        <w:rPr>
          <w:rFonts w:ascii="Arial" w:eastAsia="Arial" w:hAnsi="Arial" w:cs="Arial"/>
          <w:sz w:val="22"/>
        </w:rPr>
        <w:t xml:space="preserve"> </w:t>
      </w:r>
      <w:r w:rsidR="00091751">
        <w:rPr>
          <w:rFonts w:ascii="Arial" w:eastAsia="Arial" w:hAnsi="Arial" w:cs="Arial"/>
          <w:sz w:val="22"/>
        </w:rPr>
        <w:tab/>
      </w:r>
    </w:p>
    <w:p w14:paraId="5EB5405A" w14:textId="0D13E5B8" w:rsidR="00190E34" w:rsidRDefault="00091751">
      <w:pPr>
        <w:numPr>
          <w:ilvl w:val="0"/>
          <w:numId w:val="3"/>
        </w:numPr>
        <w:spacing w:after="1" w:line="259" w:lineRule="auto"/>
        <w:ind w:hanging="360"/>
      </w:pPr>
      <w:r>
        <w:rPr>
          <w:rFonts w:ascii="Arial" w:eastAsia="Arial" w:hAnsi="Arial" w:cs="Arial"/>
          <w:sz w:val="20"/>
        </w:rPr>
        <w:t>Provide an Integral Quality Education</w:t>
      </w:r>
      <w:r>
        <w:rPr>
          <w:rFonts w:ascii="Arial" w:eastAsia="Arial" w:hAnsi="Arial" w:cs="Arial"/>
          <w:sz w:val="22"/>
        </w:rPr>
        <w:t xml:space="preserve">  </w:t>
      </w:r>
    </w:p>
    <w:p w14:paraId="6A72A572" w14:textId="03143527" w:rsidR="00190E34" w:rsidRDefault="004E2DF3">
      <w:pPr>
        <w:numPr>
          <w:ilvl w:val="0"/>
          <w:numId w:val="3"/>
        </w:numPr>
        <w:spacing w:after="1" w:line="259" w:lineRule="auto"/>
        <w:ind w:hanging="360"/>
      </w:pPr>
      <w:r>
        <w:rPr>
          <w:rFonts w:ascii="Arial" w:eastAsia="Arial" w:hAnsi="Arial" w:cs="Arial"/>
          <w:sz w:val="20"/>
        </w:rPr>
        <w:t>Educating</w:t>
      </w:r>
      <w:r w:rsidR="00091751">
        <w:rPr>
          <w:rFonts w:ascii="Arial" w:eastAsia="Arial" w:hAnsi="Arial" w:cs="Arial"/>
          <w:sz w:val="20"/>
        </w:rPr>
        <w:t xml:space="preserve"> in Family Spirit</w:t>
      </w:r>
      <w:r w:rsidR="00091751">
        <w:rPr>
          <w:rFonts w:ascii="Arial" w:eastAsia="Arial" w:hAnsi="Arial" w:cs="Arial"/>
          <w:sz w:val="22"/>
        </w:rPr>
        <w:t xml:space="preserve"> </w:t>
      </w:r>
      <w:r w:rsidR="00091751">
        <w:rPr>
          <w:rFonts w:ascii="Arial" w:eastAsia="Arial" w:hAnsi="Arial" w:cs="Arial"/>
          <w:sz w:val="22"/>
        </w:rPr>
        <w:tab/>
        <w:t xml:space="preserve"> </w:t>
      </w:r>
    </w:p>
    <w:p w14:paraId="4B41E92B" w14:textId="06EB229E" w:rsidR="00190E34" w:rsidRDefault="004E2DF3">
      <w:pPr>
        <w:numPr>
          <w:ilvl w:val="0"/>
          <w:numId w:val="3"/>
        </w:numPr>
        <w:spacing w:after="1" w:line="259" w:lineRule="auto"/>
        <w:ind w:hanging="360"/>
      </w:pPr>
      <w:r>
        <w:rPr>
          <w:rFonts w:ascii="Arial" w:eastAsia="Arial" w:hAnsi="Arial" w:cs="Arial"/>
          <w:sz w:val="20"/>
        </w:rPr>
        <w:t>Educating</w:t>
      </w:r>
      <w:r w:rsidR="00091751">
        <w:rPr>
          <w:rFonts w:ascii="Arial" w:eastAsia="Arial" w:hAnsi="Arial" w:cs="Arial"/>
          <w:sz w:val="20"/>
        </w:rPr>
        <w:t xml:space="preserve"> for Service, Justice, and Peace</w:t>
      </w:r>
      <w:r w:rsidR="00091751">
        <w:rPr>
          <w:rFonts w:ascii="Arial" w:eastAsia="Arial" w:hAnsi="Arial" w:cs="Arial"/>
          <w:sz w:val="22"/>
        </w:rPr>
        <w:t xml:space="preserve"> </w:t>
      </w:r>
      <w:r w:rsidR="00091751">
        <w:rPr>
          <w:rFonts w:ascii="Arial" w:eastAsia="Arial" w:hAnsi="Arial" w:cs="Arial"/>
          <w:sz w:val="22"/>
        </w:rPr>
        <w:tab/>
      </w:r>
    </w:p>
    <w:p w14:paraId="3A9AFFE5" w14:textId="5E66E513" w:rsidR="00190E34" w:rsidRDefault="004E2DF3">
      <w:pPr>
        <w:numPr>
          <w:ilvl w:val="0"/>
          <w:numId w:val="3"/>
        </w:numPr>
        <w:spacing w:after="1" w:line="259" w:lineRule="auto"/>
        <w:ind w:hanging="360"/>
      </w:pPr>
      <w:r>
        <w:rPr>
          <w:rFonts w:ascii="Arial" w:eastAsia="Arial" w:hAnsi="Arial" w:cs="Arial"/>
          <w:sz w:val="20"/>
        </w:rPr>
        <w:t>Educating</w:t>
      </w:r>
      <w:r w:rsidR="00091751">
        <w:rPr>
          <w:rFonts w:ascii="Arial" w:eastAsia="Arial" w:hAnsi="Arial" w:cs="Arial"/>
          <w:sz w:val="20"/>
        </w:rPr>
        <w:t xml:space="preserve"> Adaptation and Change</w:t>
      </w:r>
      <w:r w:rsidR="00091751">
        <w:rPr>
          <w:rFonts w:ascii="Arial" w:eastAsia="Arial" w:hAnsi="Arial" w:cs="Arial"/>
          <w:sz w:val="22"/>
        </w:rPr>
        <w:t xml:space="preserve"> </w:t>
      </w:r>
      <w:r w:rsidR="00091751">
        <w:rPr>
          <w:rFonts w:ascii="Arial" w:eastAsia="Arial" w:hAnsi="Arial" w:cs="Arial"/>
          <w:sz w:val="22"/>
        </w:rPr>
        <w:tab/>
      </w:r>
    </w:p>
    <w:p w14:paraId="23D19800" w14:textId="7EF4B718" w:rsidR="00190E34" w:rsidRDefault="00091751" w:rsidP="00EB7CFF">
      <w:pPr>
        <w:spacing w:after="128" w:line="259" w:lineRule="auto"/>
        <w:ind w:left="0" w:firstLine="0"/>
      </w:pPr>
      <w:r>
        <w:rPr>
          <w:rFonts w:ascii="Arial" w:eastAsia="Arial" w:hAnsi="Arial" w:cs="Arial"/>
          <w:sz w:val="20"/>
        </w:rPr>
        <w:t xml:space="preserve"> </w:t>
      </w:r>
    </w:p>
    <w:p w14:paraId="3AC10AE9" w14:textId="25EB5297" w:rsidR="00190E34" w:rsidRDefault="00091751">
      <w:pPr>
        <w:spacing w:line="259" w:lineRule="auto"/>
        <w:ind w:left="-5"/>
      </w:pPr>
      <w:r>
        <w:rPr>
          <w:rFonts w:ascii="Arial" w:eastAsia="Arial" w:hAnsi="Arial" w:cs="Arial"/>
          <w:b/>
        </w:rPr>
        <w:t>Alignment of Learning Outcomes:</w:t>
      </w:r>
      <w:r>
        <w:rPr>
          <w:rFonts w:ascii="Arial" w:eastAsia="Arial" w:hAnsi="Arial" w:cs="Arial"/>
          <w:sz w:val="22"/>
        </w:rPr>
        <w:t xml:space="preserve"> </w:t>
      </w:r>
    </w:p>
    <w:p w14:paraId="1ACC52BE" w14:textId="77777777" w:rsidR="00190E34" w:rsidRDefault="00091751">
      <w:pPr>
        <w:spacing w:line="259" w:lineRule="auto"/>
        <w:ind w:left="36" w:firstLine="0"/>
      </w:pPr>
      <w:r>
        <w:rPr>
          <w:rFonts w:ascii="Arial" w:eastAsia="Arial" w:hAnsi="Arial" w:cs="Arial"/>
          <w:b/>
        </w:rPr>
        <w:t xml:space="preserve"> </w:t>
      </w:r>
    </w:p>
    <w:tbl>
      <w:tblPr>
        <w:tblStyle w:val="TableGrid"/>
        <w:tblW w:w="10785" w:type="dxa"/>
        <w:tblInd w:w="274" w:type="dxa"/>
        <w:tblCellMar>
          <w:top w:w="107" w:type="dxa"/>
          <w:left w:w="41" w:type="dxa"/>
          <w:right w:w="115" w:type="dxa"/>
        </w:tblCellMar>
        <w:tblLook w:val="04A0" w:firstRow="1" w:lastRow="0" w:firstColumn="1" w:lastColumn="0" w:noHBand="0" w:noVBand="1"/>
      </w:tblPr>
      <w:tblGrid>
        <w:gridCol w:w="2206"/>
        <w:gridCol w:w="2146"/>
        <w:gridCol w:w="2144"/>
        <w:gridCol w:w="2146"/>
        <w:gridCol w:w="2143"/>
      </w:tblGrid>
      <w:tr w:rsidR="00190E34" w14:paraId="176DC013" w14:textId="77777777">
        <w:trPr>
          <w:trHeight w:val="451"/>
        </w:trPr>
        <w:tc>
          <w:tcPr>
            <w:tcW w:w="2206" w:type="dxa"/>
            <w:tcBorders>
              <w:top w:val="single" w:sz="8" w:space="0" w:color="000001"/>
              <w:left w:val="single" w:sz="8" w:space="0" w:color="000001"/>
              <w:bottom w:val="single" w:sz="40" w:space="0" w:color="FFFFFF"/>
              <w:right w:val="single" w:sz="8" w:space="0" w:color="000001"/>
            </w:tcBorders>
            <w:vAlign w:val="center"/>
          </w:tcPr>
          <w:p w14:paraId="2B8F06C3" w14:textId="77777777" w:rsidR="00190E34" w:rsidRDefault="00091751">
            <w:pPr>
              <w:spacing w:line="259" w:lineRule="auto"/>
              <w:ind w:left="60" w:firstLine="0"/>
            </w:pPr>
            <w:r>
              <w:rPr>
                <w:rFonts w:ascii="Arial" w:eastAsia="Arial" w:hAnsi="Arial" w:cs="Arial"/>
                <w:sz w:val="20"/>
              </w:rPr>
              <w:t xml:space="preserve"> </w:t>
            </w:r>
          </w:p>
        </w:tc>
        <w:tc>
          <w:tcPr>
            <w:tcW w:w="2146" w:type="dxa"/>
            <w:tcBorders>
              <w:top w:val="single" w:sz="8" w:space="0" w:color="000001"/>
              <w:left w:val="single" w:sz="8" w:space="0" w:color="000001"/>
              <w:bottom w:val="single" w:sz="40" w:space="0" w:color="FFFFFF"/>
              <w:right w:val="single" w:sz="8" w:space="0" w:color="000001"/>
            </w:tcBorders>
            <w:vAlign w:val="center"/>
          </w:tcPr>
          <w:p w14:paraId="2903221C" w14:textId="77777777" w:rsidR="00190E34" w:rsidRDefault="00091751">
            <w:pPr>
              <w:spacing w:line="259" w:lineRule="auto"/>
              <w:ind w:left="70" w:firstLine="0"/>
              <w:jc w:val="center"/>
            </w:pPr>
            <w:r>
              <w:rPr>
                <w:rFonts w:ascii="Arial" w:eastAsia="Arial" w:hAnsi="Arial" w:cs="Arial"/>
                <w:sz w:val="20"/>
              </w:rPr>
              <w:t>CLO 1</w:t>
            </w:r>
            <w:r>
              <w:rPr>
                <w:rFonts w:ascii="Arial" w:eastAsia="Arial" w:hAnsi="Arial" w:cs="Arial"/>
                <w:sz w:val="22"/>
              </w:rPr>
              <w:t xml:space="preserve"> </w:t>
            </w:r>
          </w:p>
        </w:tc>
        <w:tc>
          <w:tcPr>
            <w:tcW w:w="2144" w:type="dxa"/>
            <w:tcBorders>
              <w:top w:val="single" w:sz="8" w:space="0" w:color="000001"/>
              <w:left w:val="single" w:sz="8" w:space="0" w:color="000001"/>
              <w:bottom w:val="single" w:sz="40" w:space="0" w:color="FFFFFF"/>
              <w:right w:val="single" w:sz="8" w:space="0" w:color="000001"/>
            </w:tcBorders>
            <w:vAlign w:val="center"/>
          </w:tcPr>
          <w:p w14:paraId="784059A5" w14:textId="77777777" w:rsidR="00190E34" w:rsidRDefault="00091751">
            <w:pPr>
              <w:spacing w:line="259" w:lineRule="auto"/>
              <w:ind w:left="67" w:firstLine="0"/>
              <w:jc w:val="center"/>
            </w:pPr>
            <w:r>
              <w:rPr>
                <w:rFonts w:ascii="Arial" w:eastAsia="Arial" w:hAnsi="Arial" w:cs="Arial"/>
                <w:sz w:val="20"/>
              </w:rPr>
              <w:t>CLO 2</w:t>
            </w:r>
            <w:r>
              <w:rPr>
                <w:rFonts w:ascii="Arial" w:eastAsia="Arial" w:hAnsi="Arial" w:cs="Arial"/>
                <w:sz w:val="22"/>
              </w:rPr>
              <w:t xml:space="preserve"> </w:t>
            </w:r>
          </w:p>
        </w:tc>
        <w:tc>
          <w:tcPr>
            <w:tcW w:w="2146" w:type="dxa"/>
            <w:tcBorders>
              <w:top w:val="single" w:sz="8" w:space="0" w:color="000001"/>
              <w:left w:val="single" w:sz="8" w:space="0" w:color="000001"/>
              <w:bottom w:val="single" w:sz="40" w:space="0" w:color="FFFFFF"/>
              <w:right w:val="single" w:sz="8" w:space="0" w:color="000001"/>
            </w:tcBorders>
            <w:vAlign w:val="center"/>
          </w:tcPr>
          <w:p w14:paraId="57BC0819" w14:textId="77777777" w:rsidR="00190E34" w:rsidRDefault="00091751">
            <w:pPr>
              <w:spacing w:line="259" w:lineRule="auto"/>
              <w:ind w:left="69" w:firstLine="0"/>
              <w:jc w:val="center"/>
            </w:pPr>
            <w:r>
              <w:rPr>
                <w:rFonts w:ascii="Arial" w:eastAsia="Arial" w:hAnsi="Arial" w:cs="Arial"/>
                <w:sz w:val="20"/>
              </w:rPr>
              <w:t>CLO 3</w:t>
            </w:r>
            <w:r>
              <w:rPr>
                <w:rFonts w:ascii="Arial" w:eastAsia="Arial" w:hAnsi="Arial" w:cs="Arial"/>
                <w:sz w:val="22"/>
              </w:rPr>
              <w:t xml:space="preserve"> </w:t>
            </w:r>
          </w:p>
        </w:tc>
        <w:tc>
          <w:tcPr>
            <w:tcW w:w="2143" w:type="dxa"/>
            <w:tcBorders>
              <w:top w:val="single" w:sz="8" w:space="0" w:color="000001"/>
              <w:left w:val="single" w:sz="8" w:space="0" w:color="000001"/>
              <w:bottom w:val="single" w:sz="40" w:space="0" w:color="FFFFFF"/>
              <w:right w:val="single" w:sz="8" w:space="0" w:color="000001"/>
            </w:tcBorders>
            <w:vAlign w:val="center"/>
          </w:tcPr>
          <w:p w14:paraId="638F9C58" w14:textId="77777777" w:rsidR="00190E34" w:rsidRDefault="00091751">
            <w:pPr>
              <w:spacing w:line="259" w:lineRule="auto"/>
              <w:ind w:left="67" w:firstLine="0"/>
              <w:jc w:val="center"/>
            </w:pPr>
            <w:r>
              <w:rPr>
                <w:rFonts w:ascii="Arial" w:eastAsia="Arial" w:hAnsi="Arial" w:cs="Arial"/>
                <w:sz w:val="20"/>
              </w:rPr>
              <w:t>CLO 4</w:t>
            </w:r>
            <w:r>
              <w:rPr>
                <w:rFonts w:ascii="Arial" w:eastAsia="Arial" w:hAnsi="Arial" w:cs="Arial"/>
                <w:sz w:val="22"/>
              </w:rPr>
              <w:t xml:space="preserve"> </w:t>
            </w:r>
          </w:p>
        </w:tc>
      </w:tr>
      <w:tr w:rsidR="00190E34" w14:paraId="4E2E3883" w14:textId="77777777">
        <w:trPr>
          <w:trHeight w:val="473"/>
        </w:trPr>
        <w:tc>
          <w:tcPr>
            <w:tcW w:w="2206" w:type="dxa"/>
            <w:tcBorders>
              <w:top w:val="single" w:sz="40" w:space="0" w:color="FFFFFF"/>
              <w:left w:val="single" w:sz="8" w:space="0" w:color="000001"/>
              <w:bottom w:val="single" w:sz="40" w:space="0" w:color="FFFFFF"/>
              <w:right w:val="single" w:sz="8" w:space="0" w:color="000001"/>
            </w:tcBorders>
            <w:vAlign w:val="center"/>
          </w:tcPr>
          <w:p w14:paraId="686E6627" w14:textId="49EDC066" w:rsidR="00190E34" w:rsidRDefault="00E95FD3">
            <w:pPr>
              <w:spacing w:line="259" w:lineRule="auto"/>
              <w:ind w:left="60" w:firstLine="0"/>
            </w:pPr>
            <w:r>
              <w:t>Marianist Values</w:t>
            </w:r>
          </w:p>
        </w:tc>
        <w:tc>
          <w:tcPr>
            <w:tcW w:w="2146" w:type="dxa"/>
            <w:tcBorders>
              <w:top w:val="single" w:sz="40" w:space="0" w:color="FFFFFF"/>
              <w:left w:val="single" w:sz="8" w:space="0" w:color="000001"/>
              <w:bottom w:val="single" w:sz="40" w:space="0" w:color="FFFFFF"/>
              <w:right w:val="single" w:sz="8" w:space="0" w:color="000001"/>
            </w:tcBorders>
            <w:vAlign w:val="center"/>
          </w:tcPr>
          <w:p w14:paraId="6E51CA6B" w14:textId="7291CBDD" w:rsidR="00190E34" w:rsidRDefault="00E95FD3">
            <w:pPr>
              <w:spacing w:line="259" w:lineRule="auto"/>
              <w:ind w:left="73" w:firstLine="0"/>
              <w:jc w:val="center"/>
            </w:pPr>
            <w:r>
              <w:rPr>
                <w:rFonts w:ascii="Arial" w:eastAsia="Arial" w:hAnsi="Arial" w:cs="Arial"/>
                <w:sz w:val="22"/>
              </w:rPr>
              <w:t>4</w:t>
            </w:r>
          </w:p>
        </w:tc>
        <w:tc>
          <w:tcPr>
            <w:tcW w:w="2144" w:type="dxa"/>
            <w:tcBorders>
              <w:top w:val="single" w:sz="40" w:space="0" w:color="FFFFFF"/>
              <w:left w:val="single" w:sz="8" w:space="0" w:color="000001"/>
              <w:bottom w:val="single" w:sz="40" w:space="0" w:color="FFFFFF"/>
              <w:right w:val="single" w:sz="8" w:space="0" w:color="000001"/>
            </w:tcBorders>
            <w:vAlign w:val="center"/>
          </w:tcPr>
          <w:p w14:paraId="52CF6C6C" w14:textId="5C813AA0" w:rsidR="00190E34" w:rsidRDefault="00E95FD3">
            <w:pPr>
              <w:spacing w:line="259" w:lineRule="auto"/>
              <w:ind w:left="67" w:firstLine="0"/>
              <w:jc w:val="center"/>
            </w:pPr>
            <w:r>
              <w:rPr>
                <w:rFonts w:ascii="Arial" w:eastAsia="Arial" w:hAnsi="Arial" w:cs="Arial"/>
                <w:sz w:val="20"/>
              </w:rPr>
              <w:t>3</w:t>
            </w:r>
          </w:p>
        </w:tc>
        <w:tc>
          <w:tcPr>
            <w:tcW w:w="2146" w:type="dxa"/>
            <w:tcBorders>
              <w:top w:val="single" w:sz="40" w:space="0" w:color="FFFFFF"/>
              <w:left w:val="single" w:sz="8" w:space="0" w:color="000001"/>
              <w:bottom w:val="single" w:sz="40" w:space="0" w:color="FFFFFF"/>
              <w:right w:val="single" w:sz="8" w:space="0" w:color="000001"/>
            </w:tcBorders>
            <w:vAlign w:val="center"/>
          </w:tcPr>
          <w:p w14:paraId="7A7F4751" w14:textId="469CDF85" w:rsidR="00190E34" w:rsidRDefault="00E95FD3">
            <w:pPr>
              <w:spacing w:line="259" w:lineRule="auto"/>
              <w:ind w:left="72" w:firstLine="0"/>
              <w:jc w:val="center"/>
            </w:pPr>
            <w:r>
              <w:rPr>
                <w:rFonts w:ascii="Arial" w:eastAsia="Arial" w:hAnsi="Arial" w:cs="Arial"/>
                <w:sz w:val="20"/>
              </w:rPr>
              <w:t>2</w:t>
            </w:r>
            <w:r w:rsidR="007505AE">
              <w:rPr>
                <w:rFonts w:ascii="Arial" w:eastAsia="Arial" w:hAnsi="Arial" w:cs="Arial"/>
                <w:sz w:val="20"/>
              </w:rPr>
              <w:t>,</w:t>
            </w:r>
            <w:r>
              <w:rPr>
                <w:rFonts w:ascii="Arial" w:eastAsia="Arial" w:hAnsi="Arial" w:cs="Arial"/>
                <w:sz w:val="20"/>
              </w:rPr>
              <w:t>5</w:t>
            </w:r>
          </w:p>
        </w:tc>
        <w:tc>
          <w:tcPr>
            <w:tcW w:w="2143" w:type="dxa"/>
            <w:tcBorders>
              <w:top w:val="single" w:sz="40" w:space="0" w:color="FFFFFF"/>
              <w:left w:val="single" w:sz="8" w:space="0" w:color="000001"/>
              <w:bottom w:val="single" w:sz="40" w:space="0" w:color="FFFFFF"/>
              <w:right w:val="single" w:sz="8" w:space="0" w:color="000001"/>
            </w:tcBorders>
            <w:vAlign w:val="center"/>
          </w:tcPr>
          <w:p w14:paraId="7FDFF7B1" w14:textId="5CE3AAA5" w:rsidR="00190E34" w:rsidRDefault="00E95FD3">
            <w:pPr>
              <w:spacing w:line="259" w:lineRule="auto"/>
              <w:ind w:left="72" w:firstLine="0"/>
              <w:jc w:val="center"/>
            </w:pPr>
            <w:r>
              <w:rPr>
                <w:rFonts w:ascii="Arial" w:eastAsia="Arial" w:hAnsi="Arial" w:cs="Arial"/>
                <w:sz w:val="22"/>
              </w:rPr>
              <w:t>2.5</w:t>
            </w:r>
          </w:p>
        </w:tc>
      </w:tr>
      <w:tr w:rsidR="00190E34" w14:paraId="4E416E37" w14:textId="77777777">
        <w:trPr>
          <w:trHeight w:val="449"/>
        </w:trPr>
        <w:tc>
          <w:tcPr>
            <w:tcW w:w="2206" w:type="dxa"/>
            <w:tcBorders>
              <w:top w:val="single" w:sz="40" w:space="0" w:color="FFFFFF"/>
              <w:left w:val="single" w:sz="8" w:space="0" w:color="000001"/>
              <w:bottom w:val="single" w:sz="40" w:space="0" w:color="FFFFFF"/>
              <w:right w:val="single" w:sz="8" w:space="0" w:color="000001"/>
            </w:tcBorders>
            <w:vAlign w:val="center"/>
          </w:tcPr>
          <w:p w14:paraId="5E3AD321" w14:textId="0D5F763C" w:rsidR="00190E34" w:rsidRDefault="00E95FD3">
            <w:pPr>
              <w:spacing w:line="259" w:lineRule="auto"/>
              <w:ind w:left="60" w:firstLine="0"/>
            </w:pPr>
            <w:r>
              <w:rPr>
                <w:rFonts w:ascii="Arial" w:eastAsia="Arial" w:hAnsi="Arial" w:cs="Arial"/>
                <w:sz w:val="20"/>
              </w:rPr>
              <w:t>PLOs</w:t>
            </w:r>
          </w:p>
        </w:tc>
        <w:tc>
          <w:tcPr>
            <w:tcW w:w="2146" w:type="dxa"/>
            <w:tcBorders>
              <w:top w:val="single" w:sz="40" w:space="0" w:color="FFFFFF"/>
              <w:left w:val="single" w:sz="8" w:space="0" w:color="000001"/>
              <w:bottom w:val="single" w:sz="40" w:space="0" w:color="FFFFFF"/>
              <w:right w:val="single" w:sz="8" w:space="0" w:color="000001"/>
            </w:tcBorders>
            <w:vAlign w:val="center"/>
          </w:tcPr>
          <w:p w14:paraId="11C27527" w14:textId="3110826B" w:rsidR="00190E34" w:rsidRDefault="00E95FD3">
            <w:pPr>
              <w:spacing w:line="259" w:lineRule="auto"/>
              <w:ind w:left="68" w:firstLine="0"/>
              <w:jc w:val="center"/>
            </w:pPr>
            <w:r>
              <w:rPr>
                <w:rFonts w:ascii="Arial" w:eastAsia="Arial" w:hAnsi="Arial" w:cs="Arial"/>
                <w:sz w:val="20"/>
              </w:rPr>
              <w:t>2</w:t>
            </w:r>
          </w:p>
        </w:tc>
        <w:tc>
          <w:tcPr>
            <w:tcW w:w="2144" w:type="dxa"/>
            <w:tcBorders>
              <w:top w:val="single" w:sz="40" w:space="0" w:color="FFFFFF"/>
              <w:left w:val="single" w:sz="8" w:space="0" w:color="000001"/>
              <w:bottom w:val="single" w:sz="40" w:space="0" w:color="FFFFFF"/>
              <w:right w:val="single" w:sz="8" w:space="0" w:color="000001"/>
            </w:tcBorders>
            <w:vAlign w:val="center"/>
          </w:tcPr>
          <w:p w14:paraId="6C151CAD" w14:textId="6E06064E" w:rsidR="00190E34" w:rsidRDefault="00E95FD3">
            <w:pPr>
              <w:spacing w:line="259" w:lineRule="auto"/>
              <w:ind w:left="72" w:firstLine="0"/>
              <w:jc w:val="center"/>
            </w:pPr>
            <w:r>
              <w:rPr>
                <w:rFonts w:ascii="Arial" w:eastAsia="Arial" w:hAnsi="Arial" w:cs="Arial"/>
                <w:sz w:val="20"/>
              </w:rPr>
              <w:t>1,2,4</w:t>
            </w:r>
          </w:p>
        </w:tc>
        <w:tc>
          <w:tcPr>
            <w:tcW w:w="2146" w:type="dxa"/>
            <w:tcBorders>
              <w:top w:val="single" w:sz="40" w:space="0" w:color="FFFFFF"/>
              <w:left w:val="single" w:sz="8" w:space="0" w:color="000001"/>
              <w:bottom w:val="single" w:sz="40" w:space="0" w:color="FFFFFF"/>
              <w:right w:val="single" w:sz="8" w:space="0" w:color="000001"/>
            </w:tcBorders>
            <w:vAlign w:val="center"/>
          </w:tcPr>
          <w:p w14:paraId="00FA0BF1" w14:textId="69B9C700" w:rsidR="00190E34" w:rsidRDefault="00E95FD3">
            <w:pPr>
              <w:spacing w:line="259" w:lineRule="auto"/>
              <w:ind w:left="72" w:firstLine="0"/>
              <w:jc w:val="center"/>
            </w:pPr>
            <w:r>
              <w:rPr>
                <w:rFonts w:ascii="Arial" w:eastAsia="Arial" w:hAnsi="Arial" w:cs="Arial"/>
                <w:sz w:val="20"/>
              </w:rPr>
              <w:t>1,3,5</w:t>
            </w:r>
          </w:p>
        </w:tc>
        <w:tc>
          <w:tcPr>
            <w:tcW w:w="2143" w:type="dxa"/>
            <w:tcBorders>
              <w:top w:val="single" w:sz="40" w:space="0" w:color="FFFFFF"/>
              <w:left w:val="single" w:sz="8" w:space="0" w:color="000001"/>
              <w:bottom w:val="single" w:sz="40" w:space="0" w:color="FFFFFF"/>
              <w:right w:val="single" w:sz="8" w:space="0" w:color="000001"/>
            </w:tcBorders>
            <w:vAlign w:val="center"/>
          </w:tcPr>
          <w:p w14:paraId="13A8D008" w14:textId="32679C33" w:rsidR="00190E34" w:rsidRDefault="00941780">
            <w:pPr>
              <w:spacing w:line="259" w:lineRule="auto"/>
              <w:ind w:left="70" w:firstLine="0"/>
              <w:jc w:val="center"/>
            </w:pPr>
            <w:r>
              <w:rPr>
                <w:rFonts w:ascii="Arial" w:eastAsia="Arial" w:hAnsi="Arial" w:cs="Arial"/>
                <w:sz w:val="20"/>
              </w:rPr>
              <w:t>1,3,5</w:t>
            </w:r>
          </w:p>
        </w:tc>
      </w:tr>
      <w:tr w:rsidR="00190E34" w14:paraId="1E1CF0CE" w14:textId="77777777">
        <w:trPr>
          <w:trHeight w:val="682"/>
        </w:trPr>
        <w:tc>
          <w:tcPr>
            <w:tcW w:w="2206" w:type="dxa"/>
            <w:tcBorders>
              <w:top w:val="single" w:sz="40" w:space="0" w:color="FFFFFF"/>
              <w:left w:val="single" w:sz="8" w:space="0" w:color="000001"/>
              <w:bottom w:val="single" w:sz="40" w:space="0" w:color="FFFFFF"/>
              <w:right w:val="single" w:sz="8" w:space="0" w:color="000001"/>
            </w:tcBorders>
            <w:vAlign w:val="center"/>
          </w:tcPr>
          <w:p w14:paraId="3F2E18DF" w14:textId="23912B1A" w:rsidR="00190E34" w:rsidRDefault="001E77F0">
            <w:pPr>
              <w:spacing w:line="259" w:lineRule="auto"/>
              <w:ind w:left="60" w:firstLine="0"/>
            </w:pPr>
            <w:r>
              <w:rPr>
                <w:rFonts w:ascii="Arial" w:eastAsia="Arial" w:hAnsi="Arial" w:cs="Arial"/>
                <w:sz w:val="20"/>
              </w:rPr>
              <w:t>Native Hawaiian Values</w:t>
            </w:r>
            <w:r w:rsidR="00091751">
              <w:rPr>
                <w:rFonts w:ascii="Arial" w:eastAsia="Arial" w:hAnsi="Arial" w:cs="Arial"/>
                <w:sz w:val="22"/>
              </w:rPr>
              <w:t xml:space="preserve"> </w:t>
            </w:r>
          </w:p>
        </w:tc>
        <w:tc>
          <w:tcPr>
            <w:tcW w:w="2146" w:type="dxa"/>
            <w:tcBorders>
              <w:top w:val="single" w:sz="40" w:space="0" w:color="FFFFFF"/>
              <w:left w:val="single" w:sz="8" w:space="0" w:color="000001"/>
              <w:bottom w:val="single" w:sz="40" w:space="0" w:color="FFFFFF"/>
              <w:right w:val="single" w:sz="8" w:space="0" w:color="000001"/>
            </w:tcBorders>
          </w:tcPr>
          <w:p w14:paraId="667CFFEC" w14:textId="3802E682" w:rsidR="00190E34" w:rsidRDefault="00091751">
            <w:pPr>
              <w:spacing w:line="259" w:lineRule="auto"/>
              <w:ind w:left="68" w:firstLine="0"/>
              <w:jc w:val="center"/>
            </w:pPr>
            <w:r>
              <w:rPr>
                <w:rFonts w:ascii="Arial" w:eastAsia="Arial" w:hAnsi="Arial" w:cs="Arial"/>
                <w:sz w:val="20"/>
              </w:rPr>
              <w:t>3</w:t>
            </w:r>
          </w:p>
        </w:tc>
        <w:tc>
          <w:tcPr>
            <w:tcW w:w="2144" w:type="dxa"/>
            <w:tcBorders>
              <w:top w:val="single" w:sz="40" w:space="0" w:color="FFFFFF"/>
              <w:left w:val="single" w:sz="8" w:space="0" w:color="000001"/>
              <w:bottom w:val="single" w:sz="40" w:space="0" w:color="FFFFFF"/>
              <w:right w:val="single" w:sz="8" w:space="0" w:color="000001"/>
            </w:tcBorders>
          </w:tcPr>
          <w:p w14:paraId="6472E390" w14:textId="49593F69" w:rsidR="00190E34" w:rsidRDefault="00091751">
            <w:pPr>
              <w:spacing w:line="259" w:lineRule="auto"/>
              <w:ind w:left="69" w:firstLine="0"/>
              <w:jc w:val="center"/>
            </w:pPr>
            <w:r>
              <w:rPr>
                <w:rFonts w:ascii="Arial" w:eastAsia="Arial" w:hAnsi="Arial" w:cs="Arial"/>
                <w:sz w:val="20"/>
              </w:rPr>
              <w:t>1,2</w:t>
            </w:r>
          </w:p>
        </w:tc>
        <w:tc>
          <w:tcPr>
            <w:tcW w:w="2146" w:type="dxa"/>
            <w:tcBorders>
              <w:top w:val="single" w:sz="40" w:space="0" w:color="FFFFFF"/>
              <w:left w:val="single" w:sz="8" w:space="0" w:color="000001"/>
              <w:bottom w:val="single" w:sz="40" w:space="0" w:color="FFFFFF"/>
              <w:right w:val="single" w:sz="8" w:space="0" w:color="000001"/>
            </w:tcBorders>
          </w:tcPr>
          <w:p w14:paraId="2690FB8F" w14:textId="77777777" w:rsidR="00190E34" w:rsidRDefault="00091751">
            <w:pPr>
              <w:spacing w:line="259" w:lineRule="auto"/>
              <w:ind w:left="72" w:firstLine="0"/>
              <w:jc w:val="center"/>
            </w:pPr>
            <w:r>
              <w:rPr>
                <w:rFonts w:ascii="Arial" w:eastAsia="Arial" w:hAnsi="Arial" w:cs="Arial"/>
                <w:sz w:val="20"/>
              </w:rPr>
              <w:t>3,5</w:t>
            </w:r>
            <w:r>
              <w:rPr>
                <w:rFonts w:ascii="Arial" w:eastAsia="Arial" w:hAnsi="Arial" w:cs="Arial"/>
                <w:sz w:val="22"/>
              </w:rPr>
              <w:t xml:space="preserve"> </w:t>
            </w:r>
          </w:p>
        </w:tc>
        <w:tc>
          <w:tcPr>
            <w:tcW w:w="2143" w:type="dxa"/>
            <w:tcBorders>
              <w:top w:val="single" w:sz="40" w:space="0" w:color="FFFFFF"/>
              <w:left w:val="single" w:sz="8" w:space="0" w:color="000001"/>
              <w:bottom w:val="single" w:sz="40" w:space="0" w:color="FFFFFF"/>
              <w:right w:val="single" w:sz="8" w:space="0" w:color="000001"/>
            </w:tcBorders>
          </w:tcPr>
          <w:p w14:paraId="230F542C" w14:textId="77777777" w:rsidR="00190E34" w:rsidRDefault="00091751">
            <w:pPr>
              <w:spacing w:line="259" w:lineRule="auto"/>
              <w:ind w:left="70" w:firstLine="0"/>
              <w:jc w:val="center"/>
            </w:pPr>
            <w:r>
              <w:rPr>
                <w:rFonts w:ascii="Arial" w:eastAsia="Arial" w:hAnsi="Arial" w:cs="Arial"/>
                <w:sz w:val="20"/>
              </w:rPr>
              <w:t>3,5</w:t>
            </w:r>
            <w:r>
              <w:rPr>
                <w:rFonts w:ascii="Arial" w:eastAsia="Arial" w:hAnsi="Arial" w:cs="Arial"/>
                <w:sz w:val="22"/>
              </w:rPr>
              <w:t xml:space="preserve"> </w:t>
            </w:r>
          </w:p>
        </w:tc>
      </w:tr>
      <w:tr w:rsidR="00190E34" w14:paraId="48932F81" w14:textId="77777777">
        <w:trPr>
          <w:trHeight w:val="639"/>
        </w:trPr>
        <w:tc>
          <w:tcPr>
            <w:tcW w:w="2206" w:type="dxa"/>
            <w:tcBorders>
              <w:top w:val="single" w:sz="40" w:space="0" w:color="FFFFFF"/>
              <w:left w:val="single" w:sz="8" w:space="0" w:color="000001"/>
              <w:bottom w:val="single" w:sz="8" w:space="0" w:color="000001"/>
              <w:right w:val="single" w:sz="8" w:space="0" w:color="000001"/>
            </w:tcBorders>
            <w:vAlign w:val="center"/>
          </w:tcPr>
          <w:p w14:paraId="0285605E" w14:textId="7485CE48" w:rsidR="006304DA" w:rsidRDefault="00941780">
            <w:pPr>
              <w:spacing w:line="259" w:lineRule="auto"/>
              <w:ind w:left="0" w:firstLine="0"/>
              <w:rPr>
                <w:rFonts w:ascii="Arial" w:eastAsia="Arial" w:hAnsi="Arial" w:cs="Arial"/>
                <w:sz w:val="22"/>
              </w:rPr>
            </w:pPr>
            <w:r>
              <w:rPr>
                <w:rFonts w:ascii="Arial" w:eastAsia="Arial" w:hAnsi="Arial" w:cs="Arial"/>
                <w:sz w:val="20"/>
              </w:rPr>
              <w:t xml:space="preserve"> WASC Core Competencies</w:t>
            </w:r>
          </w:p>
          <w:p w14:paraId="574ED9FD" w14:textId="52554FDB" w:rsidR="006304DA" w:rsidRDefault="006304DA">
            <w:pPr>
              <w:spacing w:line="259" w:lineRule="auto"/>
              <w:ind w:left="0" w:firstLine="0"/>
            </w:pPr>
          </w:p>
        </w:tc>
        <w:tc>
          <w:tcPr>
            <w:tcW w:w="2146" w:type="dxa"/>
            <w:tcBorders>
              <w:top w:val="single" w:sz="40" w:space="0" w:color="FFFFFF"/>
              <w:left w:val="single" w:sz="8" w:space="0" w:color="000001"/>
              <w:bottom w:val="single" w:sz="8" w:space="0" w:color="000001"/>
              <w:right w:val="single" w:sz="8" w:space="0" w:color="000001"/>
            </w:tcBorders>
          </w:tcPr>
          <w:p w14:paraId="070D9FDF" w14:textId="409EF274" w:rsidR="00190E34" w:rsidRDefault="00941780">
            <w:pPr>
              <w:spacing w:line="259" w:lineRule="auto"/>
              <w:ind w:left="71" w:firstLine="0"/>
              <w:jc w:val="center"/>
            </w:pPr>
            <w:r>
              <w:rPr>
                <w:rFonts w:ascii="Arial" w:eastAsia="Arial" w:hAnsi="Arial" w:cs="Arial"/>
                <w:sz w:val="20"/>
              </w:rPr>
              <w:t>3,4</w:t>
            </w:r>
          </w:p>
        </w:tc>
        <w:tc>
          <w:tcPr>
            <w:tcW w:w="2144" w:type="dxa"/>
            <w:tcBorders>
              <w:top w:val="single" w:sz="40" w:space="0" w:color="FFFFFF"/>
              <w:left w:val="single" w:sz="8" w:space="0" w:color="000001"/>
              <w:bottom w:val="single" w:sz="8" w:space="0" w:color="000001"/>
              <w:right w:val="single" w:sz="8" w:space="0" w:color="000001"/>
            </w:tcBorders>
          </w:tcPr>
          <w:p w14:paraId="30BAE323" w14:textId="77777777" w:rsidR="00190E34" w:rsidRDefault="00091751">
            <w:pPr>
              <w:spacing w:line="259" w:lineRule="auto"/>
              <w:ind w:left="67" w:firstLine="0"/>
              <w:jc w:val="center"/>
            </w:pPr>
            <w:r>
              <w:rPr>
                <w:rFonts w:ascii="Arial" w:eastAsia="Arial" w:hAnsi="Arial" w:cs="Arial"/>
                <w:sz w:val="20"/>
              </w:rPr>
              <w:t>1,2,4</w:t>
            </w:r>
            <w:r>
              <w:rPr>
                <w:rFonts w:ascii="Arial" w:eastAsia="Arial" w:hAnsi="Arial" w:cs="Arial"/>
                <w:sz w:val="22"/>
              </w:rPr>
              <w:t xml:space="preserve"> </w:t>
            </w:r>
          </w:p>
        </w:tc>
        <w:tc>
          <w:tcPr>
            <w:tcW w:w="2146" w:type="dxa"/>
            <w:tcBorders>
              <w:top w:val="single" w:sz="40" w:space="0" w:color="FFFFFF"/>
              <w:left w:val="single" w:sz="8" w:space="0" w:color="000001"/>
              <w:bottom w:val="single" w:sz="8" w:space="0" w:color="000001"/>
              <w:right w:val="single" w:sz="8" w:space="0" w:color="000001"/>
            </w:tcBorders>
          </w:tcPr>
          <w:p w14:paraId="0CA8873E" w14:textId="77777777" w:rsidR="00190E34" w:rsidRDefault="00091751">
            <w:pPr>
              <w:spacing w:line="259" w:lineRule="auto"/>
              <w:ind w:left="70" w:firstLine="0"/>
              <w:jc w:val="center"/>
            </w:pPr>
            <w:r>
              <w:rPr>
                <w:rFonts w:ascii="Arial" w:eastAsia="Arial" w:hAnsi="Arial" w:cs="Arial"/>
                <w:sz w:val="20"/>
              </w:rPr>
              <w:t xml:space="preserve">1,3,5 </w:t>
            </w:r>
            <w:r>
              <w:rPr>
                <w:rFonts w:ascii="Arial" w:eastAsia="Arial" w:hAnsi="Arial" w:cs="Arial"/>
                <w:sz w:val="22"/>
              </w:rPr>
              <w:t xml:space="preserve"> </w:t>
            </w:r>
          </w:p>
        </w:tc>
        <w:tc>
          <w:tcPr>
            <w:tcW w:w="2143" w:type="dxa"/>
            <w:tcBorders>
              <w:top w:val="single" w:sz="40" w:space="0" w:color="FFFFFF"/>
              <w:left w:val="single" w:sz="8" w:space="0" w:color="000001"/>
              <w:bottom w:val="single" w:sz="8" w:space="0" w:color="000001"/>
              <w:right w:val="single" w:sz="8" w:space="0" w:color="000001"/>
            </w:tcBorders>
          </w:tcPr>
          <w:p w14:paraId="3858FA9D" w14:textId="77777777" w:rsidR="00190E34" w:rsidRDefault="00091751">
            <w:pPr>
              <w:spacing w:line="259" w:lineRule="auto"/>
              <w:ind w:left="68" w:firstLine="0"/>
              <w:jc w:val="center"/>
            </w:pPr>
            <w:r>
              <w:rPr>
                <w:rFonts w:ascii="Arial" w:eastAsia="Arial" w:hAnsi="Arial" w:cs="Arial"/>
                <w:sz w:val="20"/>
              </w:rPr>
              <w:t xml:space="preserve">1,3,5 </w:t>
            </w:r>
            <w:r>
              <w:rPr>
                <w:rFonts w:ascii="Arial" w:eastAsia="Arial" w:hAnsi="Arial" w:cs="Arial"/>
                <w:sz w:val="22"/>
              </w:rPr>
              <w:t xml:space="preserve"> </w:t>
            </w:r>
          </w:p>
        </w:tc>
      </w:tr>
    </w:tbl>
    <w:p w14:paraId="519232DE" w14:textId="77777777" w:rsidR="00190E34" w:rsidRDefault="00091751">
      <w:pPr>
        <w:spacing w:after="222" w:line="259" w:lineRule="auto"/>
        <w:ind w:left="36" w:firstLine="0"/>
      </w:pPr>
      <w:r>
        <w:rPr>
          <w:b/>
        </w:rPr>
        <w:t xml:space="preserve"> </w:t>
      </w:r>
    </w:p>
    <w:p w14:paraId="7BDE0541" w14:textId="77777777" w:rsidR="003E01E2" w:rsidRDefault="003E01E2" w:rsidP="003E01E2">
      <w:pPr>
        <w:shd w:val="clear" w:color="auto" w:fill="1F3A6E"/>
        <w:spacing w:before="240" w:after="100"/>
        <w:ind w:left="160" w:right="160"/>
      </w:pPr>
      <w:r>
        <w:rPr>
          <w:b/>
          <w:bCs/>
          <w:color w:val="FFFFFF"/>
        </w:rPr>
        <w:t>Participation &amp; Regular and Substantive Interaction (RSI)</w:t>
      </w:r>
    </w:p>
    <w:p w14:paraId="0F7C9723" w14:textId="77777777" w:rsidR="003E01E2" w:rsidRDefault="003E01E2" w:rsidP="003E01E2">
      <w:pPr>
        <w:pBdr>
          <w:left w:val="single" w:sz="18" w:space="8" w:color="2E5FA3"/>
        </w:pBdr>
        <w:spacing w:before="180" w:after="60"/>
        <w:ind w:left="160"/>
        <w:rPr>
          <w:highlight w:val="yellow"/>
        </w:rPr>
      </w:pPr>
      <w:r>
        <w:rPr>
          <w:b/>
          <w:bCs/>
          <w:color w:val="1F3A6E"/>
          <w:sz w:val="21"/>
          <w:szCs w:val="21"/>
          <w:highlight w:val="yellow"/>
        </w:rPr>
        <w:t>Student Participation Expectations</w:t>
      </w:r>
    </w:p>
    <w:p w14:paraId="39BECB65" w14:textId="77777777" w:rsidR="003E01E2" w:rsidRDefault="003E01E2" w:rsidP="003E01E2">
      <w:pPr>
        <w:spacing w:before="60" w:after="80"/>
      </w:pPr>
      <w:r>
        <w:t>This asynchronous course requires consistent, meaningful engagement with content, peers, and the instructor each week. Logging in without completing activities does not count as participation.</w:t>
      </w:r>
    </w:p>
    <w:p w14:paraId="678DA593" w14:textId="77777777" w:rsidR="003E01E2" w:rsidRDefault="003E01E2" w:rsidP="003E01E2">
      <w:pPr>
        <w:spacing w:before="60"/>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E01E2" w14:paraId="387E9D18" w14:textId="77777777" w:rsidTr="002A7E5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4015E7F9" w14:textId="77777777" w:rsidR="003E01E2" w:rsidRDefault="003E01E2" w:rsidP="002A7E57">
            <w:pPr>
              <w:spacing w:after="60"/>
            </w:pPr>
            <w:r>
              <w:rPr>
                <w:b/>
                <w:bCs/>
              </w:rPr>
              <w:t>Students are expected to:</w:t>
            </w:r>
          </w:p>
          <w:p w14:paraId="237100B1" w14:textId="77777777" w:rsidR="003E01E2" w:rsidRDefault="003E01E2" w:rsidP="003E01E2">
            <w:pPr>
              <w:numPr>
                <w:ilvl w:val="0"/>
                <w:numId w:val="7"/>
              </w:numPr>
              <w:pBdr>
                <w:top w:val="nil"/>
                <w:left w:val="nil"/>
                <w:bottom w:val="nil"/>
                <w:right w:val="nil"/>
                <w:between w:val="nil"/>
              </w:pBdr>
              <w:spacing w:before="30" w:after="40" w:line="240" w:lineRule="auto"/>
            </w:pPr>
            <w:r>
              <w:t>Complete assigned readings, lectures, and activities within designated timeframes.</w:t>
            </w:r>
          </w:p>
          <w:p w14:paraId="413459D9" w14:textId="77777777" w:rsidR="003E01E2" w:rsidRDefault="003E01E2" w:rsidP="003E01E2">
            <w:pPr>
              <w:numPr>
                <w:ilvl w:val="0"/>
                <w:numId w:val="7"/>
              </w:numPr>
              <w:pBdr>
                <w:top w:val="nil"/>
                <w:left w:val="nil"/>
                <w:bottom w:val="nil"/>
                <w:right w:val="nil"/>
                <w:between w:val="nil"/>
              </w:pBdr>
              <w:spacing w:before="30" w:after="40" w:line="240" w:lineRule="auto"/>
            </w:pPr>
            <w:r>
              <w:t>Log in regularly to review module instructions, announcements, deadlines, feedback, and grades.</w:t>
            </w:r>
          </w:p>
          <w:p w14:paraId="1067A19E" w14:textId="77777777" w:rsidR="003E01E2" w:rsidRDefault="003E01E2" w:rsidP="003E01E2">
            <w:pPr>
              <w:numPr>
                <w:ilvl w:val="0"/>
                <w:numId w:val="7"/>
              </w:numPr>
              <w:pBdr>
                <w:top w:val="nil"/>
                <w:left w:val="nil"/>
                <w:bottom w:val="nil"/>
                <w:right w:val="nil"/>
                <w:between w:val="nil"/>
              </w:pBdr>
              <w:spacing w:before="30" w:after="40" w:line="240" w:lineRule="auto"/>
            </w:pPr>
            <w:r>
              <w:t>Contribute substantively to discussions — post original responses and engage thoughtfully with peers within the required window.</w:t>
            </w:r>
          </w:p>
          <w:p w14:paraId="72AFDE52" w14:textId="77777777" w:rsidR="003E01E2" w:rsidRDefault="003E01E2" w:rsidP="003E01E2">
            <w:pPr>
              <w:numPr>
                <w:ilvl w:val="0"/>
                <w:numId w:val="7"/>
              </w:numPr>
              <w:pBdr>
                <w:top w:val="nil"/>
                <w:left w:val="nil"/>
                <w:bottom w:val="nil"/>
                <w:right w:val="nil"/>
                <w:between w:val="nil"/>
              </w:pBdr>
              <w:spacing w:before="30" w:after="40" w:line="240" w:lineRule="auto"/>
            </w:pPr>
            <w:r>
              <w:t>Demonstrate preparation, reflection, and critical thinking in all interactive components.</w:t>
            </w:r>
          </w:p>
          <w:p w14:paraId="5FF0EB45" w14:textId="77777777" w:rsidR="003E01E2" w:rsidRDefault="003E01E2" w:rsidP="003E01E2">
            <w:pPr>
              <w:numPr>
                <w:ilvl w:val="0"/>
                <w:numId w:val="7"/>
              </w:numPr>
              <w:pBdr>
                <w:top w:val="nil"/>
                <w:left w:val="nil"/>
                <w:bottom w:val="nil"/>
                <w:right w:val="nil"/>
                <w:between w:val="nil"/>
              </w:pBdr>
              <w:spacing w:before="30" w:after="40" w:line="240" w:lineRule="auto"/>
            </w:pPr>
            <w:r>
              <w:t>Meet established deadlines to support collaborative learning and remain on track with the weekly sequence.</w:t>
            </w:r>
          </w:p>
        </w:tc>
      </w:tr>
    </w:tbl>
    <w:p w14:paraId="6C5D7230" w14:textId="77777777" w:rsidR="003E01E2" w:rsidRDefault="003E01E2" w:rsidP="003E01E2">
      <w:pPr>
        <w:spacing w:before="100"/>
      </w:pPr>
    </w:p>
    <w:p w14:paraId="57F29EC9" w14:textId="77777777" w:rsidR="003E01E2" w:rsidRDefault="003E01E2" w:rsidP="003E01E2">
      <w:pPr>
        <w:pBdr>
          <w:left w:val="single" w:sz="18" w:space="8" w:color="2E5FA3"/>
        </w:pBdr>
        <w:spacing w:before="180" w:after="60"/>
        <w:ind w:left="160"/>
      </w:pPr>
      <w:r>
        <w:rPr>
          <w:b/>
          <w:bCs/>
          <w:color w:val="1F3A6E"/>
          <w:sz w:val="21"/>
          <w:szCs w:val="21"/>
        </w:rPr>
        <w:t>Regular and Substantive Interaction (RSI) — Instructor Commitments</w:t>
      </w:r>
    </w:p>
    <w:p w14:paraId="11C26EE5" w14:textId="77777777" w:rsidR="003E01E2" w:rsidRDefault="003E01E2" w:rsidP="003E01E2">
      <w:pPr>
        <w:spacing w:before="60"/>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E01E2" w14:paraId="5DDC686D" w14:textId="77777777" w:rsidTr="002A7E5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B2513EA" w14:textId="77777777" w:rsidR="003E01E2" w:rsidRDefault="003E01E2" w:rsidP="003E01E2">
            <w:pPr>
              <w:numPr>
                <w:ilvl w:val="0"/>
                <w:numId w:val="7"/>
              </w:numPr>
              <w:pBdr>
                <w:top w:val="nil"/>
                <w:left w:val="nil"/>
                <w:bottom w:val="nil"/>
                <w:right w:val="nil"/>
                <w:between w:val="nil"/>
              </w:pBdr>
              <w:spacing w:before="30" w:after="40" w:line="240" w:lineRule="auto"/>
            </w:pPr>
            <w:r>
              <w:rPr>
                <w:b/>
                <w:bCs/>
              </w:rPr>
              <w:t>Weekly Communication:</w:t>
            </w:r>
            <w:r>
              <w:t xml:space="preserve"> Weekly announcements and/or module overviews clarifying objectives, key concepts, and assignment expectations.</w:t>
            </w:r>
          </w:p>
          <w:p w14:paraId="0879F837" w14:textId="77777777" w:rsidR="003E01E2" w:rsidRDefault="003E01E2" w:rsidP="003E01E2">
            <w:pPr>
              <w:numPr>
                <w:ilvl w:val="0"/>
                <w:numId w:val="7"/>
              </w:numPr>
              <w:pBdr>
                <w:top w:val="nil"/>
                <w:left w:val="nil"/>
                <w:bottom w:val="nil"/>
                <w:right w:val="nil"/>
                <w:between w:val="nil"/>
              </w:pBdr>
              <w:spacing w:before="30" w:after="40" w:line="240" w:lineRule="auto"/>
            </w:pPr>
            <w:r>
              <w:rPr>
                <w:b/>
                <w:bCs/>
              </w:rPr>
              <w:t>Substantive Engagement:</w:t>
            </w:r>
            <w:r>
              <w:t xml:space="preserve"> Instructor-facilitated discussion engagement — prompting analysis, clarifying misunderstandings, connecting posts to course concepts, summarizing takeaways.</w:t>
            </w:r>
          </w:p>
          <w:p w14:paraId="4A34015D" w14:textId="77777777" w:rsidR="003E01E2" w:rsidRDefault="003E01E2" w:rsidP="003E01E2">
            <w:pPr>
              <w:numPr>
                <w:ilvl w:val="0"/>
                <w:numId w:val="7"/>
              </w:numPr>
              <w:pBdr>
                <w:top w:val="nil"/>
                <w:left w:val="nil"/>
                <w:bottom w:val="nil"/>
                <w:right w:val="nil"/>
                <w:between w:val="nil"/>
              </w:pBdr>
              <w:spacing w:before="30" w:after="40" w:line="240" w:lineRule="auto"/>
            </w:pPr>
            <w:r>
              <w:rPr>
                <w:b/>
                <w:bCs/>
              </w:rPr>
              <w:t>Timely Feedback:</w:t>
            </w:r>
            <w:r>
              <w:t xml:space="preserve"> Clear grading criteria and substantive feedback on all graded work.</w:t>
            </w:r>
          </w:p>
          <w:p w14:paraId="39E33E5E" w14:textId="77777777" w:rsidR="003E01E2" w:rsidRDefault="003E01E2" w:rsidP="003E01E2">
            <w:pPr>
              <w:numPr>
                <w:ilvl w:val="0"/>
                <w:numId w:val="7"/>
              </w:numPr>
              <w:pBdr>
                <w:top w:val="nil"/>
                <w:left w:val="nil"/>
                <w:bottom w:val="nil"/>
                <w:right w:val="nil"/>
                <w:between w:val="nil"/>
              </w:pBdr>
              <w:spacing w:before="30" w:after="40" w:line="240" w:lineRule="auto"/>
            </w:pPr>
            <w:r>
              <w:rPr>
                <w:b/>
                <w:bCs/>
              </w:rPr>
              <w:t>Monitoring &amp; Outreach:</w:t>
            </w:r>
            <w:r>
              <w:t xml:space="preserve"> Active monitoring of Canvas engagement with proactive outreach and referrals for students who miss deadlines or fall behind.</w:t>
            </w:r>
          </w:p>
        </w:tc>
      </w:tr>
    </w:tbl>
    <w:p w14:paraId="6B9EF3FD" w14:textId="77777777" w:rsidR="003E01E2" w:rsidRDefault="003E01E2" w:rsidP="003E01E2">
      <w:pPr>
        <w:spacing w:before="60"/>
      </w:pPr>
    </w:p>
    <w:p w14:paraId="4C031B4F" w14:textId="77777777" w:rsidR="003E01E2" w:rsidRDefault="003E01E2" w:rsidP="003E01E2">
      <w:pPr>
        <w:shd w:val="clear" w:color="auto" w:fill="1F3A6E"/>
        <w:spacing w:before="240" w:after="100"/>
        <w:ind w:left="160" w:right="160"/>
      </w:pPr>
      <w:r>
        <w:rPr>
          <w:b/>
          <w:bCs/>
          <w:color w:val="FFFFFF"/>
        </w:rPr>
        <w:t>Course Policies</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3E01E2" w14:paraId="67C3AE29" w14:textId="77777777" w:rsidTr="002A7E5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E3B7CD8" w14:textId="77777777" w:rsidR="003E01E2" w:rsidRDefault="003E01E2" w:rsidP="002A7E57">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312776" w14:textId="5CED8D52" w:rsidR="003E01E2" w:rsidRDefault="00696BFB" w:rsidP="002A7E57">
            <w:r>
              <w:rPr>
                <w:i/>
                <w:iCs/>
                <w:color w:val="777777"/>
              </w:rPr>
              <w:t>Deduction of points are explained in the Canvas course</w:t>
            </w:r>
          </w:p>
        </w:tc>
      </w:tr>
      <w:tr w:rsidR="003E01E2" w14:paraId="7B5E70DF" w14:textId="77777777" w:rsidTr="002A7E5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66AC9F1" w14:textId="77777777" w:rsidR="003E01E2" w:rsidRDefault="003E01E2" w:rsidP="002A7E57">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9D21438" w14:textId="77777777" w:rsidR="003E01E2" w:rsidRDefault="003E01E2" w:rsidP="002A7E57">
            <w:r>
              <w:t>The instructor reserves the right to modify this syllabus. Changes will be communicated via Canvas announcements.</w:t>
            </w:r>
          </w:p>
        </w:tc>
      </w:tr>
    </w:tbl>
    <w:p w14:paraId="1B9DFFA1" w14:textId="77777777" w:rsidR="003E01E2" w:rsidRDefault="003E01E2" w:rsidP="003E01E2">
      <w:pPr>
        <w:spacing w:before="60" w:after="80"/>
      </w:pPr>
      <w:r>
        <w:t>Final grades are submitted to Self-Service (selfservice.chaminade.edu):</w:t>
      </w:r>
    </w:p>
    <w:tbl>
      <w:tblPr>
        <w:tblW w:w="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3E01E2" w14:paraId="553F6D4D" w14:textId="77777777" w:rsidTr="002A7E5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3B3593A" w14:textId="77777777" w:rsidR="003E01E2" w:rsidRDefault="003E01E2" w:rsidP="002A7E57">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272B2BB" w14:textId="77777777" w:rsidR="003E01E2" w:rsidRDefault="003E01E2" w:rsidP="002A7E57">
            <w:pPr>
              <w:jc w:val="center"/>
            </w:pPr>
            <w:r>
              <w:rPr>
                <w:b/>
                <w:bCs/>
                <w:color w:val="FFFFFF"/>
              </w:rPr>
              <w:t>Range</w:t>
            </w:r>
          </w:p>
        </w:tc>
      </w:tr>
      <w:tr w:rsidR="003E01E2" w14:paraId="14F88F7E" w14:textId="77777777" w:rsidTr="002A7E5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D50F3BE" w14:textId="77777777" w:rsidR="003E01E2" w:rsidRDefault="003E01E2" w:rsidP="002A7E57">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A3B8E2" w14:textId="77777777" w:rsidR="003E01E2" w:rsidRDefault="003E01E2" w:rsidP="002A7E57">
            <w:r>
              <w:t>90% and above</w:t>
            </w:r>
          </w:p>
        </w:tc>
      </w:tr>
      <w:tr w:rsidR="003E01E2" w14:paraId="4B557217" w14:textId="77777777" w:rsidTr="002A7E5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EA5A300" w14:textId="77777777" w:rsidR="003E01E2" w:rsidRDefault="003E01E2" w:rsidP="002A7E57">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6B02C0" w14:textId="77777777" w:rsidR="003E01E2" w:rsidRDefault="003E01E2" w:rsidP="002A7E57">
            <w:r>
              <w:t>80–89%</w:t>
            </w:r>
          </w:p>
        </w:tc>
      </w:tr>
      <w:tr w:rsidR="003E01E2" w14:paraId="1EC565DB" w14:textId="77777777" w:rsidTr="002A7E5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806BD3D" w14:textId="77777777" w:rsidR="003E01E2" w:rsidRDefault="003E01E2" w:rsidP="002A7E57">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96A1AE" w14:textId="77777777" w:rsidR="003E01E2" w:rsidRDefault="003E01E2" w:rsidP="002A7E57">
            <w:r>
              <w:t>70–79%</w:t>
            </w:r>
          </w:p>
        </w:tc>
      </w:tr>
      <w:tr w:rsidR="003E01E2" w14:paraId="76E7EA7F" w14:textId="77777777" w:rsidTr="002A7E5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5E14DA4" w14:textId="77777777" w:rsidR="003E01E2" w:rsidRDefault="003E01E2" w:rsidP="002A7E57">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F6C4033" w14:textId="77777777" w:rsidR="003E01E2" w:rsidRDefault="003E01E2" w:rsidP="002A7E57">
            <w:r>
              <w:t>60–69%</w:t>
            </w:r>
          </w:p>
        </w:tc>
      </w:tr>
      <w:tr w:rsidR="003E01E2" w14:paraId="1B7ECABD" w14:textId="77777777" w:rsidTr="002A7E5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A1C01A6" w14:textId="77777777" w:rsidR="003E01E2" w:rsidRDefault="003E01E2" w:rsidP="002A7E57">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F780C5A" w14:textId="77777777" w:rsidR="003E01E2" w:rsidRDefault="003E01E2" w:rsidP="002A7E57">
            <w:r>
              <w:t>59% and below</w:t>
            </w:r>
          </w:p>
        </w:tc>
      </w:tr>
    </w:tbl>
    <w:p w14:paraId="6A3479AB" w14:textId="77777777" w:rsidR="003E01E2" w:rsidRDefault="003E01E2" w:rsidP="003E01E2">
      <w:pPr>
        <w:shd w:val="clear" w:color="auto" w:fill="1F3A6E"/>
        <w:spacing w:before="240" w:after="100"/>
        <w:ind w:left="160" w:right="160"/>
      </w:pPr>
      <w:r>
        <w:rPr>
          <w:b/>
          <w:bCs/>
          <w:color w:val="FFFFFF"/>
        </w:rPr>
        <w:t>Important Information</w:t>
      </w:r>
    </w:p>
    <w:p w14:paraId="7A2C7A1F" w14:textId="77777777" w:rsidR="003E01E2" w:rsidRDefault="003E01E2" w:rsidP="003E01E2">
      <w:pPr>
        <w:pBdr>
          <w:left w:val="single" w:sz="18" w:space="8" w:color="2E5FA3"/>
        </w:pBdr>
        <w:spacing w:before="180" w:after="60"/>
        <w:ind w:left="160"/>
        <w:rPr>
          <w:highlight w:val="yellow"/>
        </w:rPr>
      </w:pPr>
      <w:r>
        <w:rPr>
          <w:b/>
          <w:bCs/>
          <w:color w:val="1F3A6E"/>
          <w:sz w:val="21"/>
          <w:szCs w:val="21"/>
          <w:highlight w:val="yellow"/>
        </w:rPr>
        <w:t>Academic Honesty</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E01E2" w14:paraId="72E3A367" w14:textId="77777777" w:rsidTr="002A7E5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755F1C6" w14:textId="3349F26D" w:rsidR="003E01E2" w:rsidRDefault="003E01E2" w:rsidP="002A7E57">
            <w:pPr>
              <w:widowControl w:val="0"/>
              <w:spacing w:before="8" w:line="243" w:lineRule="auto"/>
              <w:ind w:left="19" w:right="511" w:hanging="11"/>
              <w:rPr>
                <w:rFonts w:ascii="Calibri" w:eastAsia="Calibri" w:hAnsi="Calibri" w:cs="Calibri"/>
                <w:sz w:val="22"/>
                <w:szCs w:val="22"/>
                <w:highlight w:val="white"/>
              </w:rPr>
            </w:pPr>
            <w:r>
              <w:rPr>
                <w:rFonts w:ascii="Calibri" w:eastAsia="Calibri" w:hAnsi="Calibri" w:cs="Calibri"/>
                <w:sz w:val="22"/>
                <w:szCs w:val="22"/>
                <w:highlight w:val="white"/>
              </w:rPr>
              <w:lastRenderedPageBreak/>
              <w:t xml:space="preserve">Academic honesty is an essential aspect of all learning, scholarship, and research. It is one of the </w:t>
            </w:r>
            <w:r w:rsidR="000B3D93">
              <w:rPr>
                <w:rFonts w:ascii="Calibri" w:eastAsia="Calibri" w:hAnsi="Calibri" w:cs="Calibri"/>
                <w:sz w:val="22"/>
                <w:szCs w:val="22"/>
                <w:highlight w:val="white"/>
              </w:rPr>
              <w:t>values regarded</w:t>
            </w:r>
            <w:r>
              <w:rPr>
                <w:rFonts w:ascii="Calibri" w:eastAsia="Calibri" w:hAnsi="Calibri" w:cs="Calibri"/>
                <w:sz w:val="22"/>
                <w:szCs w:val="22"/>
                <w:highlight w:val="white"/>
              </w:rPr>
              <w:t xml:space="preserve"> most highly by academic communities throughout the world. Violations of the principle </w:t>
            </w:r>
            <w:r w:rsidR="000B3D93">
              <w:rPr>
                <w:rFonts w:ascii="Calibri" w:eastAsia="Calibri" w:hAnsi="Calibri" w:cs="Calibri"/>
                <w:sz w:val="22"/>
                <w:szCs w:val="22"/>
                <w:highlight w:val="white"/>
              </w:rPr>
              <w:t>of academic</w:t>
            </w:r>
            <w:r>
              <w:rPr>
                <w:rFonts w:ascii="Calibri" w:eastAsia="Calibri" w:hAnsi="Calibri" w:cs="Calibri"/>
                <w:sz w:val="22"/>
                <w:szCs w:val="22"/>
                <w:highlight w:val="white"/>
              </w:rPr>
              <w:t xml:space="preserve"> honesty are extremely serious and will not be tolerated. </w:t>
            </w:r>
          </w:p>
          <w:p w14:paraId="5728EBCE" w14:textId="692A1904" w:rsidR="003E01E2" w:rsidRDefault="003E01E2" w:rsidP="002A7E57">
            <w:pPr>
              <w:widowControl w:val="0"/>
              <w:spacing w:before="8" w:line="243" w:lineRule="auto"/>
              <w:ind w:left="19" w:right="511" w:hanging="11"/>
              <w:rPr>
                <w:rFonts w:ascii="Calibri" w:eastAsia="Calibri" w:hAnsi="Calibri" w:cs="Calibri"/>
                <w:sz w:val="22"/>
                <w:szCs w:val="22"/>
              </w:rPr>
            </w:pPr>
            <w:r>
              <w:rPr>
                <w:rFonts w:ascii="Calibri" w:eastAsia="Calibri" w:hAnsi="Calibri" w:cs="Calibri"/>
                <w:sz w:val="22"/>
                <w:szCs w:val="22"/>
              </w:rPr>
              <w:t xml:space="preserve">Students are responsible for promoting academic honesty at Chaminade by not participating in any </w:t>
            </w:r>
            <w:r w:rsidR="000B3D93">
              <w:rPr>
                <w:rFonts w:ascii="Calibri" w:eastAsia="Calibri" w:hAnsi="Calibri" w:cs="Calibri"/>
                <w:sz w:val="22"/>
                <w:szCs w:val="22"/>
              </w:rPr>
              <w:t>act of</w:t>
            </w:r>
            <w:r>
              <w:rPr>
                <w:rFonts w:ascii="Calibri" w:eastAsia="Calibri" w:hAnsi="Calibri" w:cs="Calibri"/>
                <w:sz w:val="22"/>
                <w:szCs w:val="22"/>
              </w:rPr>
              <w:t xml:space="preserve"> dishonesty and by reporting any incidence of academic dishonesty to an instructor or to a </w:t>
            </w:r>
            <w:r w:rsidR="000B3D93">
              <w:rPr>
                <w:rFonts w:ascii="Calibri" w:eastAsia="Calibri" w:hAnsi="Calibri" w:cs="Calibri"/>
                <w:sz w:val="22"/>
                <w:szCs w:val="22"/>
              </w:rPr>
              <w:t>University official</w:t>
            </w:r>
            <w:r>
              <w:rPr>
                <w:rFonts w:ascii="Calibri" w:eastAsia="Calibri" w:hAnsi="Calibri" w:cs="Calibri"/>
                <w:sz w:val="22"/>
                <w:szCs w:val="22"/>
              </w:rPr>
              <w:t xml:space="preserve">. Academic dishonesty may include theft of records or examinations, alteration of </w:t>
            </w:r>
            <w:r w:rsidR="000B3D93">
              <w:rPr>
                <w:rFonts w:ascii="Calibri" w:eastAsia="Calibri" w:hAnsi="Calibri" w:cs="Calibri"/>
                <w:sz w:val="22"/>
                <w:szCs w:val="22"/>
              </w:rPr>
              <w:t>grades, plagiarism</w:t>
            </w:r>
            <w:r>
              <w:rPr>
                <w:rFonts w:ascii="Calibri" w:eastAsia="Calibri" w:hAnsi="Calibri" w:cs="Calibri"/>
                <w:sz w:val="22"/>
                <w:szCs w:val="22"/>
              </w:rPr>
              <w:t xml:space="preserve">, </w:t>
            </w:r>
            <w:r>
              <w:rPr>
                <w:rFonts w:ascii="Calibri" w:eastAsia="Calibri" w:hAnsi="Calibri" w:cs="Calibri"/>
                <w:b/>
                <w:bCs/>
                <w:sz w:val="22"/>
                <w:szCs w:val="22"/>
              </w:rPr>
              <w:t xml:space="preserve">and unauthorized and/or undisclosed AI usage, </w:t>
            </w:r>
            <w:r>
              <w:rPr>
                <w:rFonts w:ascii="Calibri" w:eastAsia="Calibri" w:hAnsi="Calibri" w:cs="Calibri"/>
                <w:sz w:val="22"/>
                <w:szCs w:val="22"/>
              </w:rPr>
              <w:t>in addition to more obvious dishonesty.</w:t>
            </w:r>
            <w:r>
              <w:rPr>
                <w:rFonts w:ascii="Calibri" w:eastAsia="Calibri" w:hAnsi="Calibri" w:cs="Calibri"/>
                <w:sz w:val="22"/>
                <w:szCs w:val="22"/>
                <w:highlight w:val="white"/>
              </w:rPr>
              <w:t xml:space="preserve"> </w:t>
            </w:r>
            <w:r w:rsidR="000B3D93">
              <w:rPr>
                <w:rFonts w:ascii="Calibri" w:eastAsia="Calibri" w:hAnsi="Calibri" w:cs="Calibri"/>
                <w:sz w:val="22"/>
                <w:szCs w:val="22"/>
                <w:highlight w:val="white"/>
              </w:rPr>
              <w:t xml:space="preserve">See </w:t>
            </w:r>
            <w:r w:rsidR="000B3D93">
              <w:rPr>
                <w:rFonts w:ascii="Calibri" w:eastAsia="Calibri" w:hAnsi="Calibri" w:cs="Calibri"/>
                <w:sz w:val="22"/>
                <w:szCs w:val="22"/>
              </w:rPr>
              <w:t>catalog</w:t>
            </w:r>
            <w:r>
              <w:rPr>
                <w:rFonts w:ascii="Calibri" w:eastAsia="Calibri" w:hAnsi="Calibri" w:cs="Calibri"/>
                <w:sz w:val="22"/>
                <w:szCs w:val="22"/>
                <w:highlight w:val="white"/>
              </w:rPr>
              <w:t xml:space="preserve"> section </w:t>
            </w:r>
            <w:r>
              <w:rPr>
                <w:rFonts w:ascii="Calibri" w:eastAsia="Calibri" w:hAnsi="Calibri" w:cs="Calibri"/>
                <w:i/>
                <w:iCs/>
                <w:sz w:val="22"/>
                <w:szCs w:val="22"/>
              </w:rPr>
              <w:t xml:space="preserve">Student Use of Artificial Intelligence in Academic Work </w:t>
            </w:r>
            <w:r>
              <w:rPr>
                <w:rFonts w:ascii="Calibri" w:eastAsia="Calibri" w:hAnsi="Calibri" w:cs="Calibri"/>
                <w:sz w:val="22"/>
                <w:szCs w:val="22"/>
              </w:rPr>
              <w:t xml:space="preserve">for further information. </w:t>
            </w:r>
          </w:p>
          <w:p w14:paraId="57EB247D" w14:textId="76CD6E40" w:rsidR="003E01E2" w:rsidRDefault="003E01E2" w:rsidP="002A7E57">
            <w:pPr>
              <w:widowControl w:val="0"/>
              <w:spacing w:line="243" w:lineRule="auto"/>
              <w:ind w:left="10" w:right="182"/>
              <w:rPr>
                <w:rFonts w:ascii="Calibri" w:eastAsia="Calibri" w:hAnsi="Calibri" w:cs="Calibri"/>
                <w:sz w:val="22"/>
                <w:szCs w:val="22"/>
              </w:rPr>
            </w:pPr>
            <w:r>
              <w:rPr>
                <w:rFonts w:ascii="Calibri" w:eastAsia="Calibri" w:hAnsi="Calibri" w:cs="Calibri"/>
                <w:sz w:val="22"/>
                <w:szCs w:val="22"/>
                <w:highlight w:val="white"/>
              </w:rPr>
              <w:t xml:space="preserve">Questions of academic dishonesty in a particular class are first reviewed by the instructor, who </w:t>
            </w:r>
            <w:r w:rsidR="000B3D93">
              <w:rPr>
                <w:rFonts w:ascii="Calibri" w:eastAsia="Calibri" w:hAnsi="Calibri" w:cs="Calibri"/>
                <w:sz w:val="22"/>
                <w:szCs w:val="22"/>
                <w:highlight w:val="white"/>
              </w:rPr>
              <w:t>must make</w:t>
            </w:r>
            <w:r>
              <w:rPr>
                <w:rFonts w:ascii="Calibri" w:eastAsia="Calibri" w:hAnsi="Calibri" w:cs="Calibri"/>
                <w:sz w:val="22"/>
                <w:szCs w:val="22"/>
                <w:highlight w:val="white"/>
              </w:rPr>
              <w:t xml:space="preserve"> a report with recommendations to the Director of the Academic College. Punishment for </w:t>
            </w:r>
            <w:r w:rsidR="000B3D93">
              <w:rPr>
                <w:rFonts w:ascii="Calibri" w:eastAsia="Calibri" w:hAnsi="Calibri" w:cs="Calibri"/>
                <w:sz w:val="22"/>
                <w:szCs w:val="22"/>
                <w:highlight w:val="white"/>
              </w:rPr>
              <w:t>academic dishonesty</w:t>
            </w:r>
            <w:r>
              <w:rPr>
                <w:rFonts w:ascii="Calibri" w:eastAsia="Calibri" w:hAnsi="Calibri" w:cs="Calibri"/>
                <w:sz w:val="22"/>
                <w:szCs w:val="22"/>
                <w:highlight w:val="white"/>
              </w:rPr>
              <w:t xml:space="preserve">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sz w:val="22"/>
                <w:szCs w:val="22"/>
              </w:rPr>
              <w:t xml:space="preserve"> </w:t>
            </w:r>
          </w:p>
        </w:tc>
      </w:tr>
    </w:tbl>
    <w:p w14:paraId="22009803" w14:textId="77777777" w:rsidR="003E01E2" w:rsidRDefault="003E01E2" w:rsidP="003E01E2">
      <w:pPr>
        <w:spacing w:before="80"/>
      </w:pPr>
    </w:p>
    <w:p w14:paraId="0BD46CA8" w14:textId="77777777" w:rsidR="003E01E2" w:rsidRDefault="003E01E2" w:rsidP="003E01E2">
      <w:pPr>
        <w:pBdr>
          <w:left w:val="single" w:sz="18" w:space="8" w:color="2E5FA3"/>
        </w:pBdr>
        <w:spacing w:before="180" w:after="60"/>
        <w:ind w:left="160"/>
        <w:rPr>
          <w:highlight w:val="yellow"/>
        </w:rPr>
      </w:pPr>
      <w:r>
        <w:rPr>
          <w:b/>
          <w:bCs/>
          <w:color w:val="1F3A6E"/>
          <w:sz w:val="21"/>
          <w:szCs w:val="21"/>
          <w:highlight w:val="yellow"/>
        </w:rPr>
        <w:t>AI (Artificial Intelligence) Statement</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E01E2" w14:paraId="24C242A1" w14:textId="77777777" w:rsidTr="002A7E5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F591A08" w14:textId="2BB5E2BB" w:rsidR="003E01E2" w:rsidRDefault="003E01E2" w:rsidP="002A7E57">
            <w:pPr>
              <w:widowControl w:val="0"/>
              <w:spacing w:before="7"/>
              <w:ind w:left="19"/>
              <w:rPr>
                <w:rFonts w:ascii="Calibri" w:eastAsia="Calibri" w:hAnsi="Calibri" w:cs="Calibri"/>
                <w:sz w:val="22"/>
                <w:szCs w:val="22"/>
              </w:rPr>
            </w:pPr>
            <w:r>
              <w:rPr>
                <w:rFonts w:ascii="Calibri" w:eastAsia="Calibri" w:hAnsi="Calibri" w:cs="Calibri"/>
                <w:sz w:val="22"/>
                <w:szCs w:val="22"/>
              </w:rPr>
              <w:t xml:space="preserve">Chaminade University recognizes the increasing role of artificial intelligence (AI) technologies </w:t>
            </w:r>
            <w:r w:rsidR="006621A4">
              <w:rPr>
                <w:rFonts w:ascii="Calibri" w:eastAsia="Calibri" w:hAnsi="Calibri" w:cs="Calibri"/>
                <w:sz w:val="22"/>
                <w:szCs w:val="22"/>
              </w:rPr>
              <w:t>in academic</w:t>
            </w:r>
            <w:r>
              <w:rPr>
                <w:rFonts w:ascii="Calibri" w:eastAsia="Calibri" w:hAnsi="Calibri" w:cs="Calibri"/>
                <w:sz w:val="22"/>
                <w:szCs w:val="22"/>
              </w:rPr>
              <w:t xml:space="preserve"> and professional environments. AI encompasses, but is not limited to, generative </w:t>
            </w:r>
            <w:r w:rsidR="006621A4">
              <w:rPr>
                <w:rFonts w:ascii="Calibri" w:eastAsia="Calibri" w:hAnsi="Calibri" w:cs="Calibri"/>
                <w:sz w:val="22"/>
                <w:szCs w:val="22"/>
              </w:rPr>
              <w:t>AI platforms</w:t>
            </w:r>
            <w:r>
              <w:rPr>
                <w:rFonts w:ascii="Calibri" w:eastAsia="Calibri" w:hAnsi="Calibri" w:cs="Calibri"/>
                <w:sz w:val="22"/>
                <w:szCs w:val="22"/>
              </w:rPr>
              <w:t xml:space="preserve">, automated writing or content generation software, coding assistants, and similar tools.  Students must ensure all submitted work genuinely reflects their knowledge and effort. Using AI </w:t>
            </w:r>
            <w:r w:rsidR="006621A4">
              <w:rPr>
                <w:rFonts w:ascii="Calibri" w:eastAsia="Calibri" w:hAnsi="Calibri" w:cs="Calibri"/>
                <w:sz w:val="22"/>
                <w:szCs w:val="22"/>
              </w:rPr>
              <w:t>to produce</w:t>
            </w:r>
            <w:r>
              <w:rPr>
                <w:rFonts w:ascii="Calibri" w:eastAsia="Calibri" w:hAnsi="Calibri" w:cs="Calibri"/>
                <w:sz w:val="22"/>
                <w:szCs w:val="22"/>
              </w:rPr>
              <w:t xml:space="preserve"> or significantly complete graded assignments, exams or other academic tasks – defined as </w:t>
            </w:r>
            <w:r w:rsidR="006621A4">
              <w:rPr>
                <w:rFonts w:ascii="Calibri" w:eastAsia="Calibri" w:hAnsi="Calibri" w:cs="Calibri"/>
                <w:sz w:val="22"/>
                <w:szCs w:val="22"/>
              </w:rPr>
              <w:t>use that</w:t>
            </w:r>
            <w:r>
              <w:rPr>
                <w:rFonts w:ascii="Calibri" w:eastAsia="Calibri" w:hAnsi="Calibri" w:cs="Calibri"/>
                <w:sz w:val="22"/>
                <w:szCs w:val="22"/>
              </w:rPr>
              <w:t xml:space="preserve"> substitutes for or substantially replaces a student’s own analysis, reasoning or written expression – without explicit instructor approval is considered academic misconduct and will be dealt with </w:t>
            </w:r>
            <w:r w:rsidR="006621A4">
              <w:rPr>
                <w:rFonts w:ascii="Calibri" w:eastAsia="Calibri" w:hAnsi="Calibri" w:cs="Calibri"/>
                <w:sz w:val="22"/>
                <w:szCs w:val="22"/>
              </w:rPr>
              <w:t>according to</w:t>
            </w:r>
            <w:r>
              <w:rPr>
                <w:rFonts w:ascii="Calibri" w:eastAsia="Calibri" w:hAnsi="Calibri" w:cs="Calibri"/>
                <w:sz w:val="22"/>
                <w:szCs w:val="22"/>
              </w:rPr>
              <w:t xml:space="preserve"> the University’s Academic Honesty Policy.  </w:t>
            </w:r>
          </w:p>
          <w:p w14:paraId="48489D2A" w14:textId="678F5BDD" w:rsidR="003E01E2" w:rsidRDefault="003E01E2" w:rsidP="002A7E57">
            <w:pPr>
              <w:widowControl w:val="0"/>
              <w:spacing w:before="7"/>
              <w:ind w:left="19"/>
              <w:rPr>
                <w:rFonts w:ascii="Calibri" w:eastAsia="Calibri" w:hAnsi="Calibri" w:cs="Calibri"/>
                <w:sz w:val="22"/>
                <w:szCs w:val="22"/>
              </w:rPr>
            </w:pPr>
            <w:r>
              <w:rPr>
                <w:rFonts w:ascii="Calibri" w:eastAsia="Calibri" w:hAnsi="Calibri" w:cs="Calibri"/>
                <w:sz w:val="22"/>
                <w:szCs w:val="22"/>
              </w:rPr>
              <w:t xml:space="preserve">If an instructor has reasonable grounds to question whether submitted work genuinely reflects </w:t>
            </w:r>
            <w:r w:rsidR="006621A4">
              <w:rPr>
                <w:rFonts w:ascii="Calibri" w:eastAsia="Calibri" w:hAnsi="Calibri" w:cs="Calibri"/>
                <w:sz w:val="22"/>
                <w:szCs w:val="22"/>
              </w:rPr>
              <w:t>a student’s</w:t>
            </w:r>
            <w:r>
              <w:rPr>
                <w:rFonts w:ascii="Calibri" w:eastAsia="Calibri" w:hAnsi="Calibri" w:cs="Calibri"/>
                <w:sz w:val="22"/>
                <w:szCs w:val="22"/>
              </w:rPr>
              <w:t xml:space="preserve"> own knowledge, authorship, or mastery of course material — or whether it meets the </w:t>
            </w:r>
            <w:r w:rsidR="006621A4">
              <w:rPr>
                <w:rFonts w:ascii="Calibri" w:eastAsia="Calibri" w:hAnsi="Calibri" w:cs="Calibri"/>
                <w:sz w:val="22"/>
                <w:szCs w:val="22"/>
              </w:rPr>
              <w:t>course’s expectations</w:t>
            </w:r>
            <w:r>
              <w:rPr>
                <w:rFonts w:ascii="Calibri" w:eastAsia="Calibri" w:hAnsi="Calibri" w:cs="Calibri"/>
                <w:sz w:val="22"/>
                <w:szCs w:val="22"/>
              </w:rPr>
              <w:t xml:space="preserve"> for AI use — the instructor may require the student to provide additional or </w:t>
            </w:r>
            <w:r w:rsidR="006621A4">
              <w:rPr>
                <w:rFonts w:ascii="Calibri" w:eastAsia="Calibri" w:hAnsi="Calibri" w:cs="Calibri"/>
                <w:sz w:val="22"/>
                <w:szCs w:val="22"/>
              </w:rPr>
              <w:t>alternative evidence</w:t>
            </w:r>
            <w:r>
              <w:rPr>
                <w:rFonts w:ascii="Calibri" w:eastAsia="Calibri" w:hAnsi="Calibri" w:cs="Calibri"/>
                <w:sz w:val="22"/>
                <w:szCs w:val="22"/>
              </w:rPr>
              <w:t xml:space="preserve"> of authorship and content mastery. Such evidence may include drafts, notes, revision </w:t>
            </w:r>
            <w:r w:rsidR="006621A4">
              <w:rPr>
                <w:rFonts w:ascii="Calibri" w:eastAsia="Calibri" w:hAnsi="Calibri" w:cs="Calibri"/>
                <w:sz w:val="22"/>
                <w:szCs w:val="22"/>
              </w:rPr>
              <w:t>history, source</w:t>
            </w:r>
            <w:r>
              <w:rPr>
                <w:rFonts w:ascii="Calibri" w:eastAsia="Calibri" w:hAnsi="Calibri" w:cs="Calibri"/>
                <w:sz w:val="22"/>
                <w:szCs w:val="22"/>
              </w:rPr>
              <w:t xml:space="preserve"> materials, process explanations, oral </w:t>
            </w:r>
            <w:r w:rsidR="00573376">
              <w:rPr>
                <w:rFonts w:ascii="Calibri" w:eastAsia="Calibri" w:hAnsi="Calibri" w:cs="Calibri"/>
                <w:sz w:val="22"/>
                <w:szCs w:val="22"/>
              </w:rPr>
              <w:t>discussion</w:t>
            </w:r>
            <w:r>
              <w:rPr>
                <w:rFonts w:ascii="Calibri" w:eastAsia="Calibri" w:hAnsi="Calibri" w:cs="Calibri"/>
                <w:sz w:val="22"/>
                <w:szCs w:val="22"/>
              </w:rPr>
              <w:t xml:space="preserve"> in class work, or completion of an </w:t>
            </w:r>
            <w:r w:rsidR="006621A4">
              <w:rPr>
                <w:rFonts w:ascii="Calibri" w:eastAsia="Calibri" w:hAnsi="Calibri" w:cs="Calibri"/>
                <w:sz w:val="22"/>
                <w:szCs w:val="22"/>
              </w:rPr>
              <w:t>alternative assessment</w:t>
            </w:r>
            <w:r>
              <w:rPr>
                <w:rFonts w:ascii="Calibri" w:eastAsia="Calibri" w:hAnsi="Calibri" w:cs="Calibri"/>
                <w:sz w:val="22"/>
                <w:szCs w:val="22"/>
              </w:rPr>
              <w:t xml:space="preserve">. A student’s refusal or inability to provide such evidence may be considered, along </w:t>
            </w:r>
            <w:r w:rsidR="006621A4">
              <w:rPr>
                <w:rFonts w:ascii="Calibri" w:eastAsia="Calibri" w:hAnsi="Calibri" w:cs="Calibri"/>
                <w:sz w:val="22"/>
                <w:szCs w:val="22"/>
              </w:rPr>
              <w:t>with other</w:t>
            </w:r>
            <w:r>
              <w:rPr>
                <w:rFonts w:ascii="Calibri" w:eastAsia="Calibri" w:hAnsi="Calibri" w:cs="Calibri"/>
                <w:sz w:val="22"/>
                <w:szCs w:val="22"/>
              </w:rPr>
              <w:t xml:space="preserve"> available information, in evaluating whether the work meets course requirements and </w:t>
            </w:r>
            <w:r w:rsidR="00573376">
              <w:rPr>
                <w:rFonts w:ascii="Calibri" w:eastAsia="Calibri" w:hAnsi="Calibri" w:cs="Calibri"/>
                <w:sz w:val="22"/>
                <w:szCs w:val="22"/>
              </w:rPr>
              <w:t>stated learning</w:t>
            </w:r>
            <w:r>
              <w:rPr>
                <w:rFonts w:ascii="Calibri" w:eastAsia="Calibri" w:hAnsi="Calibri" w:cs="Calibri"/>
                <w:sz w:val="22"/>
                <w:szCs w:val="22"/>
              </w:rPr>
              <w:t xml:space="preserve"> outcomes. Instructors will not rely solely on AI detection software or other automated tools </w:t>
            </w:r>
            <w:r w:rsidR="00573376">
              <w:rPr>
                <w:rFonts w:ascii="Calibri" w:eastAsia="Calibri" w:hAnsi="Calibri" w:cs="Calibri"/>
                <w:sz w:val="22"/>
                <w:szCs w:val="22"/>
              </w:rPr>
              <w:t>in making</w:t>
            </w:r>
            <w:r>
              <w:rPr>
                <w:rFonts w:ascii="Calibri" w:eastAsia="Calibri" w:hAnsi="Calibri" w:cs="Calibri"/>
                <w:sz w:val="22"/>
                <w:szCs w:val="22"/>
              </w:rPr>
              <w:t xml:space="preserve"> grading or academic integrity determinations. Such determinations will be based on the </w:t>
            </w:r>
            <w:r w:rsidR="00573376">
              <w:rPr>
                <w:rFonts w:ascii="Calibri" w:eastAsia="Calibri" w:hAnsi="Calibri" w:cs="Calibri"/>
                <w:sz w:val="22"/>
                <w:szCs w:val="22"/>
              </w:rPr>
              <w:t>totality of</w:t>
            </w:r>
            <w:r>
              <w:rPr>
                <w:rFonts w:ascii="Calibri" w:eastAsia="Calibri" w:hAnsi="Calibri" w:cs="Calibri"/>
                <w:sz w:val="22"/>
                <w:szCs w:val="22"/>
              </w:rPr>
              <w:t xml:space="preserve"> the available information and handled in accordance with applicable University policies </w:t>
            </w:r>
            <w:r w:rsidR="00573376">
              <w:rPr>
                <w:rFonts w:ascii="Calibri" w:eastAsia="Calibri" w:hAnsi="Calibri" w:cs="Calibri"/>
                <w:sz w:val="22"/>
                <w:szCs w:val="22"/>
              </w:rPr>
              <w:t>and procedures</w:t>
            </w:r>
            <w:r>
              <w:rPr>
                <w:rFonts w:ascii="Calibri" w:eastAsia="Calibri" w:hAnsi="Calibri" w:cs="Calibri"/>
                <w:sz w:val="22"/>
                <w:szCs w:val="22"/>
              </w:rPr>
              <w:t xml:space="preserve">. </w:t>
            </w:r>
            <w:r>
              <w:rPr>
                <w:rFonts w:ascii="Calibri" w:eastAsia="Calibri" w:hAnsi="Calibri" w:cs="Calibri"/>
                <w:sz w:val="22"/>
                <w:szCs w:val="22"/>
                <w:highlight w:val="white"/>
              </w:rPr>
              <w:t xml:space="preserve">See the catalog section </w:t>
            </w:r>
            <w:r>
              <w:rPr>
                <w:rFonts w:ascii="Calibri" w:eastAsia="Calibri" w:hAnsi="Calibri" w:cs="Calibri"/>
                <w:i/>
                <w:iCs/>
                <w:sz w:val="22"/>
                <w:szCs w:val="22"/>
              </w:rPr>
              <w:t xml:space="preserve">Student Use of Artificial Intelligence in Academic Work </w:t>
            </w:r>
            <w:r>
              <w:rPr>
                <w:rFonts w:ascii="Calibri" w:eastAsia="Calibri" w:hAnsi="Calibri" w:cs="Calibri"/>
                <w:sz w:val="22"/>
                <w:szCs w:val="22"/>
              </w:rPr>
              <w:t xml:space="preserve">for </w:t>
            </w:r>
            <w:r w:rsidR="00573376">
              <w:rPr>
                <w:rFonts w:ascii="Calibri" w:eastAsia="Calibri" w:hAnsi="Calibri" w:cs="Calibri"/>
                <w:sz w:val="22"/>
                <w:szCs w:val="22"/>
              </w:rPr>
              <w:t>further information</w:t>
            </w:r>
            <w:r>
              <w:rPr>
                <w:rFonts w:ascii="Calibri" w:eastAsia="Calibri" w:hAnsi="Calibri" w:cs="Calibri"/>
                <w:sz w:val="22"/>
                <w:szCs w:val="22"/>
              </w:rPr>
              <w:t xml:space="preserve">.  </w:t>
            </w:r>
          </w:p>
        </w:tc>
      </w:tr>
    </w:tbl>
    <w:p w14:paraId="7757898B" w14:textId="77777777" w:rsidR="003E01E2" w:rsidRDefault="003E01E2" w:rsidP="003E01E2">
      <w:pPr>
        <w:pBdr>
          <w:left w:val="single" w:sz="18" w:space="8" w:color="2E5FA3"/>
        </w:pBdr>
        <w:spacing w:before="180" w:after="60"/>
        <w:ind w:left="160"/>
        <w:rPr>
          <w:highlight w:val="yellow"/>
        </w:rPr>
      </w:pPr>
      <w:r>
        <w:rPr>
          <w:b/>
          <w:bCs/>
          <w:color w:val="1F3A6E"/>
          <w:sz w:val="21"/>
          <w:szCs w:val="21"/>
          <w:highlight w:val="yellow"/>
        </w:rPr>
        <w:t>Title IX and Nondiscrimination</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E01E2" w14:paraId="000036AB" w14:textId="77777777" w:rsidTr="002A7E5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44481A5" w14:textId="77777777" w:rsidR="003E01E2" w:rsidRDefault="003E01E2" w:rsidP="002A7E5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w:t>
            </w:r>
            <w:r>
              <w:rPr>
                <w:color w:val="1D1D1D"/>
              </w:rPr>
              <w:lastRenderedPageBreak/>
              <w:t>aware of the range of options available to you and have access to the resources and support you need.</w:t>
            </w:r>
          </w:p>
          <w:p w14:paraId="032E835E" w14:textId="77777777" w:rsidR="003E01E2" w:rsidRDefault="003E01E2" w:rsidP="002A7E5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2A725A55" w14:textId="77777777" w:rsidR="003E01E2" w:rsidRDefault="003E01E2" w:rsidP="002A7E57">
            <w:pPr>
              <w:spacing w:before="60" w:after="80"/>
            </w:pPr>
            <w:r>
              <w:t xml:space="preserve"> Contact information and reporting options: </w:t>
            </w:r>
            <w:hyperlink r:id="rId16">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17">
              <w:r>
                <w:rPr>
                  <w:color w:val="2E5FA3"/>
                  <w:u w:val="single"/>
                </w:rPr>
                <w:t>Campus Incident Report Form</w:t>
              </w:r>
            </w:hyperlink>
            <w:r>
              <w:t>.</w:t>
            </w:r>
          </w:p>
        </w:tc>
      </w:tr>
    </w:tbl>
    <w:p w14:paraId="233DE2B0" w14:textId="77777777" w:rsidR="003E01E2" w:rsidRDefault="003E01E2" w:rsidP="003E01E2">
      <w:pPr>
        <w:pBdr>
          <w:left w:val="single" w:sz="18" w:space="8" w:color="2E5FA3"/>
        </w:pBdr>
        <w:spacing w:before="180" w:after="60"/>
        <w:ind w:left="160"/>
        <w:rPr>
          <w:highlight w:val="yellow"/>
        </w:rPr>
      </w:pPr>
      <w:r>
        <w:rPr>
          <w:b/>
          <w:bCs/>
          <w:color w:val="1F3A6E"/>
          <w:sz w:val="21"/>
          <w:szCs w:val="21"/>
          <w:highlight w:val="yellow"/>
        </w:rPr>
        <w:lastRenderedPageBreak/>
        <w:t>Nondiscrimination Policy and Notice of Nondiscrimination</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E01E2" w14:paraId="217A9E94" w14:textId="77777777" w:rsidTr="002A7E5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82E45FE" w14:textId="77777777" w:rsidR="003E01E2" w:rsidRDefault="003E01E2" w:rsidP="002A7E57">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t xml:space="preserve"> Inquiries about Title IX or general Civil Rights concerns may be referred to the University’s Title IX Coordinator, the U.S. Department of Education’s Office for Civil Rights, or both and contact information may be found </w:t>
            </w:r>
            <w:hyperlink r:id="rId18">
              <w:r>
                <w:rPr>
                  <w:color w:val="1155CC"/>
                  <w:u w:val="single"/>
                </w:rPr>
                <w:t>HERE</w:t>
              </w:r>
            </w:hyperlink>
            <w:r>
              <w:t xml:space="preserve">. </w:t>
            </w:r>
            <w:r>
              <w:rPr>
                <w:i/>
                <w:iCs/>
                <w:color w:val="1D1D1D"/>
              </w:rPr>
              <w:t xml:space="preserve">On-campus Confidential Resources may also be found here at </w:t>
            </w:r>
            <w:hyperlink r:id="rId19">
              <w:r>
                <w:rPr>
                  <w:i/>
                  <w:iCs/>
                  <w:color w:val="1155CC"/>
                  <w:u w:val="single"/>
                </w:rPr>
                <w:t>CAMPUS CONFIDENTIAL RESOURCES</w:t>
              </w:r>
            </w:hyperlink>
            <w:r>
              <w:rPr>
                <w:i/>
                <w:iCs/>
                <w:color w:val="1D1D1D"/>
              </w:rPr>
              <w:t>.</w:t>
            </w:r>
          </w:p>
          <w:p w14:paraId="423FF08C" w14:textId="77777777" w:rsidR="003E01E2" w:rsidRDefault="003E01E2" w:rsidP="002A7E57">
            <w:pPr>
              <w:spacing w:line="276" w:lineRule="auto"/>
            </w:pPr>
            <w:r>
              <w:t xml:space="preserve">The University’s Nondiscrimination Policy and Grievance Procedures can be located on the University webpage at: </w:t>
            </w:r>
            <w:hyperlink r:id="rId20">
              <w:r>
                <w:rPr>
                  <w:color w:val="1155CC"/>
                  <w:u w:val="single"/>
                </w:rPr>
                <w:t>https://chaminade.edu/compliance/title-ix-nondiscrimination-policies-procedures/.</w:t>
              </w:r>
            </w:hyperlink>
            <w:r>
              <w:t xml:space="preserve"> </w:t>
            </w:r>
          </w:p>
          <w:p w14:paraId="29FC0B72" w14:textId="77777777" w:rsidR="003E01E2" w:rsidRDefault="003E01E2" w:rsidP="002A7E57">
            <w:pPr>
              <w:spacing w:line="276" w:lineRule="auto"/>
            </w:pPr>
            <w:r>
              <w:t xml:space="preserve">To report information about conduct that may constitute sex discrimination or make a complaint of sex discrimination under Title IX, please refer to the </w:t>
            </w:r>
            <w:hyperlink r:id="rId21">
              <w:r>
                <w:rPr>
                  <w:color w:val="1155CC"/>
                  <w:u w:val="single"/>
                </w:rPr>
                <w:t>Campus Incident Report form</w:t>
              </w:r>
            </w:hyperlink>
            <w:r>
              <w:t xml:space="preserve">. Chaminade University of Honolulu prohibits sex discrimination in any education program or activity that it operates. </w:t>
            </w:r>
          </w:p>
          <w:p w14:paraId="454FCD0F" w14:textId="77777777" w:rsidR="003E01E2" w:rsidRDefault="003E01E2" w:rsidP="002A7E57">
            <w:pPr>
              <w:spacing w:line="276" w:lineRule="auto"/>
            </w:pPr>
            <w:r>
              <w:t xml:space="preserve">The NOTICE of NONDISCRIMINATION can be found here: </w:t>
            </w:r>
            <w:hyperlink r:id="rId22">
              <w:r>
                <w:rPr>
                  <w:color w:val="1155CC"/>
                  <w:u w:val="single"/>
                </w:rPr>
                <w:t>Notice of Nondiscrimination</w:t>
              </w:r>
            </w:hyperlink>
            <w:r>
              <w:t>.</w:t>
            </w:r>
          </w:p>
        </w:tc>
      </w:tr>
    </w:tbl>
    <w:p w14:paraId="567A7790" w14:textId="77777777" w:rsidR="009F5E88" w:rsidRDefault="003E01E2" w:rsidP="00964DE7">
      <w:pPr>
        <w:pBdr>
          <w:left w:val="single" w:sz="18" w:space="8" w:color="2E5FA3"/>
        </w:pBdr>
        <w:spacing w:before="180" w:after="60"/>
        <w:ind w:left="160"/>
      </w:pPr>
      <w:r>
        <w:rPr>
          <w:b/>
          <w:bCs/>
          <w:color w:val="1F3A6E"/>
          <w:sz w:val="21"/>
          <w:szCs w:val="21"/>
          <w:highlight w:val="yellow"/>
        </w:rPr>
        <w:t>Student with Disabilities Statement</w:t>
      </w:r>
    </w:p>
    <w:p w14:paraId="06404A17" w14:textId="470CF0B0" w:rsidR="003E01E2" w:rsidRPr="00964DE7" w:rsidRDefault="003E01E2" w:rsidP="00964DE7">
      <w:pPr>
        <w:pBdr>
          <w:left w:val="single" w:sz="18" w:space="8" w:color="2E5FA3"/>
        </w:pBdr>
        <w:spacing w:before="180" w:after="60"/>
        <w:ind w:left="160"/>
        <w:rPr>
          <w:highlight w:val="yellow"/>
        </w:rPr>
      </w:pPr>
      <w:r>
        <w:rPr>
          <w:b/>
          <w:bCs/>
          <w:color w:val="1F3A6E"/>
          <w:sz w:val="21"/>
          <w:szCs w:val="21"/>
        </w:rPr>
        <w:t>Assessment of Student Work</w:t>
      </w:r>
    </w:p>
    <w:p w14:paraId="6B66FDCA" w14:textId="77777777" w:rsidR="003E01E2" w:rsidRDefault="003E01E2" w:rsidP="003E01E2">
      <w:pPr>
        <w:spacing w:before="60" w:after="80"/>
      </w:pPr>
      <w:r>
        <w:t>Chaminade University may use student work anonymously to assess achievement of course, program, and institutional learning outcomes as part of ongoing quality improvement efforts.</w:t>
      </w:r>
    </w:p>
    <w:p w14:paraId="69231961" w14:textId="77777777" w:rsidR="003E01E2" w:rsidRDefault="003E01E2" w:rsidP="003E01E2">
      <w:pPr>
        <w:spacing w:before="60"/>
      </w:pPr>
    </w:p>
    <w:p w14:paraId="029186C4" w14:textId="77777777" w:rsidR="003E01E2" w:rsidRDefault="003E01E2" w:rsidP="003E01E2">
      <w:pPr>
        <w:shd w:val="clear" w:color="auto" w:fill="1F3A6E"/>
        <w:spacing w:before="240" w:after="100"/>
        <w:ind w:left="160" w:right="160"/>
      </w:pPr>
      <w:r>
        <w:rPr>
          <w:b/>
          <w:bCs/>
          <w:color w:val="FFFFFF"/>
        </w:rPr>
        <w:t>Campus Resources &amp; Support Services</w:t>
      </w:r>
    </w:p>
    <w:p w14:paraId="23EBCF97" w14:textId="77777777" w:rsidR="003E01E2" w:rsidRDefault="003E01E2" w:rsidP="003E01E2">
      <w:pPr>
        <w:spacing w:before="60" w:after="80"/>
      </w:pPr>
      <w:r>
        <w:t>The following resources are available to all Chaminade students. Reach out early — these services exist to support your success.</w:t>
      </w:r>
    </w:p>
    <w:p w14:paraId="2887AB27" w14:textId="77777777" w:rsidR="003E01E2" w:rsidRDefault="003E01E2" w:rsidP="003E01E2">
      <w:pPr>
        <w:spacing w:before="60"/>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3E01E2" w14:paraId="20690E77" w14:textId="77777777" w:rsidTr="002A7E5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7BDB2BC" w14:textId="77777777" w:rsidR="003E01E2" w:rsidRDefault="003E01E2" w:rsidP="002A7E57">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37EBFA5" w14:textId="77777777" w:rsidR="003E01E2" w:rsidRDefault="003E01E2" w:rsidP="002A7E57">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08B05C3" w14:textId="77777777" w:rsidR="003E01E2" w:rsidRDefault="003E01E2" w:rsidP="002A7E57">
            <w:pPr>
              <w:jc w:val="center"/>
            </w:pPr>
            <w:r>
              <w:rPr>
                <w:b/>
                <w:bCs/>
                <w:color w:val="FFFFFF"/>
              </w:rPr>
              <w:t>Contact / Website</w:t>
            </w:r>
          </w:p>
        </w:tc>
      </w:tr>
      <w:tr w:rsidR="003E01E2" w14:paraId="0D6BAC6A" w14:textId="77777777" w:rsidTr="002A7E5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95CB22F" w14:textId="77777777" w:rsidR="003E01E2" w:rsidRDefault="003E01E2" w:rsidP="002A7E57">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2CB5CC" w14:textId="77777777" w:rsidR="003E01E2" w:rsidRDefault="003E01E2" w:rsidP="002A7E57">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4755B5" w14:textId="77777777" w:rsidR="003E01E2" w:rsidRDefault="003E01E2" w:rsidP="002A7E57">
            <w:hyperlink r:id="rId23">
              <w:r>
                <w:rPr>
                  <w:color w:val="2E5FA3"/>
                  <w:u w:val="single"/>
                </w:rPr>
                <w:t>ada@chaminade.edu</w:t>
              </w:r>
            </w:hyperlink>
            <w:r>
              <w:br/>
            </w:r>
            <w:hyperlink r:id="rId24">
              <w:r>
                <w:rPr>
                  <w:color w:val="2E5FA3"/>
                  <w:u w:val="single"/>
                </w:rPr>
                <w:t>chaminade.edu/</w:t>
              </w:r>
              <w:proofErr w:type="spellStart"/>
              <w:r>
                <w:rPr>
                  <w:color w:val="2E5FA3"/>
                  <w:u w:val="single"/>
                </w:rPr>
                <w:t>ada</w:t>
              </w:r>
              <w:proofErr w:type="spellEnd"/>
              <w:r>
                <w:rPr>
                  <w:color w:val="2E5FA3"/>
                  <w:u w:val="single"/>
                </w:rPr>
                <w:t>-accommodations</w:t>
              </w:r>
            </w:hyperlink>
          </w:p>
          <w:p w14:paraId="35AFF1AC" w14:textId="77777777" w:rsidR="003E01E2" w:rsidRDefault="003E01E2" w:rsidP="002A7E57"/>
          <w:p w14:paraId="39D72322" w14:textId="77777777" w:rsidR="003E01E2" w:rsidRDefault="003E01E2" w:rsidP="002A7E57">
            <w:hyperlink r:id="rId25">
              <w:r>
                <w:rPr>
                  <w:color w:val="1155CC"/>
                  <w:u w:val="single"/>
                </w:rPr>
                <w:t>Accessibility Services Sign up</w:t>
              </w:r>
            </w:hyperlink>
          </w:p>
        </w:tc>
      </w:tr>
      <w:tr w:rsidR="003E01E2" w14:paraId="13BFBBAE" w14:textId="77777777" w:rsidTr="002A7E5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C228E9" w14:textId="77777777" w:rsidR="003E01E2" w:rsidRDefault="003E01E2" w:rsidP="002A7E57">
            <w:r>
              <w:rPr>
                <w:b/>
                <w:bCs/>
              </w:rPr>
              <w:lastRenderedPageBreak/>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2AA4A48" w14:textId="63A68A39" w:rsidR="003E01E2" w:rsidRDefault="003E01E2" w:rsidP="002A7E57">
            <w:pPr>
              <w:spacing w:line="276" w:lineRule="auto"/>
            </w:pPr>
            <w:r>
              <w:t>Tutoring and Academic Coaching Services support students’ progression toward their</w:t>
            </w:r>
            <w:r w:rsidR="000D52A7">
              <w:t xml:space="preserve"> </w:t>
            </w:r>
            <w:r>
              <w:t>academic, personal, and professional goals with clarity and intention. Services include</w:t>
            </w:r>
          </w:p>
          <w:p w14:paraId="59F05391" w14:textId="77777777" w:rsidR="003E01E2" w:rsidRDefault="003E01E2" w:rsidP="002A7E57">
            <w:pPr>
              <w:spacing w:line="276" w:lineRule="auto"/>
            </w:pPr>
            <w: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3C2D058" w14:textId="77777777" w:rsidR="003E01E2" w:rsidRDefault="003E01E2" w:rsidP="002A7E57">
            <w:hyperlink r:id="rId26">
              <w:r>
                <w:rPr>
                  <w:rFonts w:ascii="Calibri" w:eastAsia="Calibri" w:hAnsi="Calibri" w:cs="Calibri"/>
                  <w:color w:val="1155CC"/>
                  <w:u w:val="single"/>
                </w:rPr>
                <w:t>https://chaminade.edu/tutoring-academic-coaching-services</w:t>
              </w:r>
            </w:hyperlink>
          </w:p>
        </w:tc>
      </w:tr>
      <w:tr w:rsidR="003E01E2" w14:paraId="3C15C62F" w14:textId="77777777" w:rsidTr="002A7E5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8FB17E" w14:textId="77777777" w:rsidR="003E01E2" w:rsidRDefault="003E01E2" w:rsidP="002A7E57">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98F9DA" w14:textId="77777777" w:rsidR="003E01E2" w:rsidRDefault="003E01E2" w:rsidP="002A7E57">
            <w:pPr>
              <w:spacing w:line="276" w:lineRule="auto"/>
            </w:pPr>
            <w:r>
              <w:t>Career Services supports students throughout their career journeys. Services include</w:t>
            </w:r>
          </w:p>
          <w:p w14:paraId="23B5FA30" w14:textId="77777777" w:rsidR="003E01E2" w:rsidRDefault="003E01E2" w:rsidP="002A7E57">
            <w:pPr>
              <w:spacing w:line="276" w:lineRule="auto"/>
            </w:pPr>
            <w:r>
              <w:t>individualized job search strategy coaching, resume reviews, job interview coaching,</w:t>
            </w:r>
          </w:p>
          <w:p w14:paraId="174BBCAF" w14:textId="77777777" w:rsidR="003E01E2" w:rsidRDefault="003E01E2" w:rsidP="002A7E57">
            <w: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9256B9" w14:textId="77777777" w:rsidR="003E01E2" w:rsidRDefault="003E01E2" w:rsidP="002A7E57">
            <w:hyperlink r:id="rId27">
              <w:r>
                <w:rPr>
                  <w:color w:val="2E5FA3"/>
                  <w:u w:val="single"/>
                </w:rPr>
                <w:t>chaminade.edu/career-services</w:t>
              </w:r>
            </w:hyperlink>
          </w:p>
        </w:tc>
      </w:tr>
      <w:tr w:rsidR="003E01E2" w14:paraId="7BA5D0FD" w14:textId="77777777" w:rsidTr="002A7E5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60BDC9" w14:textId="77777777" w:rsidR="003E01E2" w:rsidRDefault="003E01E2" w:rsidP="002A7E57">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C5D9126" w14:textId="77777777" w:rsidR="003E01E2" w:rsidRDefault="003E01E2" w:rsidP="002A7E57">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C964370" w14:textId="77777777" w:rsidR="003E01E2" w:rsidRDefault="003E01E2" w:rsidP="002A7E57">
            <w:hyperlink r:id="rId28">
              <w:r>
                <w:rPr>
                  <w:color w:val="2E5FA3"/>
                  <w:u w:val="single"/>
                </w:rPr>
                <w:t>chaminade.edu/basic-needs/</w:t>
              </w:r>
            </w:hyperlink>
          </w:p>
        </w:tc>
      </w:tr>
      <w:tr w:rsidR="003E01E2" w14:paraId="62F99E2D" w14:textId="77777777" w:rsidTr="002A7E5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4F67AF" w14:textId="77777777" w:rsidR="003E01E2" w:rsidRDefault="003E01E2" w:rsidP="002A7E57">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495C19" w14:textId="77777777" w:rsidR="003E01E2" w:rsidRDefault="003E01E2" w:rsidP="002A7E57">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5EF569" w14:textId="77777777" w:rsidR="003E01E2" w:rsidRDefault="003E01E2" w:rsidP="002A7E57">
            <w:hyperlink r:id="rId29">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3E01E2" w14:paraId="56F50A0F" w14:textId="77777777" w:rsidTr="002A7E5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3606E1" w14:textId="77777777" w:rsidR="003E01E2" w:rsidRDefault="003E01E2" w:rsidP="002A7E57">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CB2BA1C" w14:textId="77777777" w:rsidR="003E01E2" w:rsidRDefault="003E01E2" w:rsidP="002A7E57">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9A8BE1" w14:textId="77777777" w:rsidR="003E01E2" w:rsidRDefault="003E01E2" w:rsidP="002A7E57">
            <w:hyperlink r:id="rId30">
              <w:r>
                <w:rPr>
                  <w:color w:val="2E5FA3"/>
                  <w:u w:val="single"/>
                </w:rPr>
                <w:t>hazingpreventionnetwork.org/athlete-helpline/</w:t>
              </w:r>
            </w:hyperlink>
          </w:p>
        </w:tc>
      </w:tr>
      <w:tr w:rsidR="003E01E2" w14:paraId="33E9326D" w14:textId="77777777" w:rsidTr="002A7E5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18FBAB1" w14:textId="77777777" w:rsidR="003E01E2" w:rsidRDefault="003E01E2" w:rsidP="002A7E57">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F9D897" w14:textId="77777777" w:rsidR="003E01E2" w:rsidRDefault="003E01E2" w:rsidP="002A7E57">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F6ECD9" w14:textId="77777777" w:rsidR="003E01E2" w:rsidRDefault="003E01E2" w:rsidP="002A7E57">
            <w:hyperlink r:id="rId31">
              <w:r>
                <w:rPr>
                  <w:color w:val="2E5FA3"/>
                  <w:u w:val="single"/>
                </w:rPr>
                <w:t>chaminade.edu</w:t>
              </w:r>
            </w:hyperlink>
          </w:p>
        </w:tc>
      </w:tr>
      <w:tr w:rsidR="003E01E2" w14:paraId="0F48DD3D" w14:textId="77777777" w:rsidTr="002A7E5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40412A" w14:textId="77777777" w:rsidR="003E01E2" w:rsidRDefault="003E01E2" w:rsidP="002A7E57">
            <w:pPr>
              <w:rPr>
                <w:b/>
                <w:bCs/>
              </w:rPr>
            </w:pPr>
            <w:r>
              <w:rPr>
                <w:b/>
                <w:bCs/>
              </w:rPr>
              <w:t xml:space="preserve">Campus Safety/ </w:t>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0109944" w14:textId="77777777" w:rsidR="003E01E2" w:rsidRDefault="003E01E2" w:rsidP="002A7E57">
            <w:pPr>
              <w:spacing w:line="276" w:lineRule="auto"/>
            </w:pPr>
            <w:r>
              <w:rPr>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7D4713D" w14:textId="77777777" w:rsidR="003E01E2" w:rsidRDefault="003E01E2" w:rsidP="002A7E57">
            <w:pPr>
              <w:rPr>
                <w:u w:val="single"/>
              </w:rPr>
            </w:pPr>
            <w:hyperlink r:id="rId32">
              <w:proofErr w:type="spellStart"/>
              <w:r>
                <w:rPr>
                  <w:color w:val="1155CC"/>
                  <w:u w:val="single"/>
                </w:rPr>
                <w:t>SafeSwords</w:t>
              </w:r>
              <w:proofErr w:type="spellEnd"/>
              <w:r>
                <w:rPr>
                  <w:color w:val="1155CC"/>
                  <w:u w:val="single"/>
                </w:rPr>
                <w:t xml:space="preserve"> Webpage</w:t>
              </w:r>
            </w:hyperlink>
          </w:p>
          <w:p w14:paraId="6798051D" w14:textId="77777777" w:rsidR="003E01E2" w:rsidRDefault="003E01E2" w:rsidP="002A7E57">
            <w:pPr>
              <w:rPr>
                <w:u w:val="single"/>
              </w:rPr>
            </w:pPr>
          </w:p>
          <w:p w14:paraId="4C5D19D4" w14:textId="77777777" w:rsidR="005D0AFB" w:rsidRDefault="005D0AFB" w:rsidP="002A7E57">
            <w:pPr>
              <w:rPr>
                <w:u w:val="single"/>
              </w:rPr>
            </w:pPr>
          </w:p>
          <w:p w14:paraId="72F43840" w14:textId="77777777" w:rsidR="005D0AFB" w:rsidRDefault="005D0AFB" w:rsidP="002A7E57">
            <w:pPr>
              <w:rPr>
                <w:u w:val="single"/>
              </w:rPr>
            </w:pPr>
          </w:p>
          <w:p w14:paraId="24286310" w14:textId="77777777" w:rsidR="005D0AFB" w:rsidRDefault="005D0AFB" w:rsidP="002A7E57">
            <w:pPr>
              <w:rPr>
                <w:u w:val="single"/>
              </w:rPr>
            </w:pPr>
          </w:p>
          <w:p w14:paraId="441B9EBF" w14:textId="77777777" w:rsidR="005D0AFB" w:rsidRDefault="005D0AFB" w:rsidP="002A7E57">
            <w:pPr>
              <w:rPr>
                <w:u w:val="single"/>
              </w:rPr>
            </w:pPr>
          </w:p>
          <w:p w14:paraId="604667AE" w14:textId="77777777" w:rsidR="005D0AFB" w:rsidRDefault="005D0AFB" w:rsidP="002A7E57">
            <w:pPr>
              <w:rPr>
                <w:u w:val="single"/>
              </w:rPr>
            </w:pPr>
          </w:p>
          <w:p w14:paraId="2D281490" w14:textId="77777777" w:rsidR="005D0AFB" w:rsidRDefault="005D0AFB" w:rsidP="002A7E57">
            <w:pPr>
              <w:rPr>
                <w:u w:val="single"/>
              </w:rPr>
            </w:pPr>
          </w:p>
          <w:p w14:paraId="09949A4F" w14:textId="77777777" w:rsidR="005D0AFB" w:rsidRDefault="005D0AFB" w:rsidP="002A7E57">
            <w:pPr>
              <w:rPr>
                <w:u w:val="single"/>
              </w:rPr>
            </w:pPr>
          </w:p>
          <w:p w14:paraId="3AE98439" w14:textId="77777777" w:rsidR="005D0AFB" w:rsidRDefault="005D0AFB" w:rsidP="002A7E57">
            <w:pPr>
              <w:rPr>
                <w:u w:val="single"/>
              </w:rPr>
            </w:pPr>
          </w:p>
          <w:p w14:paraId="43D375CA" w14:textId="77777777" w:rsidR="005D0AFB" w:rsidRDefault="005D0AFB" w:rsidP="002A7E57">
            <w:pPr>
              <w:rPr>
                <w:u w:val="single"/>
              </w:rPr>
            </w:pPr>
          </w:p>
          <w:p w14:paraId="08460D74" w14:textId="77777777" w:rsidR="005D0AFB" w:rsidRDefault="005D0AFB" w:rsidP="002A7E57">
            <w:pPr>
              <w:rPr>
                <w:u w:val="single"/>
              </w:rPr>
            </w:pPr>
          </w:p>
          <w:p w14:paraId="56C089F2" w14:textId="77777777" w:rsidR="005D0AFB" w:rsidRDefault="005D0AFB" w:rsidP="002A7E57">
            <w:pPr>
              <w:rPr>
                <w:u w:val="single"/>
              </w:rPr>
            </w:pPr>
          </w:p>
          <w:p w14:paraId="4C08F918" w14:textId="77777777" w:rsidR="005D0AFB" w:rsidRDefault="005D0AFB" w:rsidP="002A7E57">
            <w:pPr>
              <w:rPr>
                <w:u w:val="single"/>
              </w:rPr>
            </w:pPr>
          </w:p>
        </w:tc>
      </w:tr>
    </w:tbl>
    <w:p w14:paraId="795C346A" w14:textId="3349B12C" w:rsidR="003E01E2" w:rsidRDefault="003E01E2" w:rsidP="003E01E2">
      <w:pPr>
        <w:shd w:val="clear" w:color="auto" w:fill="1F3A6E"/>
        <w:spacing w:before="240" w:after="100"/>
        <w:ind w:left="160" w:right="160"/>
      </w:pPr>
      <w:r>
        <w:rPr>
          <w:b/>
          <w:bCs/>
          <w:color w:val="FFFFFF"/>
        </w:rPr>
        <w:lastRenderedPageBreak/>
        <w:t>Weekly Course Schedule</w:t>
      </w:r>
    </w:p>
    <w:p w14:paraId="6153BCBE" w14:textId="77777777" w:rsidR="003E01E2" w:rsidRDefault="003E01E2" w:rsidP="003E01E2">
      <w:pPr>
        <w:spacing w:before="60" w:after="80"/>
      </w:pPr>
      <w:r>
        <w:t>Note: The instructor reserves the right to modify this schedule. Changes will be communicated through Canvas announcements.</w:t>
      </w:r>
    </w:p>
    <w:p w14:paraId="1B0220DA" w14:textId="77777777" w:rsidR="00190E34" w:rsidRDefault="00091751">
      <w:pPr>
        <w:spacing w:after="27"/>
        <w:ind w:left="31"/>
      </w:pPr>
      <w:r>
        <w:t xml:space="preserve">This is an online course. The learning strategies include: </w:t>
      </w:r>
    </w:p>
    <w:p w14:paraId="3BB31C0B" w14:textId="77777777" w:rsidR="00190E34" w:rsidRDefault="00091751">
      <w:pPr>
        <w:spacing w:after="27"/>
        <w:ind w:left="406"/>
      </w:pPr>
      <w:r>
        <w:t xml:space="preserve">Participation with online peers </w:t>
      </w:r>
    </w:p>
    <w:p w14:paraId="6147AB75" w14:textId="77777777" w:rsidR="00190E34" w:rsidRDefault="00091751">
      <w:pPr>
        <w:spacing w:after="27"/>
        <w:ind w:left="406"/>
      </w:pPr>
      <w:r>
        <w:t xml:space="preserve">O &amp; P (Tutoring) sessions </w:t>
      </w:r>
    </w:p>
    <w:p w14:paraId="1589A310" w14:textId="77777777" w:rsidR="00190E34" w:rsidRDefault="00091751">
      <w:pPr>
        <w:spacing w:after="30"/>
        <w:ind w:left="406"/>
      </w:pPr>
      <w:r>
        <w:t xml:space="preserve">Assignment/Discussion write-up  </w:t>
      </w:r>
    </w:p>
    <w:p w14:paraId="5C416471" w14:textId="77777777" w:rsidR="00190E34" w:rsidRDefault="00091751">
      <w:pPr>
        <w:spacing w:after="27"/>
        <w:ind w:left="406"/>
      </w:pPr>
      <w:r>
        <w:t xml:space="preserve">Inventory Reports </w:t>
      </w:r>
    </w:p>
    <w:p w14:paraId="53B735C4" w14:textId="77777777" w:rsidR="00190E34" w:rsidRDefault="00091751">
      <w:pPr>
        <w:spacing w:after="28"/>
        <w:ind w:left="406"/>
      </w:pPr>
      <w:r>
        <w:t xml:space="preserve">Signature Assignment </w:t>
      </w:r>
    </w:p>
    <w:p w14:paraId="36967D91" w14:textId="77777777" w:rsidR="00190E34" w:rsidRDefault="00091751">
      <w:pPr>
        <w:spacing w:after="16" w:line="259" w:lineRule="auto"/>
        <w:ind w:left="396" w:firstLine="0"/>
      </w:pPr>
      <w:r>
        <w:t xml:space="preserve"> </w:t>
      </w:r>
    </w:p>
    <w:p w14:paraId="465BE397" w14:textId="77777777" w:rsidR="00190E34" w:rsidRDefault="00091751">
      <w:pPr>
        <w:spacing w:after="222" w:line="259" w:lineRule="auto"/>
        <w:ind w:left="31"/>
      </w:pPr>
      <w:r>
        <w:rPr>
          <w:b/>
          <w:u w:val="single" w:color="000000"/>
        </w:rPr>
        <w:t>Course Requirements</w:t>
      </w:r>
      <w:r>
        <w:rPr>
          <w:b/>
        </w:rPr>
        <w:t xml:space="preserve"> </w:t>
      </w:r>
    </w:p>
    <w:p w14:paraId="4E36EF5F" w14:textId="77777777" w:rsidR="00190E34" w:rsidRDefault="00091751">
      <w:pPr>
        <w:spacing w:after="175" w:line="259" w:lineRule="auto"/>
        <w:ind w:left="36" w:firstLine="0"/>
      </w:pPr>
      <w:r>
        <w:rPr>
          <w:b/>
        </w:rPr>
        <w:t>Assessment:</w:t>
      </w:r>
      <w:r>
        <w:t xml:space="preserve"> </w:t>
      </w:r>
    </w:p>
    <w:p w14:paraId="2C89EF59" w14:textId="6ABAA4D0" w:rsidR="00190E34" w:rsidRDefault="00091751">
      <w:pPr>
        <w:spacing w:after="189"/>
        <w:ind w:left="31"/>
      </w:pPr>
      <w:r>
        <w:t xml:space="preserve">Your performance </w:t>
      </w:r>
      <w:r w:rsidR="00D30B9C">
        <w:t>on this course will be assessed in</w:t>
      </w:r>
      <w:r>
        <w:t xml:space="preserve"> the following:</w:t>
      </w:r>
      <w:r>
        <w:rPr>
          <w:b/>
        </w:rPr>
        <w:t xml:space="preserve">  </w:t>
      </w:r>
    </w:p>
    <w:p w14:paraId="42AFE905" w14:textId="77777777" w:rsidR="00190E34" w:rsidRDefault="00091751">
      <w:pPr>
        <w:spacing w:line="259" w:lineRule="auto"/>
        <w:ind w:left="31"/>
      </w:pPr>
      <w:r>
        <w:rPr>
          <w:b/>
          <w:color w:val="434343"/>
        </w:rPr>
        <w:t>Attendance Policy</w:t>
      </w:r>
      <w:r>
        <w:t xml:space="preserve">  </w:t>
      </w:r>
    </w:p>
    <w:p w14:paraId="718B4DCA" w14:textId="6AACBBAA" w:rsidR="00190E34" w:rsidRDefault="00091751">
      <w:pPr>
        <w:ind w:left="31"/>
      </w:pPr>
      <w:r>
        <w:t xml:space="preserve">The following attendance policy is from the 2018-2019 Academic Catalog (p. 57-58). Faculty members should also check with their divisions </w:t>
      </w:r>
      <w:r w:rsidR="005D0AFB">
        <w:t xml:space="preserve">for </w:t>
      </w:r>
      <w:r>
        <w:t xml:space="preserve">specific guidelines.  </w:t>
      </w:r>
    </w:p>
    <w:p w14:paraId="08342A95" w14:textId="77777777" w:rsidR="00190E34" w:rsidRDefault="00091751">
      <w:pPr>
        <w:spacing w:line="259" w:lineRule="auto"/>
        <w:ind w:left="36" w:firstLine="0"/>
      </w:pPr>
      <w:r>
        <w:t xml:space="preserve">  </w:t>
      </w:r>
    </w:p>
    <w:p w14:paraId="545254B1" w14:textId="77404008" w:rsidR="00190E34" w:rsidRDefault="00091751">
      <w:pPr>
        <w:ind w:left="31"/>
      </w:pPr>
      <w:r>
        <w:t xml:space="preserve">Students are expected to regularly attend all courses for which they are registered. Students should notify their instructors when illness or other extenuating circumstances </w:t>
      </w:r>
      <w:r w:rsidR="005D0AFB">
        <w:t>prevent</w:t>
      </w:r>
      <w:r>
        <w:t xml:space="preserve">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7587FDD6" w14:textId="77777777" w:rsidR="00190E34" w:rsidRDefault="00091751">
      <w:pPr>
        <w:spacing w:line="259" w:lineRule="auto"/>
        <w:ind w:left="36" w:firstLine="0"/>
      </w:pPr>
      <w:r>
        <w:t xml:space="preserve">  </w:t>
      </w:r>
    </w:p>
    <w:p w14:paraId="7D21FE63" w14:textId="77777777" w:rsidR="00190E34" w:rsidRDefault="00091751">
      <w:pPr>
        <w:ind w:left="31"/>
      </w:pPr>
      <w: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 </w:t>
      </w:r>
    </w:p>
    <w:p w14:paraId="1C2921B7" w14:textId="77777777" w:rsidR="00190E34" w:rsidRDefault="00091751">
      <w:pPr>
        <w:spacing w:line="259" w:lineRule="auto"/>
        <w:ind w:left="36" w:firstLine="0"/>
      </w:pPr>
      <w:r>
        <w:rPr>
          <w:rFonts w:ascii="Calibri" w:eastAsia="Calibri" w:hAnsi="Calibri" w:cs="Calibri"/>
        </w:rPr>
        <w:t xml:space="preserve"> </w:t>
      </w:r>
    </w:p>
    <w:p w14:paraId="70FF25CC" w14:textId="228403DF" w:rsidR="00190E34" w:rsidRDefault="00091751">
      <w:pPr>
        <w:spacing w:after="191"/>
        <w:ind w:left="31"/>
      </w:pPr>
      <w:r>
        <w:rPr>
          <w:b/>
        </w:rPr>
        <w:t>Weekly Discussions and Assignments</w:t>
      </w:r>
      <w:r w:rsidR="00D30B9C">
        <w:rPr>
          <w:b/>
        </w:rPr>
        <w:t>:</w:t>
      </w:r>
      <w:r w:rsidR="00D30B9C">
        <w:t xml:space="preserve"> Each</w:t>
      </w:r>
      <w:r>
        <w:t xml:space="preserve"> week there will be two assignments- one weekly threaded discussion and weekly assignment. The week begins on a </w:t>
      </w:r>
      <w:r w:rsidR="00D30B9C">
        <w:t>Monday,</w:t>
      </w:r>
      <w:r>
        <w:t xml:space="preserve"> and responses are due on Friday (or earlier) for the Discussions, and on Saturdays for the Assignments. Responses to peers’ discussions are due on Sunday. Full points will be awarded to papers that are submitted on time, are thorough in their responses, have a reflective section, and written to graduate standards of writing (use of APA.) Students will lose 2 points/day late for discussions and 1 point/day for </w:t>
      </w:r>
      <w:r w:rsidR="00D30B9C">
        <w:t>Dropbox</w:t>
      </w:r>
      <w:r>
        <w:t xml:space="preserve"> Assignments.</w:t>
      </w:r>
      <w:r>
        <w:rPr>
          <w:b/>
          <w:sz w:val="22"/>
        </w:rPr>
        <w:t xml:space="preserve"> </w:t>
      </w:r>
    </w:p>
    <w:p w14:paraId="0759E56B" w14:textId="77777777" w:rsidR="00190E34" w:rsidRDefault="00091751">
      <w:pPr>
        <w:ind w:left="31"/>
      </w:pPr>
      <w:r>
        <w:rPr>
          <w:b/>
        </w:rPr>
        <w:t xml:space="preserve">Academic Plan of Evidence-Reading Strategies: </w:t>
      </w:r>
      <w:r>
        <w:t xml:space="preserve">All teachers need to have a repertoire of reading/writing strategies to be effective with students with learning differences. The Academic Plan </w:t>
      </w:r>
      <w:r>
        <w:lastRenderedPageBreak/>
        <w:t xml:space="preserve">will be a guide to include reading strategies according to the National Reading Panel report: </w:t>
      </w:r>
      <w:r>
        <w:rPr>
          <w:u w:val="single" w:color="000000"/>
        </w:rPr>
        <w:t>Include</w:t>
      </w:r>
      <w:r>
        <w:t xml:space="preserve"> </w:t>
      </w:r>
      <w:r>
        <w:rPr>
          <w:u w:val="single" w:color="000000"/>
        </w:rPr>
        <w:t>at least two assistive/computer-based technologies strategies that can support literacy development.</w:t>
      </w:r>
      <w:r>
        <w:t xml:space="preserve"> </w:t>
      </w:r>
      <w:r>
        <w:rPr>
          <w:b/>
        </w:rPr>
        <w:t xml:space="preserve"> </w:t>
      </w:r>
    </w:p>
    <w:p w14:paraId="1EC2F956" w14:textId="77777777" w:rsidR="00190E34" w:rsidRDefault="00091751">
      <w:pPr>
        <w:spacing w:line="259" w:lineRule="auto"/>
        <w:ind w:left="36" w:firstLine="0"/>
      </w:pPr>
      <w:r>
        <w:rPr>
          <w:b/>
        </w:rPr>
        <w:t xml:space="preserve"> </w:t>
      </w:r>
    </w:p>
    <w:p w14:paraId="38E42C50" w14:textId="77777777" w:rsidR="00190E34" w:rsidRDefault="00091751">
      <w:pPr>
        <w:spacing w:after="190"/>
        <w:ind w:left="31"/>
      </w:pPr>
      <w:r>
        <w:rPr>
          <w:b/>
        </w:rPr>
        <w:t xml:space="preserve">Signature Assignment: </w:t>
      </w:r>
      <w:r>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Canvas, where candidates may view their assessment results and any comments from the instructor. The signature assignment for this course is:</w:t>
      </w:r>
      <w:r>
        <w:rPr>
          <w:b/>
        </w:rPr>
        <w:t xml:space="preserve"> </w:t>
      </w:r>
    </w:p>
    <w:p w14:paraId="2484CB43" w14:textId="77777777" w:rsidR="00190E34" w:rsidRDefault="00091751">
      <w:pPr>
        <w:spacing w:after="91"/>
        <w:ind w:left="31"/>
      </w:pPr>
      <w:r>
        <w:rPr>
          <w:b/>
        </w:rPr>
        <w:t>Language Arts Case Study:</w:t>
      </w:r>
      <w:r>
        <w:t xml:space="preserve"> This course requires ten hours of observation and participation (O&amp;P) through tutoring one subject throughout the course. You will administer a pre- and post-assessment to the student, develop inventory reports, document log sheet and monitoring progress, and implement a remedial program with a student who has reading difficulties. The Case Study Report will contain the following components: 1) Inventory reports of the informal reading inventory pre- and post-assessment results; 2) an Individualized Education Plan (objectives need to be derived from assessment data and this connection made explicit); 3) O&amp;P Log Sheet and Progress Monitoring Log (record of tutoring sessions); and, 4) Academic Plan. Ideally, there would be at least ten, thirty- minute tutoring sessions. There may need, at times, to double the sessions within the week to meet sessions. </w:t>
      </w:r>
    </w:p>
    <w:tbl>
      <w:tblPr>
        <w:tblStyle w:val="TableGrid"/>
        <w:tblW w:w="10621" w:type="dxa"/>
        <w:tblInd w:w="149" w:type="dxa"/>
        <w:tblCellMar>
          <w:top w:w="57" w:type="dxa"/>
          <w:left w:w="55" w:type="dxa"/>
          <w:right w:w="21" w:type="dxa"/>
        </w:tblCellMar>
        <w:tblLook w:val="04A0" w:firstRow="1" w:lastRow="0" w:firstColumn="1" w:lastColumn="0" w:noHBand="0" w:noVBand="1"/>
      </w:tblPr>
      <w:tblGrid>
        <w:gridCol w:w="1783"/>
        <w:gridCol w:w="676"/>
        <w:gridCol w:w="7061"/>
        <w:gridCol w:w="1101"/>
      </w:tblGrid>
      <w:tr w:rsidR="00190E34" w14:paraId="207294D5" w14:textId="77777777" w:rsidTr="00E033E8">
        <w:trPr>
          <w:trHeight w:val="626"/>
        </w:trPr>
        <w:tc>
          <w:tcPr>
            <w:tcW w:w="1783" w:type="dxa"/>
            <w:tcBorders>
              <w:top w:val="single" w:sz="2" w:space="0" w:color="000000"/>
              <w:left w:val="single" w:sz="2" w:space="0" w:color="000000"/>
              <w:bottom w:val="single" w:sz="2" w:space="0" w:color="FFFFFF"/>
              <w:right w:val="single" w:sz="2" w:space="0" w:color="000000"/>
            </w:tcBorders>
            <w:shd w:val="clear" w:color="auto" w:fill="CCCCCC"/>
            <w:vAlign w:val="center"/>
          </w:tcPr>
          <w:p w14:paraId="7F1D7E65" w14:textId="77777777" w:rsidR="00190E34" w:rsidRDefault="00091751">
            <w:pPr>
              <w:spacing w:line="259" w:lineRule="auto"/>
              <w:ind w:left="0" w:firstLine="0"/>
            </w:pPr>
            <w:r>
              <w:rPr>
                <w:b/>
                <w:sz w:val="22"/>
              </w:rPr>
              <w:t>Assignment</w:t>
            </w:r>
            <w:r>
              <w:rPr>
                <w:rFonts w:ascii="Calibri" w:eastAsia="Calibri" w:hAnsi="Calibri" w:cs="Calibri"/>
                <w:sz w:val="22"/>
              </w:rPr>
              <w:t xml:space="preserve"> </w:t>
            </w:r>
          </w:p>
        </w:tc>
        <w:tc>
          <w:tcPr>
            <w:tcW w:w="676" w:type="dxa"/>
            <w:tcBorders>
              <w:top w:val="single" w:sz="2" w:space="0" w:color="000000"/>
              <w:left w:val="single" w:sz="2" w:space="0" w:color="000000"/>
              <w:bottom w:val="single" w:sz="2" w:space="0" w:color="FFFFFF"/>
              <w:right w:val="single" w:sz="2" w:space="0" w:color="000000"/>
            </w:tcBorders>
            <w:shd w:val="clear" w:color="auto" w:fill="CCCCCC"/>
            <w:vAlign w:val="center"/>
          </w:tcPr>
          <w:p w14:paraId="2986DD6E" w14:textId="77777777" w:rsidR="00190E34" w:rsidRDefault="00091751">
            <w:pPr>
              <w:spacing w:line="259" w:lineRule="auto"/>
              <w:ind w:left="2" w:firstLine="0"/>
            </w:pPr>
            <w:r>
              <w:rPr>
                <w:b/>
                <w:sz w:val="22"/>
              </w:rPr>
              <w:t>Pts</w:t>
            </w:r>
            <w:r>
              <w:rPr>
                <w:rFonts w:ascii="Calibri" w:eastAsia="Calibri" w:hAnsi="Calibri" w:cs="Calibri"/>
                <w:sz w:val="22"/>
              </w:rPr>
              <w:t xml:space="preserve"> </w:t>
            </w:r>
          </w:p>
        </w:tc>
        <w:tc>
          <w:tcPr>
            <w:tcW w:w="7061" w:type="dxa"/>
            <w:tcBorders>
              <w:top w:val="single" w:sz="2" w:space="0" w:color="000000"/>
              <w:left w:val="single" w:sz="2" w:space="0" w:color="000000"/>
              <w:bottom w:val="single" w:sz="2" w:space="0" w:color="FFFFFF"/>
              <w:right w:val="single" w:sz="2" w:space="0" w:color="000000"/>
            </w:tcBorders>
            <w:shd w:val="clear" w:color="auto" w:fill="CCCCCC"/>
            <w:vAlign w:val="center"/>
          </w:tcPr>
          <w:p w14:paraId="35E99ECD" w14:textId="77777777" w:rsidR="00190E34" w:rsidRDefault="00091751">
            <w:pPr>
              <w:spacing w:line="259" w:lineRule="auto"/>
              <w:ind w:left="1" w:firstLine="0"/>
            </w:pPr>
            <w:r>
              <w:rPr>
                <w:b/>
                <w:sz w:val="22"/>
              </w:rPr>
              <w:t>Assignment Description</w:t>
            </w:r>
            <w:r>
              <w:rPr>
                <w:rFonts w:ascii="Calibri" w:eastAsia="Calibri" w:hAnsi="Calibri" w:cs="Calibri"/>
                <w:sz w:val="22"/>
              </w:rPr>
              <w:t xml:space="preserve"> </w:t>
            </w:r>
          </w:p>
        </w:tc>
        <w:tc>
          <w:tcPr>
            <w:tcW w:w="1101" w:type="dxa"/>
            <w:tcBorders>
              <w:top w:val="single" w:sz="2" w:space="0" w:color="000000"/>
              <w:left w:val="single" w:sz="2" w:space="0" w:color="000000"/>
              <w:bottom w:val="single" w:sz="2" w:space="0" w:color="FFFFFF"/>
              <w:right w:val="single" w:sz="2" w:space="0" w:color="000000"/>
            </w:tcBorders>
            <w:shd w:val="clear" w:color="auto" w:fill="CCCCCC"/>
            <w:vAlign w:val="center"/>
          </w:tcPr>
          <w:p w14:paraId="5E7DF025" w14:textId="77777777" w:rsidR="00190E34" w:rsidRDefault="00091751">
            <w:pPr>
              <w:spacing w:line="259" w:lineRule="auto"/>
              <w:ind w:left="2" w:firstLine="0"/>
            </w:pPr>
            <w:r>
              <w:rPr>
                <w:b/>
                <w:sz w:val="22"/>
              </w:rPr>
              <w:t>Due Date</w:t>
            </w:r>
            <w:r>
              <w:rPr>
                <w:rFonts w:ascii="Calibri" w:eastAsia="Calibri" w:hAnsi="Calibri" w:cs="Calibri"/>
                <w:sz w:val="22"/>
              </w:rPr>
              <w:t xml:space="preserve"> </w:t>
            </w:r>
          </w:p>
        </w:tc>
      </w:tr>
      <w:tr w:rsidR="00190E34" w14:paraId="0FEA0412" w14:textId="77777777" w:rsidTr="00E033E8">
        <w:trPr>
          <w:trHeight w:val="4336"/>
        </w:trPr>
        <w:tc>
          <w:tcPr>
            <w:tcW w:w="1783" w:type="dxa"/>
            <w:tcBorders>
              <w:top w:val="single" w:sz="2" w:space="0" w:color="FFFFFF"/>
              <w:left w:val="single" w:sz="2" w:space="0" w:color="000000"/>
              <w:bottom w:val="single" w:sz="2" w:space="0" w:color="FFFFFF"/>
              <w:right w:val="single" w:sz="2" w:space="0" w:color="000000"/>
            </w:tcBorders>
          </w:tcPr>
          <w:p w14:paraId="66C47D9A" w14:textId="77777777" w:rsidR="00190E34" w:rsidRDefault="00091751">
            <w:pPr>
              <w:spacing w:after="26" w:line="259" w:lineRule="auto"/>
              <w:ind w:left="0" w:firstLine="0"/>
            </w:pPr>
            <w:r>
              <w:rPr>
                <w:sz w:val="22"/>
              </w:rPr>
              <w:t xml:space="preserve">Signature  </w:t>
            </w:r>
          </w:p>
          <w:p w14:paraId="1B136F10" w14:textId="77777777" w:rsidR="00190E34" w:rsidRDefault="00091751">
            <w:pPr>
              <w:spacing w:line="259" w:lineRule="auto"/>
              <w:ind w:left="0" w:firstLine="0"/>
            </w:pPr>
            <w:r>
              <w:rPr>
                <w:sz w:val="22"/>
              </w:rPr>
              <w:t>Assignment</w:t>
            </w:r>
            <w:r>
              <w:rPr>
                <w:rFonts w:ascii="Calibri" w:eastAsia="Calibri" w:hAnsi="Calibri" w:cs="Calibri"/>
                <w:sz w:val="22"/>
              </w:rPr>
              <w:t xml:space="preserve"> </w:t>
            </w:r>
          </w:p>
        </w:tc>
        <w:tc>
          <w:tcPr>
            <w:tcW w:w="676" w:type="dxa"/>
            <w:tcBorders>
              <w:top w:val="single" w:sz="2" w:space="0" w:color="FFFFFF"/>
              <w:left w:val="single" w:sz="2" w:space="0" w:color="000000"/>
              <w:bottom w:val="single" w:sz="2" w:space="0" w:color="FFFFFF"/>
              <w:right w:val="single" w:sz="2" w:space="0" w:color="000000"/>
            </w:tcBorders>
          </w:tcPr>
          <w:p w14:paraId="539884CA" w14:textId="77777777" w:rsidR="00190E34" w:rsidRDefault="00091751">
            <w:pPr>
              <w:spacing w:line="259" w:lineRule="auto"/>
              <w:ind w:left="2" w:firstLine="0"/>
            </w:pPr>
            <w:r>
              <w:rPr>
                <w:sz w:val="22"/>
              </w:rPr>
              <w:t>80</w:t>
            </w:r>
            <w:r>
              <w:rPr>
                <w:rFonts w:ascii="Calibri" w:eastAsia="Calibri" w:hAnsi="Calibri" w:cs="Calibri"/>
                <w:sz w:val="22"/>
              </w:rPr>
              <w:t xml:space="preserve"> </w:t>
            </w:r>
          </w:p>
        </w:tc>
        <w:tc>
          <w:tcPr>
            <w:tcW w:w="7061" w:type="dxa"/>
            <w:tcBorders>
              <w:top w:val="single" w:sz="2" w:space="0" w:color="FFFFFF"/>
              <w:left w:val="single" w:sz="2" w:space="0" w:color="000000"/>
              <w:bottom w:val="single" w:sz="2" w:space="0" w:color="FFFFFF"/>
              <w:right w:val="single" w:sz="2" w:space="0" w:color="000000"/>
            </w:tcBorders>
          </w:tcPr>
          <w:p w14:paraId="1D2B1A44" w14:textId="40474646" w:rsidR="00190E34" w:rsidRDefault="00091751">
            <w:pPr>
              <w:spacing w:line="259" w:lineRule="auto"/>
              <w:ind w:left="1" w:right="34" w:firstLine="0"/>
            </w:pPr>
            <w:r>
              <w:t xml:space="preserve">Language Arts Case Study: The student will work with an O&amp;P student in need of reading instruction according to the results of the preassessment. An Individualized Educational Plan (IEP) will be developed to work with a student to strengthen their reading and writing skills. The Signature Assignment will consist of 1) Inventory reports of the informal reading inventory pre and post-assessment results; 2) An Individualized Education Plan (objectives need to be derived from assessment data and this connection made explicit); 3) O &amp; P Log Sheet and Progress Monitoring Log (record of tutoring sessions) with two (2) Learning Targets; and, 4) Lesson Plan. The tutoring should consist of 8- 10 - 30-minute sessions for optimal results. Components of your case study will be shared during the course, but the complete write-up will be </w:t>
            </w:r>
            <w:r w:rsidR="00901478">
              <w:t>completed</w:t>
            </w:r>
            <w:r>
              <w:t xml:space="preserve"> at the end of the term in Canvas.</w:t>
            </w:r>
            <w:r>
              <w:rPr>
                <w:rFonts w:ascii="Calibri" w:eastAsia="Calibri" w:hAnsi="Calibri" w:cs="Calibri"/>
                <w:sz w:val="22"/>
              </w:rPr>
              <w:t xml:space="preserve"> </w:t>
            </w:r>
          </w:p>
        </w:tc>
        <w:tc>
          <w:tcPr>
            <w:tcW w:w="1101" w:type="dxa"/>
            <w:tcBorders>
              <w:top w:val="single" w:sz="2" w:space="0" w:color="FFFFFF"/>
              <w:left w:val="single" w:sz="2" w:space="0" w:color="000000"/>
              <w:bottom w:val="single" w:sz="2" w:space="0" w:color="FFFFFF"/>
              <w:right w:val="single" w:sz="2" w:space="0" w:color="000000"/>
            </w:tcBorders>
          </w:tcPr>
          <w:p w14:paraId="199B773A" w14:textId="77777777" w:rsidR="00190E34" w:rsidRDefault="00091751">
            <w:pPr>
              <w:spacing w:after="15" w:line="259" w:lineRule="auto"/>
              <w:ind w:left="2" w:firstLine="0"/>
            </w:pPr>
            <w:r>
              <w:rPr>
                <w:sz w:val="20"/>
              </w:rPr>
              <w:t xml:space="preserve">  </w:t>
            </w:r>
          </w:p>
          <w:p w14:paraId="7C399B59" w14:textId="77777777" w:rsidR="00190E34" w:rsidRDefault="00091751">
            <w:pPr>
              <w:spacing w:after="42" w:line="259" w:lineRule="auto"/>
              <w:ind w:left="2" w:firstLine="0"/>
              <w:jc w:val="both"/>
            </w:pPr>
            <w:r>
              <w:rPr>
                <w:sz w:val="20"/>
              </w:rPr>
              <w:t xml:space="preserve">Announced </w:t>
            </w:r>
          </w:p>
          <w:p w14:paraId="490996C6" w14:textId="77777777" w:rsidR="00190E34" w:rsidRDefault="00091751">
            <w:pPr>
              <w:spacing w:line="259" w:lineRule="auto"/>
              <w:ind w:left="2" w:firstLine="0"/>
            </w:pPr>
            <w:r>
              <w:rPr>
                <w:sz w:val="20"/>
              </w:rPr>
              <w:t>online</w:t>
            </w:r>
            <w:r>
              <w:rPr>
                <w:rFonts w:ascii="Calibri" w:eastAsia="Calibri" w:hAnsi="Calibri" w:cs="Calibri"/>
                <w:sz w:val="22"/>
              </w:rPr>
              <w:t xml:space="preserve"> </w:t>
            </w:r>
          </w:p>
        </w:tc>
      </w:tr>
      <w:tr w:rsidR="00190E34" w14:paraId="7B0AFB41" w14:textId="77777777" w:rsidTr="00E033E8">
        <w:trPr>
          <w:trHeight w:val="1958"/>
        </w:trPr>
        <w:tc>
          <w:tcPr>
            <w:tcW w:w="1783" w:type="dxa"/>
            <w:tcBorders>
              <w:top w:val="single" w:sz="2" w:space="0" w:color="FFFFFF"/>
              <w:left w:val="single" w:sz="2" w:space="0" w:color="000000"/>
              <w:bottom w:val="single" w:sz="2" w:space="0" w:color="FFFFFF"/>
              <w:right w:val="single" w:sz="2" w:space="0" w:color="000000"/>
            </w:tcBorders>
          </w:tcPr>
          <w:p w14:paraId="1FAAEDB9" w14:textId="77777777" w:rsidR="00190E34" w:rsidRDefault="00091751">
            <w:pPr>
              <w:spacing w:after="14" w:line="259" w:lineRule="auto"/>
              <w:ind w:left="0" w:firstLine="0"/>
            </w:pPr>
            <w:r>
              <w:rPr>
                <w:sz w:val="22"/>
              </w:rPr>
              <w:t xml:space="preserve">Weekly </w:t>
            </w:r>
          </w:p>
          <w:p w14:paraId="7B6E9B1C" w14:textId="77777777" w:rsidR="00190E34" w:rsidRDefault="00091751">
            <w:pPr>
              <w:spacing w:after="26" w:line="259" w:lineRule="auto"/>
              <w:ind w:left="0" w:firstLine="0"/>
            </w:pPr>
            <w:r>
              <w:rPr>
                <w:sz w:val="22"/>
              </w:rPr>
              <w:t xml:space="preserve">Assignments </w:t>
            </w:r>
          </w:p>
          <w:p w14:paraId="5D417742" w14:textId="77777777" w:rsidR="00190E34" w:rsidRDefault="00091751">
            <w:pPr>
              <w:spacing w:line="259" w:lineRule="auto"/>
              <w:ind w:left="0" w:firstLine="0"/>
            </w:pPr>
            <w:r>
              <w:rPr>
                <w:sz w:val="22"/>
              </w:rPr>
              <w:t>(5 points each)</w:t>
            </w:r>
            <w:r>
              <w:rPr>
                <w:rFonts w:ascii="Calibri" w:eastAsia="Calibri" w:hAnsi="Calibri" w:cs="Calibri"/>
                <w:sz w:val="22"/>
              </w:rPr>
              <w:t xml:space="preserve"> </w:t>
            </w:r>
          </w:p>
        </w:tc>
        <w:tc>
          <w:tcPr>
            <w:tcW w:w="676" w:type="dxa"/>
            <w:tcBorders>
              <w:top w:val="single" w:sz="2" w:space="0" w:color="FFFFFF"/>
              <w:left w:val="single" w:sz="2" w:space="0" w:color="000000"/>
              <w:bottom w:val="single" w:sz="2" w:space="0" w:color="FFFFFF"/>
              <w:right w:val="single" w:sz="2" w:space="0" w:color="000000"/>
            </w:tcBorders>
          </w:tcPr>
          <w:p w14:paraId="33890302" w14:textId="77777777" w:rsidR="00190E34" w:rsidRDefault="00091751">
            <w:pPr>
              <w:spacing w:line="259" w:lineRule="auto"/>
              <w:ind w:left="2" w:firstLine="0"/>
            </w:pPr>
            <w:r>
              <w:rPr>
                <w:sz w:val="22"/>
              </w:rPr>
              <w:t>40</w:t>
            </w:r>
            <w:r>
              <w:rPr>
                <w:rFonts w:ascii="Calibri" w:eastAsia="Calibri" w:hAnsi="Calibri" w:cs="Calibri"/>
                <w:sz w:val="22"/>
              </w:rPr>
              <w:t xml:space="preserve"> </w:t>
            </w:r>
          </w:p>
        </w:tc>
        <w:tc>
          <w:tcPr>
            <w:tcW w:w="7061" w:type="dxa"/>
            <w:tcBorders>
              <w:top w:val="single" w:sz="2" w:space="0" w:color="FFFFFF"/>
              <w:left w:val="single" w:sz="2" w:space="0" w:color="000000"/>
              <w:bottom w:val="single" w:sz="2" w:space="0" w:color="FFFFFF"/>
              <w:right w:val="single" w:sz="2" w:space="0" w:color="000000"/>
            </w:tcBorders>
          </w:tcPr>
          <w:p w14:paraId="2A452A03" w14:textId="37AA3610" w:rsidR="00190E34" w:rsidRDefault="00091751">
            <w:pPr>
              <w:spacing w:line="259" w:lineRule="auto"/>
              <w:ind w:left="1" w:firstLine="0"/>
            </w:pPr>
            <w:r>
              <w:t xml:space="preserve"> Answers should be based on content from the text/video. This </w:t>
            </w:r>
            <w:r>
              <w:rPr>
                <w:u w:val="single" w:color="000000"/>
              </w:rPr>
              <w:t>should be</w:t>
            </w:r>
            <w:r>
              <w:t xml:space="preserve"> </w:t>
            </w:r>
            <w:r>
              <w:rPr>
                <w:u w:val="single" w:color="000000"/>
              </w:rPr>
              <w:t>1-2 paragraphs for each question and completion of the Gillet chapter</w:t>
            </w:r>
            <w:r>
              <w:t xml:space="preserve"> </w:t>
            </w:r>
            <w:r>
              <w:rPr>
                <w:u w:val="single" w:color="000000"/>
              </w:rPr>
              <w:t>readings.</w:t>
            </w:r>
            <w:r>
              <w:t xml:space="preserve">  Due on Saturday, midnight of week specified. Late postings will result in </w:t>
            </w:r>
            <w:r w:rsidR="00901478">
              <w:t>loss</w:t>
            </w:r>
            <w:r>
              <w:t xml:space="preserve"> of points. (-1 per day)</w:t>
            </w:r>
            <w:r>
              <w:rPr>
                <w:rFonts w:ascii="Calibri" w:eastAsia="Calibri" w:hAnsi="Calibri" w:cs="Calibri"/>
                <w:sz w:val="22"/>
              </w:rPr>
              <w:t xml:space="preserve"> </w:t>
            </w:r>
          </w:p>
        </w:tc>
        <w:tc>
          <w:tcPr>
            <w:tcW w:w="1101" w:type="dxa"/>
            <w:tcBorders>
              <w:top w:val="single" w:sz="2" w:space="0" w:color="FFFFFF"/>
              <w:left w:val="single" w:sz="2" w:space="0" w:color="000000"/>
              <w:bottom w:val="single" w:sz="2" w:space="0" w:color="FFFFFF"/>
              <w:right w:val="single" w:sz="2" w:space="0" w:color="000000"/>
            </w:tcBorders>
          </w:tcPr>
          <w:p w14:paraId="3A69771A" w14:textId="77777777" w:rsidR="00190E34" w:rsidRDefault="00091751">
            <w:pPr>
              <w:spacing w:line="259" w:lineRule="auto"/>
              <w:ind w:left="2" w:firstLine="0"/>
            </w:pPr>
            <w:r>
              <w:rPr>
                <w:sz w:val="22"/>
              </w:rPr>
              <w:t>At the end of week specified</w:t>
            </w:r>
            <w:r>
              <w:rPr>
                <w:rFonts w:ascii="Calibri" w:eastAsia="Calibri" w:hAnsi="Calibri" w:cs="Calibri"/>
                <w:sz w:val="22"/>
              </w:rPr>
              <w:t xml:space="preserve"> </w:t>
            </w:r>
          </w:p>
        </w:tc>
      </w:tr>
      <w:tr w:rsidR="00190E34" w14:paraId="1928B2F5" w14:textId="77777777" w:rsidTr="00E033E8">
        <w:trPr>
          <w:trHeight w:val="1959"/>
        </w:trPr>
        <w:tc>
          <w:tcPr>
            <w:tcW w:w="1783" w:type="dxa"/>
            <w:tcBorders>
              <w:top w:val="single" w:sz="2" w:space="0" w:color="FFFFFF"/>
              <w:left w:val="single" w:sz="2" w:space="0" w:color="000000"/>
              <w:bottom w:val="single" w:sz="2" w:space="0" w:color="FFFFFF"/>
              <w:right w:val="single" w:sz="2" w:space="0" w:color="000000"/>
            </w:tcBorders>
          </w:tcPr>
          <w:p w14:paraId="6F55F282" w14:textId="77777777" w:rsidR="00190E34" w:rsidRDefault="00091751">
            <w:pPr>
              <w:spacing w:after="120" w:line="272" w:lineRule="auto"/>
              <w:ind w:left="0" w:firstLine="0"/>
            </w:pPr>
            <w:r>
              <w:rPr>
                <w:sz w:val="22"/>
              </w:rPr>
              <w:lastRenderedPageBreak/>
              <w:t xml:space="preserve">Weekly Threaded Discussions </w:t>
            </w:r>
          </w:p>
          <w:p w14:paraId="4F4555D8" w14:textId="77777777" w:rsidR="00190E34" w:rsidRDefault="00091751">
            <w:pPr>
              <w:spacing w:line="259" w:lineRule="auto"/>
              <w:ind w:left="0" w:firstLine="0"/>
            </w:pPr>
            <w:r>
              <w:rPr>
                <w:sz w:val="22"/>
              </w:rPr>
              <w:t xml:space="preserve">(5 points each) </w:t>
            </w:r>
          </w:p>
        </w:tc>
        <w:tc>
          <w:tcPr>
            <w:tcW w:w="676" w:type="dxa"/>
            <w:tcBorders>
              <w:top w:val="single" w:sz="2" w:space="0" w:color="FFFFFF"/>
              <w:left w:val="single" w:sz="2" w:space="0" w:color="000000"/>
              <w:bottom w:val="single" w:sz="2" w:space="0" w:color="FFFFFF"/>
              <w:right w:val="single" w:sz="2" w:space="0" w:color="000000"/>
            </w:tcBorders>
          </w:tcPr>
          <w:p w14:paraId="31FB199C" w14:textId="77777777" w:rsidR="00190E34" w:rsidRDefault="00091751">
            <w:pPr>
              <w:spacing w:line="259" w:lineRule="auto"/>
              <w:ind w:left="2" w:firstLine="0"/>
            </w:pPr>
            <w:r>
              <w:rPr>
                <w:sz w:val="22"/>
              </w:rPr>
              <w:t xml:space="preserve">50 </w:t>
            </w:r>
          </w:p>
        </w:tc>
        <w:tc>
          <w:tcPr>
            <w:tcW w:w="7061" w:type="dxa"/>
            <w:tcBorders>
              <w:top w:val="single" w:sz="2" w:space="0" w:color="FFFFFF"/>
              <w:left w:val="single" w:sz="2" w:space="0" w:color="000000"/>
              <w:bottom w:val="single" w:sz="2" w:space="0" w:color="FFFFFF"/>
              <w:right w:val="single" w:sz="2" w:space="0" w:color="000000"/>
            </w:tcBorders>
          </w:tcPr>
          <w:p w14:paraId="09123CDC" w14:textId="77777777" w:rsidR="00190E34" w:rsidRDefault="00091751">
            <w:pPr>
              <w:spacing w:line="259" w:lineRule="auto"/>
              <w:ind w:left="1" w:firstLine="0"/>
            </w:pPr>
            <w:r>
              <w:t xml:space="preserve">Each week, students will read methods, strategies, and one another’s tutor sessions </w:t>
            </w:r>
            <w:r>
              <w:rPr>
                <w:u w:val="single" w:color="000000"/>
              </w:rPr>
              <w:t>while responding to the given assignment with 1-2</w:t>
            </w:r>
            <w:r>
              <w:t xml:space="preserve"> </w:t>
            </w:r>
            <w:r>
              <w:rPr>
                <w:u w:val="single" w:color="000000"/>
              </w:rPr>
              <w:t>paragraphs.</w:t>
            </w:r>
            <w:r>
              <w:t xml:space="preserve"> You will read and response to one classmate, or a point will be deducted. Full points will be awarded to those who turn in assignments on time, and who response to one classmate.   </w:t>
            </w:r>
          </w:p>
        </w:tc>
        <w:tc>
          <w:tcPr>
            <w:tcW w:w="1101" w:type="dxa"/>
            <w:tcBorders>
              <w:top w:val="single" w:sz="2" w:space="0" w:color="FFFFFF"/>
              <w:left w:val="single" w:sz="2" w:space="0" w:color="000000"/>
              <w:bottom w:val="single" w:sz="2" w:space="0" w:color="FFFFFF"/>
              <w:right w:val="single" w:sz="2" w:space="0" w:color="000000"/>
            </w:tcBorders>
          </w:tcPr>
          <w:p w14:paraId="1BB56677" w14:textId="77777777" w:rsidR="00190E34" w:rsidRDefault="00091751">
            <w:pPr>
              <w:spacing w:line="259" w:lineRule="auto"/>
              <w:ind w:left="2" w:firstLine="0"/>
            </w:pPr>
            <w:r>
              <w:rPr>
                <w:sz w:val="22"/>
              </w:rPr>
              <w:t>At the end of week specified</w:t>
            </w:r>
            <w:r>
              <w:rPr>
                <w:rFonts w:ascii="Calibri" w:eastAsia="Calibri" w:hAnsi="Calibri" w:cs="Calibri"/>
                <w:sz w:val="22"/>
              </w:rPr>
              <w:t xml:space="preserve"> </w:t>
            </w:r>
          </w:p>
        </w:tc>
      </w:tr>
      <w:tr w:rsidR="00190E34" w14:paraId="531B340B" w14:textId="77777777" w:rsidTr="00E033E8">
        <w:trPr>
          <w:trHeight w:val="2311"/>
        </w:trPr>
        <w:tc>
          <w:tcPr>
            <w:tcW w:w="1783" w:type="dxa"/>
            <w:tcBorders>
              <w:top w:val="single" w:sz="2" w:space="0" w:color="FFFFFF"/>
              <w:left w:val="single" w:sz="2" w:space="0" w:color="000000"/>
              <w:bottom w:val="single" w:sz="2" w:space="0" w:color="FFFFFF"/>
              <w:right w:val="single" w:sz="2" w:space="0" w:color="000000"/>
            </w:tcBorders>
          </w:tcPr>
          <w:p w14:paraId="49661EAB" w14:textId="77777777" w:rsidR="00190E34" w:rsidRDefault="00091751">
            <w:pPr>
              <w:spacing w:after="114" w:line="274" w:lineRule="auto"/>
              <w:ind w:left="0" w:firstLine="0"/>
            </w:pPr>
            <w:r>
              <w:t xml:space="preserve">Assessment Results/Inventory Reports </w:t>
            </w:r>
          </w:p>
          <w:p w14:paraId="6DB372C4" w14:textId="77777777" w:rsidR="00190E34" w:rsidRDefault="00091751">
            <w:pPr>
              <w:spacing w:line="259" w:lineRule="auto"/>
              <w:ind w:left="0" w:firstLine="0"/>
            </w:pPr>
            <w:r>
              <w:rPr>
                <w:sz w:val="22"/>
              </w:rPr>
              <w:t>(15 points each)</w:t>
            </w:r>
            <w:r>
              <w:rPr>
                <w:rFonts w:ascii="Calibri" w:eastAsia="Calibri" w:hAnsi="Calibri" w:cs="Calibri"/>
                <w:sz w:val="22"/>
              </w:rPr>
              <w:t xml:space="preserve"> </w:t>
            </w:r>
          </w:p>
        </w:tc>
        <w:tc>
          <w:tcPr>
            <w:tcW w:w="676" w:type="dxa"/>
            <w:tcBorders>
              <w:top w:val="single" w:sz="2" w:space="0" w:color="FFFFFF"/>
              <w:left w:val="single" w:sz="2" w:space="0" w:color="000000"/>
              <w:bottom w:val="single" w:sz="2" w:space="0" w:color="FFFFFF"/>
              <w:right w:val="single" w:sz="2" w:space="0" w:color="000000"/>
            </w:tcBorders>
          </w:tcPr>
          <w:p w14:paraId="1846B195" w14:textId="77777777" w:rsidR="00190E34" w:rsidRDefault="00091751">
            <w:pPr>
              <w:spacing w:line="259" w:lineRule="auto"/>
              <w:ind w:left="2" w:firstLine="0"/>
            </w:pPr>
            <w:r>
              <w:rPr>
                <w:sz w:val="22"/>
              </w:rPr>
              <w:t>30</w:t>
            </w:r>
            <w:r>
              <w:rPr>
                <w:rFonts w:ascii="Calibri" w:eastAsia="Calibri" w:hAnsi="Calibri" w:cs="Calibri"/>
                <w:sz w:val="22"/>
              </w:rPr>
              <w:t xml:space="preserve"> </w:t>
            </w:r>
          </w:p>
        </w:tc>
        <w:tc>
          <w:tcPr>
            <w:tcW w:w="7061" w:type="dxa"/>
            <w:tcBorders>
              <w:top w:val="single" w:sz="2" w:space="0" w:color="FFFFFF"/>
              <w:left w:val="single" w:sz="2" w:space="0" w:color="000000"/>
              <w:bottom w:val="single" w:sz="2" w:space="0" w:color="FFFFFF"/>
              <w:right w:val="single" w:sz="2" w:space="0" w:color="000000"/>
            </w:tcBorders>
          </w:tcPr>
          <w:p w14:paraId="6B1755A7" w14:textId="77777777" w:rsidR="00190E34" w:rsidRDefault="00091751">
            <w:pPr>
              <w:spacing w:line="259" w:lineRule="auto"/>
              <w:ind w:left="1" w:firstLine="0"/>
            </w:pPr>
            <w:r>
              <w:t>Administer the “Word Knowledge Inventory” and “Informal Decoding Inventory” to your O&amp;P student as a pre and post-test.  The inventory reports shall reflect the perceptual strengths and weaknesses of the subjects for their Present Levels of Educational Performance (PLEP) section of the IEP. A template will be provided. Submission of the document shall be through the “Canvas.” Further information on how to administer assessment and report will be provided in Canvas.</w:t>
            </w:r>
            <w:r>
              <w:rPr>
                <w:rFonts w:ascii="Calibri" w:eastAsia="Calibri" w:hAnsi="Calibri" w:cs="Calibri"/>
                <w:sz w:val="22"/>
              </w:rPr>
              <w:t xml:space="preserve"> </w:t>
            </w:r>
          </w:p>
        </w:tc>
        <w:tc>
          <w:tcPr>
            <w:tcW w:w="1101" w:type="dxa"/>
            <w:tcBorders>
              <w:top w:val="single" w:sz="2" w:space="0" w:color="FFFFFF"/>
              <w:left w:val="single" w:sz="2" w:space="0" w:color="000000"/>
              <w:bottom w:val="single" w:sz="2" w:space="0" w:color="FFFFFF"/>
              <w:right w:val="single" w:sz="2" w:space="0" w:color="000000"/>
            </w:tcBorders>
          </w:tcPr>
          <w:p w14:paraId="793DCE2B" w14:textId="77777777" w:rsidR="00190E34" w:rsidRDefault="00091751">
            <w:pPr>
              <w:spacing w:line="259" w:lineRule="auto"/>
              <w:ind w:left="2" w:firstLine="0"/>
            </w:pPr>
            <w:r>
              <w:rPr>
                <w:sz w:val="22"/>
              </w:rPr>
              <w:t>At the end of week specified</w:t>
            </w:r>
            <w:r>
              <w:rPr>
                <w:rFonts w:ascii="Calibri" w:eastAsia="Calibri" w:hAnsi="Calibri" w:cs="Calibri"/>
                <w:sz w:val="22"/>
              </w:rPr>
              <w:t xml:space="preserve"> </w:t>
            </w:r>
          </w:p>
        </w:tc>
      </w:tr>
      <w:tr w:rsidR="00190E34" w14:paraId="09310C3D" w14:textId="77777777" w:rsidTr="00E033E8">
        <w:trPr>
          <w:trHeight w:val="2447"/>
        </w:trPr>
        <w:tc>
          <w:tcPr>
            <w:tcW w:w="1783" w:type="dxa"/>
            <w:tcBorders>
              <w:top w:val="single" w:sz="2" w:space="0" w:color="FFFFFF"/>
              <w:left w:val="single" w:sz="2" w:space="0" w:color="000000"/>
              <w:bottom w:val="single" w:sz="2" w:space="0" w:color="000000"/>
              <w:right w:val="single" w:sz="2" w:space="0" w:color="000000"/>
            </w:tcBorders>
          </w:tcPr>
          <w:p w14:paraId="55A85D8A" w14:textId="77777777" w:rsidR="00190E34" w:rsidRDefault="00091751">
            <w:pPr>
              <w:spacing w:line="259" w:lineRule="auto"/>
              <w:ind w:left="0" w:firstLine="0"/>
            </w:pPr>
            <w:r>
              <w:t>Total</w:t>
            </w:r>
            <w:r>
              <w:rPr>
                <w:rFonts w:ascii="Calibri" w:eastAsia="Calibri" w:hAnsi="Calibri" w:cs="Calibri"/>
                <w:sz w:val="22"/>
              </w:rPr>
              <w:t xml:space="preserve"> </w:t>
            </w:r>
          </w:p>
        </w:tc>
        <w:tc>
          <w:tcPr>
            <w:tcW w:w="676" w:type="dxa"/>
            <w:tcBorders>
              <w:top w:val="single" w:sz="2" w:space="0" w:color="FFFFFF"/>
              <w:left w:val="single" w:sz="2" w:space="0" w:color="000000"/>
              <w:bottom w:val="single" w:sz="2" w:space="0" w:color="000000"/>
              <w:right w:val="single" w:sz="2" w:space="0" w:color="000000"/>
            </w:tcBorders>
          </w:tcPr>
          <w:p w14:paraId="37196547" w14:textId="77777777" w:rsidR="00190E34" w:rsidRDefault="00091751">
            <w:pPr>
              <w:spacing w:line="259" w:lineRule="auto"/>
              <w:ind w:left="100" w:firstLine="0"/>
            </w:pPr>
            <w:r>
              <w:rPr>
                <w:rFonts w:ascii="Arial" w:eastAsia="Arial" w:hAnsi="Arial" w:cs="Arial"/>
                <w:sz w:val="22"/>
              </w:rPr>
              <w:t>200</w:t>
            </w:r>
            <w:r>
              <w:rPr>
                <w:rFonts w:ascii="Calibri" w:eastAsia="Calibri" w:hAnsi="Calibri" w:cs="Calibri"/>
                <w:sz w:val="22"/>
              </w:rPr>
              <w:t xml:space="preserve"> </w:t>
            </w:r>
          </w:p>
        </w:tc>
        <w:tc>
          <w:tcPr>
            <w:tcW w:w="7061" w:type="dxa"/>
            <w:tcBorders>
              <w:top w:val="single" w:sz="2" w:space="0" w:color="FFFFFF"/>
              <w:left w:val="single" w:sz="2" w:space="0" w:color="000000"/>
              <w:bottom w:val="single" w:sz="2" w:space="0" w:color="000000"/>
              <w:right w:val="single" w:sz="2" w:space="0" w:color="000000"/>
            </w:tcBorders>
          </w:tcPr>
          <w:p w14:paraId="644F2F14" w14:textId="77777777" w:rsidR="00190E34" w:rsidRDefault="00091751">
            <w:pPr>
              <w:spacing w:line="259" w:lineRule="auto"/>
              <w:ind w:left="1" w:firstLine="0"/>
            </w:pPr>
            <w:r>
              <w:rPr>
                <w:b/>
              </w:rPr>
              <w:t xml:space="preserve">Grading Scale:  </w:t>
            </w:r>
          </w:p>
          <w:p w14:paraId="4CCE0DBF" w14:textId="77777777" w:rsidR="00190E34" w:rsidRDefault="00091751">
            <w:pPr>
              <w:numPr>
                <w:ilvl w:val="0"/>
                <w:numId w:val="6"/>
              </w:numPr>
              <w:spacing w:line="259" w:lineRule="auto"/>
              <w:ind w:hanging="233"/>
            </w:pPr>
            <w:r>
              <w:t xml:space="preserve">= 185-200 points </w:t>
            </w:r>
          </w:p>
          <w:p w14:paraId="17F23F6A" w14:textId="77777777" w:rsidR="00190E34" w:rsidRDefault="00091751">
            <w:pPr>
              <w:numPr>
                <w:ilvl w:val="0"/>
                <w:numId w:val="6"/>
              </w:numPr>
              <w:spacing w:line="259" w:lineRule="auto"/>
              <w:ind w:hanging="233"/>
            </w:pPr>
            <w:r>
              <w:t xml:space="preserve">= 169-184 points </w:t>
            </w:r>
          </w:p>
          <w:p w14:paraId="437795FB" w14:textId="77777777" w:rsidR="00190E34" w:rsidRDefault="00091751">
            <w:pPr>
              <w:spacing w:line="259" w:lineRule="auto"/>
              <w:ind w:left="1" w:firstLine="0"/>
            </w:pPr>
            <w:r>
              <w:t xml:space="preserve">C= 153-168 points </w:t>
            </w:r>
          </w:p>
          <w:p w14:paraId="676AAA6B" w14:textId="58C0618A" w:rsidR="00190E34" w:rsidRDefault="00091751" w:rsidP="00227D49">
            <w:pPr>
              <w:spacing w:after="106" w:line="238" w:lineRule="auto"/>
              <w:ind w:left="1" w:firstLine="0"/>
            </w:pPr>
            <w:r>
              <w:t xml:space="preserve">Anything under 169 points is not a passing grade and the class will have to be </w:t>
            </w:r>
            <w:r w:rsidR="00901478">
              <w:t>retaken</w:t>
            </w:r>
            <w:r>
              <w:t xml:space="preserve">. Instructor has the right to change the content of the syllabus and points awarded. </w:t>
            </w:r>
          </w:p>
        </w:tc>
        <w:tc>
          <w:tcPr>
            <w:tcW w:w="1101" w:type="dxa"/>
            <w:tcBorders>
              <w:top w:val="single" w:sz="2" w:space="0" w:color="FFFFFF"/>
              <w:left w:val="single" w:sz="2" w:space="0" w:color="000000"/>
              <w:bottom w:val="single" w:sz="2" w:space="0" w:color="000000"/>
              <w:right w:val="single" w:sz="2" w:space="0" w:color="000000"/>
            </w:tcBorders>
          </w:tcPr>
          <w:p w14:paraId="0218B6FF" w14:textId="77777777" w:rsidR="00190E34" w:rsidRDefault="00091751">
            <w:pPr>
              <w:spacing w:line="259" w:lineRule="auto"/>
              <w:ind w:left="2" w:firstLine="0"/>
            </w:pPr>
            <w:r>
              <w:rPr>
                <w:rFonts w:ascii="Calibri" w:eastAsia="Calibri" w:hAnsi="Calibri" w:cs="Calibri"/>
                <w:sz w:val="22"/>
              </w:rPr>
              <w:t xml:space="preserve"> </w:t>
            </w:r>
          </w:p>
        </w:tc>
      </w:tr>
    </w:tbl>
    <w:p w14:paraId="39AF2B19" w14:textId="6F0D45E1" w:rsidR="00190E34" w:rsidRDefault="00091751">
      <w:pPr>
        <w:spacing w:after="26"/>
        <w:ind w:left="31"/>
      </w:pPr>
      <w:r>
        <w:t xml:space="preserve"> *Instructor has the right to change the syllabus at any time during the course. All written course assignments must follow American Psychological Association (APA) standards for writing student papers (See chapter six of APA manual).</w:t>
      </w:r>
    </w:p>
    <w:sectPr w:rsidR="00190E34">
      <w:pgSz w:w="12240" w:h="15840"/>
      <w:pgMar w:top="542" w:right="1803" w:bottom="740" w:left="68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4C95"/>
    <w:multiLevelType w:val="multilevel"/>
    <w:tmpl w:val="50A40510"/>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F524C5F"/>
    <w:multiLevelType w:val="hybridMultilevel"/>
    <w:tmpl w:val="3DB247C4"/>
    <w:lvl w:ilvl="0" w:tplc="C0E22E0E">
      <w:start w:val="1"/>
      <w:numFmt w:val="decimal"/>
      <w:lvlText w:val="%1."/>
      <w:lvlJc w:val="left"/>
      <w:pPr>
        <w:ind w:left="7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149D7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AACEA1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2AC3E8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22B3C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48D99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714A78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0B85F2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23E7E2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A2153CA"/>
    <w:multiLevelType w:val="hybridMultilevel"/>
    <w:tmpl w:val="874A8CC6"/>
    <w:lvl w:ilvl="0" w:tplc="F2762F7A">
      <w:start w:val="1"/>
      <w:numFmt w:val="bullet"/>
      <w:lvlText w:val="•"/>
      <w:lvlJc w:val="left"/>
      <w:pPr>
        <w:ind w:left="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D033A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2CEBA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E6B75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80DF2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64765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4EC8E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4AE07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E8EB5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98635B2"/>
    <w:multiLevelType w:val="hybridMultilevel"/>
    <w:tmpl w:val="470E74BA"/>
    <w:lvl w:ilvl="0" w:tplc="6742CA52">
      <w:start w:val="1"/>
      <w:numFmt w:val="decimal"/>
      <w:lvlText w:val="%1."/>
      <w:lvlJc w:val="left"/>
      <w:pPr>
        <w:ind w:left="741"/>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1" w:tplc="24D42130">
      <w:start w:val="1"/>
      <w:numFmt w:val="lowerLetter"/>
      <w:lvlText w:val="%2"/>
      <w:lvlJc w:val="left"/>
      <w:pPr>
        <w:ind w:left="14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2" w:tplc="94C0F3B6">
      <w:start w:val="1"/>
      <w:numFmt w:val="lowerRoman"/>
      <w:lvlText w:val="%3"/>
      <w:lvlJc w:val="left"/>
      <w:pPr>
        <w:ind w:left="21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3" w:tplc="4F8AB7C8">
      <w:start w:val="1"/>
      <w:numFmt w:val="decimal"/>
      <w:lvlText w:val="%4"/>
      <w:lvlJc w:val="left"/>
      <w:pPr>
        <w:ind w:left="28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4" w:tplc="1F10F05C">
      <w:start w:val="1"/>
      <w:numFmt w:val="lowerLetter"/>
      <w:lvlText w:val="%5"/>
      <w:lvlJc w:val="left"/>
      <w:pPr>
        <w:ind w:left="360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5" w:tplc="B7BE6F3E">
      <w:start w:val="1"/>
      <w:numFmt w:val="lowerRoman"/>
      <w:lvlText w:val="%6"/>
      <w:lvlJc w:val="left"/>
      <w:pPr>
        <w:ind w:left="432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6" w:tplc="0B923A7C">
      <w:start w:val="1"/>
      <w:numFmt w:val="decimal"/>
      <w:lvlText w:val="%7"/>
      <w:lvlJc w:val="left"/>
      <w:pPr>
        <w:ind w:left="50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7" w:tplc="08B66842">
      <w:start w:val="1"/>
      <w:numFmt w:val="lowerLetter"/>
      <w:lvlText w:val="%8"/>
      <w:lvlJc w:val="left"/>
      <w:pPr>
        <w:ind w:left="57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8" w:tplc="1B64268E">
      <w:start w:val="1"/>
      <w:numFmt w:val="lowerRoman"/>
      <w:lvlText w:val="%9"/>
      <w:lvlJc w:val="left"/>
      <w:pPr>
        <w:ind w:left="64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abstractNum>
  <w:abstractNum w:abstractNumId="4" w15:restartNumberingAfterBreak="0">
    <w:nsid w:val="69C57140"/>
    <w:multiLevelType w:val="hybridMultilevel"/>
    <w:tmpl w:val="03C89268"/>
    <w:lvl w:ilvl="0" w:tplc="33964BEA">
      <w:start w:val="1"/>
      <w:numFmt w:val="upperLetter"/>
      <w:lvlText w:val="%1"/>
      <w:lvlJc w:val="left"/>
      <w:pPr>
        <w:ind w:left="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28EDC8">
      <w:start w:val="1"/>
      <w:numFmt w:val="lowerLetter"/>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381B1C">
      <w:start w:val="1"/>
      <w:numFmt w:val="lowerRoman"/>
      <w:lvlText w:val="%3"/>
      <w:lvlJc w:val="left"/>
      <w:pPr>
        <w:ind w:left="1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021EE6">
      <w:start w:val="1"/>
      <w:numFmt w:val="decimal"/>
      <w:lvlText w:val="%4"/>
      <w:lvlJc w:val="left"/>
      <w:pPr>
        <w:ind w:left="2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382B52">
      <w:start w:val="1"/>
      <w:numFmt w:val="lowerLetter"/>
      <w:lvlText w:val="%5"/>
      <w:lvlJc w:val="left"/>
      <w:pPr>
        <w:ind w:left="32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2CEC7E">
      <w:start w:val="1"/>
      <w:numFmt w:val="lowerRoman"/>
      <w:lvlText w:val="%6"/>
      <w:lvlJc w:val="left"/>
      <w:pPr>
        <w:ind w:left="40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C48020">
      <w:start w:val="1"/>
      <w:numFmt w:val="decimal"/>
      <w:lvlText w:val="%7"/>
      <w:lvlJc w:val="left"/>
      <w:pPr>
        <w:ind w:left="47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A67B9C">
      <w:start w:val="1"/>
      <w:numFmt w:val="lowerLetter"/>
      <w:lvlText w:val="%8"/>
      <w:lvlJc w:val="left"/>
      <w:pPr>
        <w:ind w:left="54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D4294C">
      <w:start w:val="1"/>
      <w:numFmt w:val="lowerRoman"/>
      <w:lvlText w:val="%9"/>
      <w:lvlJc w:val="left"/>
      <w:pPr>
        <w:ind w:left="6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5A22909"/>
    <w:multiLevelType w:val="hybridMultilevel"/>
    <w:tmpl w:val="DC56545A"/>
    <w:lvl w:ilvl="0" w:tplc="92BCC6E2">
      <w:start w:val="1"/>
      <w:numFmt w:val="decimal"/>
      <w:lvlText w:val="%1."/>
      <w:lvlJc w:val="left"/>
      <w:pPr>
        <w:ind w:left="7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38176E">
      <w:start w:val="1"/>
      <w:numFmt w:val="lowerLetter"/>
      <w:lvlText w:val="%2"/>
      <w:lvlJc w:val="left"/>
      <w:pPr>
        <w:ind w:left="1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904215E">
      <w:start w:val="1"/>
      <w:numFmt w:val="lowerRoman"/>
      <w:lvlText w:val="%3"/>
      <w:lvlJc w:val="left"/>
      <w:pPr>
        <w:ind w:left="2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74931E">
      <w:start w:val="1"/>
      <w:numFmt w:val="decimal"/>
      <w:lvlText w:val="%4"/>
      <w:lvlJc w:val="left"/>
      <w:pPr>
        <w:ind w:left="29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F2B394">
      <w:start w:val="1"/>
      <w:numFmt w:val="lowerLetter"/>
      <w:lvlText w:val="%5"/>
      <w:lvlJc w:val="left"/>
      <w:pPr>
        <w:ind w:left="36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61C9964">
      <w:start w:val="1"/>
      <w:numFmt w:val="lowerRoman"/>
      <w:lvlText w:val="%6"/>
      <w:lvlJc w:val="left"/>
      <w:pPr>
        <w:ind w:left="4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6F26128">
      <w:start w:val="1"/>
      <w:numFmt w:val="decimal"/>
      <w:lvlText w:val="%7"/>
      <w:lvlJc w:val="left"/>
      <w:pPr>
        <w:ind w:left="5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CE7A20">
      <w:start w:val="1"/>
      <w:numFmt w:val="lowerLetter"/>
      <w:lvlText w:val="%8"/>
      <w:lvlJc w:val="left"/>
      <w:pPr>
        <w:ind w:left="57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4A5C6A">
      <w:start w:val="1"/>
      <w:numFmt w:val="lowerRoman"/>
      <w:lvlText w:val="%9"/>
      <w:lvlJc w:val="left"/>
      <w:pPr>
        <w:ind w:left="65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F890023"/>
    <w:multiLevelType w:val="hybridMultilevel"/>
    <w:tmpl w:val="E04E90FC"/>
    <w:lvl w:ilvl="0" w:tplc="BD3A02FE">
      <w:start w:val="1"/>
      <w:numFmt w:val="decimal"/>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A2FF7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E30CDA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DCC68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ED24F3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278D9B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236C5C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2AF76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E50000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14453165">
    <w:abstractNumId w:val="1"/>
  </w:num>
  <w:num w:numId="2" w16cid:durableId="456721555">
    <w:abstractNumId w:val="3"/>
  </w:num>
  <w:num w:numId="3" w16cid:durableId="1938442692">
    <w:abstractNumId w:val="6"/>
  </w:num>
  <w:num w:numId="4" w16cid:durableId="605581921">
    <w:abstractNumId w:val="5"/>
  </w:num>
  <w:num w:numId="5" w16cid:durableId="237251502">
    <w:abstractNumId w:val="2"/>
  </w:num>
  <w:num w:numId="6" w16cid:durableId="281569730">
    <w:abstractNumId w:val="4"/>
  </w:num>
  <w:num w:numId="7" w16cid:durableId="387610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E34"/>
    <w:rsid w:val="00000DB0"/>
    <w:rsid w:val="0006303B"/>
    <w:rsid w:val="0008330E"/>
    <w:rsid w:val="00091751"/>
    <w:rsid w:val="000B3D93"/>
    <w:rsid w:val="000B4F46"/>
    <w:rsid w:val="000C2589"/>
    <w:rsid w:val="000D52A7"/>
    <w:rsid w:val="000F5786"/>
    <w:rsid w:val="000F702F"/>
    <w:rsid w:val="00114DAD"/>
    <w:rsid w:val="00130CA6"/>
    <w:rsid w:val="001628CA"/>
    <w:rsid w:val="00190E34"/>
    <w:rsid w:val="001E77F0"/>
    <w:rsid w:val="002215DE"/>
    <w:rsid w:val="00227D49"/>
    <w:rsid w:val="0024501B"/>
    <w:rsid w:val="00250460"/>
    <w:rsid w:val="002A6DBB"/>
    <w:rsid w:val="002B1B14"/>
    <w:rsid w:val="002D58D3"/>
    <w:rsid w:val="0032630F"/>
    <w:rsid w:val="00334ABD"/>
    <w:rsid w:val="003A2233"/>
    <w:rsid w:val="003E01E2"/>
    <w:rsid w:val="00421077"/>
    <w:rsid w:val="00425B4A"/>
    <w:rsid w:val="00431FAA"/>
    <w:rsid w:val="004E2DF3"/>
    <w:rsid w:val="004E5C3E"/>
    <w:rsid w:val="005064DE"/>
    <w:rsid w:val="00507242"/>
    <w:rsid w:val="00535693"/>
    <w:rsid w:val="00573376"/>
    <w:rsid w:val="00581741"/>
    <w:rsid w:val="00592A81"/>
    <w:rsid w:val="005C2249"/>
    <w:rsid w:val="005D0AFB"/>
    <w:rsid w:val="006304DA"/>
    <w:rsid w:val="006621A4"/>
    <w:rsid w:val="00696BFB"/>
    <w:rsid w:val="006C4DE4"/>
    <w:rsid w:val="007135A8"/>
    <w:rsid w:val="007505AE"/>
    <w:rsid w:val="007817C8"/>
    <w:rsid w:val="00782317"/>
    <w:rsid w:val="00785531"/>
    <w:rsid w:val="00785752"/>
    <w:rsid w:val="007E6454"/>
    <w:rsid w:val="009008E8"/>
    <w:rsid w:val="00901478"/>
    <w:rsid w:val="00907DDA"/>
    <w:rsid w:val="00941780"/>
    <w:rsid w:val="00964DE7"/>
    <w:rsid w:val="00984339"/>
    <w:rsid w:val="009D482A"/>
    <w:rsid w:val="009D5AE1"/>
    <w:rsid w:val="009E2D56"/>
    <w:rsid w:val="009F5E88"/>
    <w:rsid w:val="00A277D5"/>
    <w:rsid w:val="00A82BA9"/>
    <w:rsid w:val="00AD290D"/>
    <w:rsid w:val="00AD3477"/>
    <w:rsid w:val="00BD5279"/>
    <w:rsid w:val="00C231B6"/>
    <w:rsid w:val="00CA425B"/>
    <w:rsid w:val="00CD3DA9"/>
    <w:rsid w:val="00D15F0D"/>
    <w:rsid w:val="00D21792"/>
    <w:rsid w:val="00D30B9C"/>
    <w:rsid w:val="00D3139B"/>
    <w:rsid w:val="00E033E8"/>
    <w:rsid w:val="00E03ABC"/>
    <w:rsid w:val="00E95FD3"/>
    <w:rsid w:val="00E97266"/>
    <w:rsid w:val="00EA7FB7"/>
    <w:rsid w:val="00EB4E01"/>
    <w:rsid w:val="00EB7CFF"/>
    <w:rsid w:val="00EC0C91"/>
    <w:rsid w:val="00EE0D93"/>
    <w:rsid w:val="00F50B70"/>
    <w:rsid w:val="00FA5FF4"/>
    <w:rsid w:val="00FD4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2921"/>
  <w15:docId w15:val="{E2308C03-3EE9-4C6F-9816-AE421EFF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46"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6" w:line="259" w:lineRule="auto"/>
      <w:ind w:left="36"/>
      <w:outlineLvl w:val="0"/>
    </w:pPr>
    <w:rPr>
      <w:rFonts w:ascii="Arial" w:eastAsia="Arial" w:hAnsi="Arial" w:cs="Arial"/>
      <w:color w:val="000000"/>
      <w:sz w:val="28"/>
    </w:rPr>
  </w:style>
  <w:style w:type="paragraph" w:styleId="Heading2">
    <w:name w:val="heading 2"/>
    <w:next w:val="Normal"/>
    <w:link w:val="Heading2Char"/>
    <w:uiPriority w:val="9"/>
    <w:unhideWhenUsed/>
    <w:qFormat/>
    <w:pPr>
      <w:keepNext/>
      <w:keepLines/>
      <w:spacing w:after="55" w:line="259" w:lineRule="auto"/>
      <w:ind w:left="36"/>
      <w:outlineLvl w:val="1"/>
    </w:pPr>
    <w:rPr>
      <w:rFonts w:ascii="Arial" w:eastAsia="Arial" w:hAnsi="Arial" w:cs="Arial"/>
      <w:b/>
      <w:color w:val="434343"/>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434343"/>
      <w:sz w:val="22"/>
    </w:rPr>
  </w:style>
  <w:style w:type="character" w:customStyle="1" w:styleId="Heading1Char">
    <w:name w:val="Heading 1 Char"/>
    <w:link w:val="Heading1"/>
    <w:rPr>
      <w:rFonts w:ascii="Arial" w:eastAsia="Arial" w:hAnsi="Arial" w:cs="Arial"/>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nichd.nih.gov/publications/nrp/smallbook.cfm" TargetMode="External"/><Relationship Id="rId18" Type="http://schemas.openxmlformats.org/officeDocument/2006/relationships/hyperlink" Target="https://chaminade.edu/titleix/nondiscrimination/" TargetMode="External"/><Relationship Id="rId26" Type="http://schemas.openxmlformats.org/officeDocument/2006/relationships/hyperlink" Target="https://chaminade.edu/tutoring-academic-coaching-services" TargetMode="External"/><Relationship Id="rId3" Type="http://schemas.openxmlformats.org/officeDocument/2006/relationships/settings" Target="settings.xml"/><Relationship Id="rId21" Type="http://schemas.openxmlformats.org/officeDocument/2006/relationships/hyperlink" Target="https://cm.maxient.com/reportingform.php?ChaminadeUniv&amp;layout_id=0" TargetMode="External"/><Relationship Id="rId34" Type="http://schemas.openxmlformats.org/officeDocument/2006/relationships/theme" Target="theme/theme1.xml"/><Relationship Id="rId7" Type="http://schemas.openxmlformats.org/officeDocument/2006/relationships/hyperlink" Target="http://www.childrenofthecode.org/" TargetMode="External"/><Relationship Id="rId12" Type="http://schemas.openxmlformats.org/officeDocument/2006/relationships/hyperlink" Target="http://www.rti4success.org/"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stellic.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ies-procedures/" TargetMode="External"/><Relationship Id="rId29" Type="http://schemas.openxmlformats.org/officeDocument/2006/relationships/hyperlink" Target="https://chaminade.edu/titleix/resources-and-suppor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rti4success.org/" TargetMode="External"/><Relationship Id="rId24" Type="http://schemas.openxmlformats.org/officeDocument/2006/relationships/hyperlink" Target="https://chaminade.edu/ada-accommodations" TargetMode="External"/><Relationship Id="rId32" Type="http://schemas.openxmlformats.org/officeDocument/2006/relationships/hyperlink" Target="https://chaminade.edu/student-life/security/campus-safeswords-program/" TargetMode="External"/><Relationship Id="rId5" Type="http://schemas.openxmlformats.org/officeDocument/2006/relationships/image" Target="media/image1.jpg"/><Relationship Id="rId15" Type="http://schemas.openxmlformats.org/officeDocument/2006/relationships/hyperlink" Target="http://www.nichd.nih.gov/publications/nrp/smallbook.cfm" TargetMode="External"/><Relationship Id="rId23" Type="http://schemas.openxmlformats.org/officeDocument/2006/relationships/hyperlink" Target="mailto:ada@chaminade.edu" TargetMode="External"/><Relationship Id="rId28" Type="http://schemas.openxmlformats.org/officeDocument/2006/relationships/hyperlink" Target="https://chaminade.edu/basic-needs/" TargetMode="External"/><Relationship Id="rId10" Type="http://schemas.openxmlformats.org/officeDocument/2006/relationships/hyperlink" Target="http://www.lauracandler.com/strategies/balancedlit" TargetMode="External"/><Relationship Id="rId19" Type="http://schemas.openxmlformats.org/officeDocument/2006/relationships/hyperlink" Target="https://chaminade.edu/titleix/resources-and-support/" TargetMode="External"/><Relationship Id="rId31" Type="http://schemas.openxmlformats.org/officeDocument/2006/relationships/hyperlink" Target="https://chaminade.edu" TargetMode="External"/><Relationship Id="rId4" Type="http://schemas.openxmlformats.org/officeDocument/2006/relationships/webSettings" Target="webSettings.xml"/><Relationship Id="rId9" Type="http://schemas.openxmlformats.org/officeDocument/2006/relationships/hyperlink" Target="http://www.lauracandler.com/strategies/balancedlit" TargetMode="External"/><Relationship Id="rId14" Type="http://schemas.openxmlformats.org/officeDocument/2006/relationships/hyperlink" Target="http://www.nichd.nih.gov/publications/nrp/smallbook.cfm" TargetMode="External"/><Relationship Id="rId22" Type="http://schemas.openxmlformats.org/officeDocument/2006/relationships/hyperlink" Target="https://chaminade.edu/compliance/title-ix-nondiscrimination-policy/" TargetMode="External"/><Relationship Id="rId27" Type="http://schemas.openxmlformats.org/officeDocument/2006/relationships/hyperlink" Target="https://chaminade.edu/career-services" TargetMode="External"/><Relationship Id="rId30" Type="http://schemas.openxmlformats.org/officeDocument/2006/relationships/hyperlink" Target="https://hazingpreventionnetwork.org/athlete-helpline/" TargetMode="External"/><Relationship Id="rId8" Type="http://schemas.openxmlformats.org/officeDocument/2006/relationships/hyperlink" Target="http://www.childrenofthecod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1421</TotalTime>
  <Pages>11</Pages>
  <Words>3881</Words>
  <Characters>23288</Characters>
  <Application>Microsoft Office Word</Application>
  <DocSecurity>0</DocSecurity>
  <Lines>612</Lines>
  <Paragraphs>301</Paragraphs>
  <ScaleCrop>false</ScaleCrop>
  <Company/>
  <LinksUpToDate>false</LinksUpToDate>
  <CharactersWithSpaces>26868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lunten@hotmail.com</dc:creator>
  <cp:keywords/>
  <cp:lastModifiedBy>Lorene U</cp:lastModifiedBy>
  <cp:revision>82</cp:revision>
  <cp:lastPrinted>2026-08-28T03:50:00Z</cp:lastPrinted>
  <dcterms:created xsi:type="dcterms:W3CDTF">2026-08-28T02:34:00Z</dcterms:created>
  <dcterms:modified xsi:type="dcterms:W3CDTF">2026-08-29T21:38:00Z</dcterms:modified>
</cp:coreProperties>
</file>