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445 Early Childhood Math and Montessori Methods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introduces the philosophy and rationale for teaching math to young children. General math theory concepts are demonstrated with Montessori early childhood education materials and other manipulatives. Montessori math methods are presented and practiced. Cosmic lessons are included in this course. Required course for Montessori Credential. Prerequisite: ED 466.</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 with required three synchronous meetings.</w:t>
            </w:r>
          </w:p>
          <w:p w:rsidR="00000000" w:rsidDel="00000000" w:rsidP="00000000" w:rsidRDefault="00000000" w:rsidRPr="00000000" w14:paraId="0000002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Zoom Meeting Dates are: </w:t>
            </w:r>
          </w:p>
          <w:p w:rsidR="00000000" w:rsidDel="00000000" w:rsidP="00000000" w:rsidRDefault="00000000" w:rsidRPr="00000000" w14:paraId="0000002C">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09/06/26 (Sun) 4 pm - 5 pm HST</w:t>
            </w:r>
          </w:p>
          <w:p w:rsidR="00000000" w:rsidDel="00000000" w:rsidP="00000000" w:rsidRDefault="00000000" w:rsidRPr="00000000" w14:paraId="0000002D">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10/04/26 (Sun) 4 pm - 5 pm HST</w:t>
            </w:r>
          </w:p>
          <w:p w:rsidR="00000000" w:rsidDel="00000000" w:rsidP="00000000" w:rsidRDefault="00000000" w:rsidRPr="00000000" w14:paraId="0000002E">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11/15/26 (Sun) 4 pm - 5 pm HST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2">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(2014a). </w:t>
            </w:r>
            <w:r w:rsidDel="00000000" w:rsidR="00000000" w:rsidRPr="00000000">
              <w:rPr>
                <w:rFonts w:ascii="PT Sans Narrow" w:cs="PT Sans Narrow" w:eastAsia="PT Sans Narrow" w:hAnsi="PT Sans Narrow"/>
                <w:i w:val="1"/>
                <w:iCs w:val="1"/>
                <w:color w:val="000000"/>
                <w:rtl w:val="0"/>
              </w:rPr>
              <w:t xml:space="preserve">Dr. Montessori’s own handbook</w:t>
            </w:r>
            <w:r w:rsidDel="00000000" w:rsidR="00000000" w:rsidRPr="00000000">
              <w:rPr>
                <w:rFonts w:ascii="PT Sans Narrow" w:cs="PT Sans Narrow" w:eastAsia="PT Sans Narrow" w:hAnsi="PT Sans Narrow"/>
                <w:color w:val="000000"/>
                <w:rtl w:val="0"/>
              </w:rPr>
              <w:t xml:space="preserve">. Wilder Publications. (Original work published in 1914) [ebook].</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(2014b). </w:t>
            </w:r>
            <w:r w:rsidDel="00000000" w:rsidR="00000000" w:rsidRPr="00000000">
              <w:rPr>
                <w:rFonts w:ascii="PT Sans Narrow" w:cs="PT Sans Narrow" w:eastAsia="PT Sans Narrow" w:hAnsi="PT Sans Narrow"/>
                <w:i w:val="1"/>
                <w:iCs w:val="1"/>
                <w:color w:val="000000"/>
                <w:rtl w:val="0"/>
              </w:rPr>
              <w:t xml:space="preserve">The Montessori method</w:t>
            </w:r>
            <w:r w:rsidDel="00000000" w:rsidR="00000000" w:rsidRPr="00000000">
              <w:rPr>
                <w:rFonts w:ascii="PT Sans Narrow" w:cs="PT Sans Narrow" w:eastAsia="PT Sans Narrow" w:hAnsi="PT Sans Narrow"/>
                <w:color w:val="000000"/>
                <w:rtl w:val="0"/>
              </w:rPr>
              <w:t xml:space="preserve"> (2nd ed.). The House of Childhood, Inc. (Original work published in 1912) [ebook].</w:t>
            </w:r>
          </w:p>
          <w:p w:rsidR="00000000" w:rsidDel="00000000" w:rsidP="00000000" w:rsidRDefault="00000000" w:rsidRPr="00000000" w14:paraId="0000003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You can </w:t>
            </w:r>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9">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Early Math Collaborative at Erikson Institute (2014). </w:t>
            </w:r>
            <w:r w:rsidDel="00000000" w:rsidR="00000000" w:rsidRPr="00000000">
              <w:rPr>
                <w:rFonts w:ascii="PT Sans Narrow" w:cs="PT Sans Narrow" w:eastAsia="PT Sans Narrow" w:hAnsi="PT Sans Narrow"/>
                <w:i w:val="1"/>
                <w:iCs w:val="1"/>
                <w:color w:val="000000"/>
                <w:rtl w:val="0"/>
              </w:rPr>
              <w:t xml:space="preserve">Big ideas of early mathematics: What teachers of young children need to know.</w:t>
            </w:r>
            <w:r w:rsidDel="00000000" w:rsidR="00000000" w:rsidRPr="00000000">
              <w:rPr>
                <w:rFonts w:ascii="PT Sans Narrow" w:cs="PT Sans Narrow" w:eastAsia="PT Sans Narrow" w:hAnsi="PT Sans Narrow"/>
                <w:color w:val="000000"/>
                <w:rtl w:val="0"/>
              </w:rPr>
              <w:t xml:space="preserve"> Pearson Education [ebook].  You can </w:t>
            </w:r>
            <w:hyperlink r:id="rId12">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B">
            <w:pPr>
              <w:spacing w:line="276" w:lineRule="auto"/>
              <w:rPr>
                <w:rFonts w:ascii="PT Sans Narrow" w:cs="PT Sans Narrow" w:eastAsia="PT Sans Narrow" w:hAnsi="PT Sans Narrow"/>
                <w:color w:val="000000"/>
              </w:rPr>
            </w:pP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13">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E">
            <w:pPr>
              <w:widowControl w:val="0"/>
              <w:spacing w:line="276" w:lineRule="auto"/>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F">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40">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41">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42">
            <w:pPr>
              <w:widowControl w:val="0"/>
              <w:spacing w:line="276" w:lineRule="auto"/>
              <w:rPr>
                <w:rFonts w:ascii="PT Sans Narrow" w:cs="PT Sans Narrow" w:eastAsia="PT Sans Narrow" w:hAnsi="PT Sans Narrow"/>
                <w:color w:val="000000"/>
              </w:rPr>
            </w:pPr>
            <w:hyperlink r:id="rId18">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4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4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19">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5">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6">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Math</w:t>
            </w:r>
          </w:p>
          <w:p w:rsidR="00000000" w:rsidDel="00000000" w:rsidP="00000000" w:rsidRDefault="00000000" w:rsidRPr="00000000" w14:paraId="00000047">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8">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Fall 2026 (August 17, 2026 - December 11, 2026); </w:t>
            </w:r>
          </w:p>
          <w:p w:rsidR="00000000" w:rsidDel="00000000" w:rsidP="00000000" w:rsidRDefault="00000000" w:rsidRPr="00000000" w14:paraId="00000049">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A">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C">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3">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54">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Synthesize knowledge of learner development, learner differences, and diverse students to optimize learning for young children in math curricula. (Rationale)</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Evaluate central concepts, tools of inquiry, and scope and sequence of math curricula for young children. (Rationale &amp; Activity)</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Use various forms of assessments to determine, select, and implement effective instructional strategies for young children in math curricula. (Rationale)</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 how integral and quality education stems from active interaction through a community of learners. (Reflective Discussions)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C">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D">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E">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F">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60">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61">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62">
      <w:pPr>
        <w:spacing w:after="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that supports young children in developing mathematical understanding through purposeful, hands-on, and developmentally appropriate learning experiences. Through Montessori mathematics materials, manipulatives, and carefully sequenced lessons, students deepen their understanding of how children construct mathematical knowledge and learn to create environments that foster concentration, independence, problem-solving, and the development of the mathematical mind. The course promotes family spirit by preparing educators to cultivate respectful, collaborative learning communities in which children learn at their own pace while supporting and learning alongside others. Through Montessori approach and opportunities to reflect on and adapt instructional practices, students also learn to recognize the interconnectedness of knowledge and respond thoughtfully to the diverse strengths and needs of learners, reflecting the Marianist commitment to adaptation and change. Together, these experiences prepare reflective and responsive educators who nurture the intellectual, social, and personal development of the whole child.</w:t>
      </w:r>
      <w:r w:rsidDel="00000000" w:rsidR="00000000" w:rsidRPr="00000000">
        <w:rPr>
          <w:rtl w:val="0"/>
        </w:rPr>
      </w:r>
    </w:p>
    <w:p w:rsidR="00000000" w:rsidDel="00000000" w:rsidP="00000000" w:rsidRDefault="00000000" w:rsidRPr="00000000" w14:paraId="00000063">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B">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C">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D">
      <w:pPr>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w:t>
      </w:r>
      <w:hyperlink r:id="rId20">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6E">
      <w:pPr>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6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876.600566572237"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10"/>
        <w:gridCol w:w="1485"/>
        <w:gridCol w:w="1470"/>
        <w:gridCol w:w="1560"/>
        <w:gridCol w:w="1551.6005665722373"/>
        <w:tblGridChange w:id="0">
          <w:tblGrid>
            <w:gridCol w:w="3810"/>
            <w:gridCol w:w="1485"/>
            <w:gridCol w:w="1470"/>
            <w:gridCol w:w="1560"/>
            <w:gridCol w:w="1551.6005665722373"/>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0">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4">
            <w:pPr>
              <w:spacing w:after="0" w:before="0" w:lineRule="auto"/>
              <w:jc w:val="center"/>
              <w:rPr>
                <w:rFonts w:ascii="PT Sans Narrow" w:cs="PT Sans Narrow" w:eastAsia="PT Sans Narrow" w:hAnsi="PT Sans Narrow"/>
                <w:b w:val="1"/>
                <w:bCs w:val="1"/>
                <w:color w:val="ffffff"/>
                <w:sz w:val="20"/>
                <w:szCs w:val="20"/>
              </w:rPr>
            </w:pPr>
            <w:r w:rsidDel="00000000" w:rsidR="00000000" w:rsidRPr="00000000">
              <w:rPr>
                <w:rFonts w:ascii="PT Sans Narrow" w:cs="PT Sans Narrow" w:eastAsia="PT Sans Narrow" w:hAnsi="PT Sans Narrow"/>
                <w:b w:val="1"/>
                <w:bCs w:val="1"/>
                <w:color w:val="ffffff"/>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MACTE Competencies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6-7</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8">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9">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A">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B">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C">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9D">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9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9F">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A0">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A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A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A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A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A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A6">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A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A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A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AB">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AC">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D">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AF">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0">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B9">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BB">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4">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6">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C8">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C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A">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CB">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CC">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CD">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F">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D0">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D1">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3">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5">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1">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2">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D6">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D7">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D8">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D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A">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3">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4">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D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5">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D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6">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D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7">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DE">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E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E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E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E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E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E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E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E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E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E9">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EB">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EC">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ED">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EE">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4">
            <w:pPr>
              <w:spacing w:after="0" w:before="0" w:lineRule="auto"/>
              <w:rPr>
                <w:rFonts w:ascii="PT Sans Narrow" w:cs="PT Sans Narrow" w:eastAsia="PT Sans Narrow" w:hAnsi="PT Sans Narrow"/>
              </w:rPr>
            </w:pPr>
            <w:hyperlink r:id="rId28">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29">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F5">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6">
            <w:pPr>
              <w:rPr>
                <w:rFonts w:ascii="PT Sans Narrow" w:cs="PT Sans Narrow" w:eastAsia="PT Sans Narrow" w:hAnsi="PT Sans Narrow"/>
              </w:rPr>
            </w:pPr>
            <w:hyperlink r:id="rId30">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F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F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B">
            <w:pPr>
              <w:spacing w:after="0" w:before="0" w:lineRule="auto"/>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F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F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0">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3">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6">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9">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C">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D">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E">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F">
            <w:pPr>
              <w:spacing w:after="0" w:before="0" w:lineRule="auto"/>
              <w:rPr>
                <w:rFonts w:ascii="PT Sans Narrow" w:cs="PT Sans Narrow" w:eastAsia="PT Sans Narrow" w:hAnsi="PT Sans Narrow"/>
                <w:color w:val="000000"/>
                <w:u w:val="single"/>
              </w:rPr>
            </w:pPr>
            <w:hyperlink r:id="rId37">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10">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11">
      <w:pPr>
        <w:spacing w:after="0" w:before="120" w:lineRule="auto"/>
        <w:rPr>
          <w:rFonts w:ascii="PT Sans Narrow" w:cs="PT Sans Narrow" w:eastAsia="PT Sans Narrow" w:hAnsi="PT Sans Narrow"/>
        </w:rPr>
      </w:pPr>
      <w:r w:rsidDel="00000000" w:rsidR="00000000" w:rsidRPr="00000000">
        <w:rPr>
          <w:rtl w:val="0"/>
        </w:rPr>
      </w:r>
    </w:p>
    <w:sectPr>
      <w:headerReference r:id="rId38" w:type="default"/>
      <w:headerReference r:id="rId39" w:type="first"/>
      <w:footerReference r:id="rId40"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nasdtec.net/page/MCEE_Doc" TargetMode="External"/><Relationship Id="rId22" Type="http://schemas.openxmlformats.org/officeDocument/2006/relationships/hyperlink" Target="https://cm.maxient.com/reportingform.php?ChaminadeUniv&amp;layout_id=0" TargetMode="External"/><Relationship Id="rId21" Type="http://schemas.openxmlformats.org/officeDocument/2006/relationships/hyperlink" Target="https://chaminade.edu/titleix/nondiscrimination/" TargetMode="External"/><Relationship Id="rId24" Type="http://schemas.openxmlformats.org/officeDocument/2006/relationships/hyperlink" Target="https://chaminade.edu/titleix/resources-and-support/" TargetMode="External"/><Relationship Id="rId23" Type="http://schemas.openxmlformats.org/officeDocument/2006/relationships/hyperlink" Target="https://chaminade.edu/titleix/nondiscrimin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m.maxient.com/reportingform.php?ChaminadeUniv&amp;layout_id=0" TargetMode="External"/><Relationship Id="rId25" Type="http://schemas.openxmlformats.org/officeDocument/2006/relationships/hyperlink" Target="https://chaminade.edu/compliance/title-ix-nondiscrimination-policies-procedures/" TargetMode="External"/><Relationship Id="rId28" Type="http://schemas.openxmlformats.org/officeDocument/2006/relationships/hyperlink" Target="mailto:ada@chaminade.edu" TargetMode="External"/><Relationship Id="rId27" Type="http://schemas.openxmlformats.org/officeDocument/2006/relationships/hyperlink" Target="https://chaminade.edu/compliance/title-ix-nondiscrimination-policy/"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chaminade.edu/ada-accommodations"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edu/tutoring-academic-coaching-services" TargetMode="External"/><Relationship Id="rId30" Type="http://schemas.openxmlformats.org/officeDocument/2006/relationships/hyperlink" Target="https://chaminade.stellic.com" TargetMode="External"/><Relationship Id="rId11"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3" Type="http://schemas.openxmlformats.org/officeDocument/2006/relationships/hyperlink" Target="https://chaminade.edu/basic-needs/" TargetMode="External"/><Relationship Id="rId10"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32" Type="http://schemas.openxmlformats.org/officeDocument/2006/relationships/hyperlink" Target="https://chaminade.edu/career-services" TargetMode="External"/><Relationship Id="rId13" Type="http://schemas.openxmlformats.org/officeDocument/2006/relationships/hyperlink" Target="https://www.naeyc.org/resources/developmentally-appropriate-practice/" TargetMode="External"/><Relationship Id="rId35" Type="http://schemas.openxmlformats.org/officeDocument/2006/relationships/hyperlink" Target="https://hazingpreventionnetwork.org/athlete-helpline/" TargetMode="External"/><Relationship Id="rId12" Type="http://schemas.openxmlformats.org/officeDocument/2006/relationships/hyperlink" Target="https://www.amazon.com/Big-Ideas-Early-Mathematics-Practical-ebook-dp-B00CJ0JV04/dp/B00CJ0JV04/ref=mt_other?_encoding=UTF8&amp;me=&amp;qid=1622515516" TargetMode="External"/><Relationship Id="rId34" Type="http://schemas.openxmlformats.org/officeDocument/2006/relationships/hyperlink" Target="https://chaminade.edu/titleix/resources-and-support/" TargetMode="External"/><Relationship Id="rId15" Type="http://schemas.openxmlformats.org/officeDocument/2006/relationships/hyperlink" Target="https://www.naeyc.org/" TargetMode="External"/><Relationship Id="rId37" Type="http://schemas.openxmlformats.org/officeDocument/2006/relationships/hyperlink" Target="https://chaminade.edu/student-life/security/campus-safeswords-program/" TargetMode="External"/><Relationship Id="rId14" Type="http://schemas.openxmlformats.org/officeDocument/2006/relationships/hyperlink" Target="http://powertotheprofession.org/" TargetMode="External"/><Relationship Id="rId36" Type="http://schemas.openxmlformats.org/officeDocument/2006/relationships/hyperlink" Target="https://chaminade.edu" TargetMode="External"/><Relationship Id="rId17" Type="http://schemas.openxmlformats.org/officeDocument/2006/relationships/hyperlink" Target="https://amshq.org/" TargetMode="External"/><Relationship Id="rId39" Type="http://schemas.openxmlformats.org/officeDocument/2006/relationships/header" Target="header2.xml"/><Relationship Id="rId16" Type="http://schemas.openxmlformats.org/officeDocument/2006/relationships/hyperlink" Target="https://earlylearning.hawaii.gov/" TargetMode="External"/><Relationship Id="rId38" Type="http://schemas.openxmlformats.org/officeDocument/2006/relationships/header" Target="header1.xml"/><Relationship Id="rId19" Type="http://schemas.openxmlformats.org/officeDocument/2006/relationships/hyperlink" Target="https://chaminade.instructure.com" TargetMode="External"/><Relationship Id="rId18" Type="http://schemas.openxmlformats.org/officeDocument/2006/relationships/hyperlink" Target="https://hawaiiteacherstandardsboard.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