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4B277C" w14:textId="77777777" w:rsidR="00FA707A" w:rsidRDefault="00000000">
      <w:pPr>
        <w:spacing w:line="240" w:lineRule="auto"/>
        <w:jc w:val="center"/>
        <w:rPr>
          <w:rFonts w:ascii="Calibri" w:eastAsia="Calibri" w:hAnsi="Calibri" w:cs="Calibri"/>
          <w:sz w:val="24"/>
          <w:szCs w:val="24"/>
        </w:rPr>
      </w:pPr>
      <w:r>
        <w:rPr>
          <w:rFonts w:ascii="Calibri" w:eastAsia="Calibri" w:hAnsi="Calibri" w:cs="Calibri"/>
          <w:sz w:val="24"/>
          <w:szCs w:val="24"/>
        </w:rPr>
        <w:t>Academic School Name</w:t>
      </w:r>
    </w:p>
    <w:p w14:paraId="14368609" w14:textId="77777777" w:rsidR="00FA707A" w:rsidRDefault="00000000">
      <w:pPr>
        <w:spacing w:line="240" w:lineRule="auto"/>
        <w:jc w:val="center"/>
        <w:rPr>
          <w:rFonts w:ascii="Calibri" w:eastAsia="Calibri" w:hAnsi="Calibri" w:cs="Calibri"/>
          <w:sz w:val="24"/>
          <w:szCs w:val="24"/>
        </w:rPr>
      </w:pPr>
      <w:r>
        <w:rPr>
          <w:rFonts w:ascii="Calibri" w:eastAsia="Calibri" w:hAnsi="Calibri" w:cs="Calibri"/>
          <w:sz w:val="24"/>
          <w:szCs w:val="24"/>
        </w:rPr>
        <w:t>Department Name</w:t>
      </w:r>
    </w:p>
    <w:p w14:paraId="0AC0C46A" w14:textId="77777777" w:rsidR="00FA707A" w:rsidRDefault="00000000">
      <w:pPr>
        <w:pBdr>
          <w:top w:val="nil"/>
          <w:left w:val="nil"/>
          <w:bottom w:val="nil"/>
          <w:right w:val="nil"/>
          <w:between w:val="nil"/>
        </w:pBdr>
        <w:spacing w:line="240" w:lineRule="auto"/>
        <w:jc w:val="center"/>
        <w:rPr>
          <w:rFonts w:ascii="Calibri" w:eastAsia="Calibri" w:hAnsi="Calibri" w:cs="Calibri"/>
          <w:b/>
          <w:bCs/>
          <w:color w:val="0054A6"/>
          <w:sz w:val="36"/>
          <w:szCs w:val="36"/>
        </w:rPr>
      </w:pPr>
      <w:r>
        <w:rPr>
          <w:rFonts w:ascii="Calibri" w:eastAsia="Calibri" w:hAnsi="Calibri" w:cs="Calibri"/>
          <w:b/>
          <w:bCs/>
          <w:color w:val="0054A6"/>
          <w:sz w:val="36"/>
          <w:szCs w:val="36"/>
        </w:rPr>
        <w:t xml:space="preserve">HC101- Introduction to Public Health </w:t>
      </w:r>
    </w:p>
    <w:p w14:paraId="203BD261" w14:textId="77777777" w:rsidR="00FA707A" w:rsidRDefault="00000000">
      <w:pPr>
        <w:spacing w:line="240" w:lineRule="auto"/>
        <w:jc w:val="center"/>
        <w:rPr>
          <w:rFonts w:ascii="Calibri" w:eastAsia="Calibri" w:hAnsi="Calibri" w:cs="Calibri"/>
          <w:sz w:val="24"/>
          <w:szCs w:val="24"/>
        </w:rPr>
      </w:pPr>
      <w:r>
        <w:rPr>
          <w:rFonts w:ascii="Calibri" w:eastAsia="Calibri" w:hAnsi="Calibri" w:cs="Calibri"/>
          <w:sz w:val="24"/>
          <w:szCs w:val="24"/>
        </w:rPr>
        <w:t>We 1:30 PM 4:30 PM - Aug 17, 2026 - Dec 11, 2026</w:t>
      </w:r>
    </w:p>
    <w:p w14:paraId="32028BBC" w14:textId="77777777" w:rsidR="00FA707A" w:rsidRDefault="00000000">
      <w:pPr>
        <w:spacing w:line="240" w:lineRule="auto"/>
        <w:jc w:val="center"/>
        <w:rPr>
          <w:rFonts w:ascii="Calibri" w:eastAsia="Calibri" w:hAnsi="Calibri" w:cs="Calibri"/>
          <w:sz w:val="24"/>
          <w:szCs w:val="24"/>
        </w:rPr>
      </w:pPr>
      <w:r>
        <w:rPr>
          <w:rFonts w:ascii="Calibri" w:eastAsia="Calibri" w:hAnsi="Calibri" w:cs="Calibri"/>
          <w:sz w:val="24"/>
          <w:szCs w:val="24"/>
        </w:rPr>
        <w:t>HENR 104 - Lecture Hall</w:t>
      </w:r>
    </w:p>
    <w:p w14:paraId="26B7837D" w14:textId="77777777" w:rsidR="00FA707A" w:rsidRDefault="00000000">
      <w:pPr>
        <w:spacing w:line="240" w:lineRule="auto"/>
        <w:jc w:val="center"/>
        <w:rPr>
          <w:rFonts w:ascii="Calibri" w:eastAsia="Calibri" w:hAnsi="Calibri" w:cs="Calibri"/>
          <w:sz w:val="24"/>
          <w:szCs w:val="24"/>
        </w:rPr>
      </w:pPr>
      <w:r>
        <w:rPr>
          <w:rFonts w:ascii="Calibri" w:eastAsia="Calibri" w:hAnsi="Calibri" w:cs="Calibri"/>
          <w:sz w:val="24"/>
          <w:szCs w:val="24"/>
        </w:rPr>
        <w:t>Credits: 3 Section: #</w:t>
      </w:r>
      <w:r>
        <w:rPr>
          <w:rFonts w:ascii="Calibri" w:eastAsia="Calibri" w:hAnsi="Calibri" w:cs="Calibri"/>
          <w:sz w:val="24"/>
          <w:szCs w:val="24"/>
        </w:rPr>
        <w:tab/>
        <w:t>Term: Fall 2026</w:t>
      </w:r>
    </w:p>
    <w:p w14:paraId="693C243B" w14:textId="77777777" w:rsidR="00FA707A" w:rsidRDefault="00FA707A">
      <w:pPr>
        <w:rPr>
          <w:rFonts w:ascii="Calibri" w:eastAsia="Calibri" w:hAnsi="Calibri" w:cs="Calibri"/>
          <w:sz w:val="24"/>
          <w:szCs w:val="24"/>
        </w:rPr>
      </w:pPr>
    </w:p>
    <w:p w14:paraId="4346D2C3" w14:textId="77777777" w:rsidR="00FA707A" w:rsidRDefault="00000000">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bCs/>
          <w:color w:val="FFFFFF"/>
          <w:sz w:val="26"/>
          <w:szCs w:val="26"/>
        </w:rPr>
      </w:pPr>
      <w:r>
        <w:rPr>
          <w:rFonts w:ascii="Calibri" w:eastAsia="Calibri" w:hAnsi="Calibri" w:cs="Calibri"/>
          <w:b/>
          <w:bCs/>
          <w:color w:val="FFFFFF"/>
          <w:sz w:val="26"/>
          <w:szCs w:val="26"/>
        </w:rPr>
        <w:t>Instructor Information</w:t>
      </w:r>
    </w:p>
    <w:p w14:paraId="0F1048D4" w14:textId="77777777" w:rsidR="00FA707A" w:rsidRDefault="00FA707A">
      <w:pPr>
        <w:spacing w:line="240" w:lineRule="auto"/>
        <w:rPr>
          <w:rFonts w:ascii="Calibri" w:eastAsia="Calibri" w:hAnsi="Calibri" w:cs="Calibri"/>
          <w:b/>
          <w:bCs/>
          <w:sz w:val="24"/>
          <w:szCs w:val="24"/>
        </w:rPr>
      </w:pPr>
    </w:p>
    <w:p w14:paraId="7EC69327" w14:textId="77777777" w:rsidR="00FA707A" w:rsidRDefault="00000000">
      <w:pPr>
        <w:spacing w:line="240" w:lineRule="auto"/>
        <w:rPr>
          <w:rFonts w:ascii="Calibri" w:eastAsia="Calibri" w:hAnsi="Calibri" w:cs="Calibri"/>
          <w:sz w:val="24"/>
          <w:szCs w:val="24"/>
        </w:rPr>
      </w:pPr>
      <w:r>
        <w:rPr>
          <w:rFonts w:ascii="Calibri" w:eastAsia="Calibri" w:hAnsi="Calibri" w:cs="Calibri"/>
          <w:b/>
          <w:bCs/>
          <w:color w:val="0054A6"/>
          <w:sz w:val="24"/>
          <w:szCs w:val="24"/>
        </w:rPr>
        <w:t>Instructor</w:t>
      </w:r>
      <w:r>
        <w:rPr>
          <w:rFonts w:ascii="Calibri" w:eastAsia="Calibri" w:hAnsi="Calibri" w:cs="Calibri"/>
          <w:sz w:val="24"/>
          <w:szCs w:val="24"/>
        </w:rPr>
        <w:t xml:space="preserve">: Dr. Melissa Cline </w:t>
      </w:r>
      <w:r>
        <w:rPr>
          <w:noProof/>
        </w:rPr>
        <w:drawing>
          <wp:anchor distT="0" distB="0" distL="114300" distR="114300" simplePos="0" relativeHeight="251658240" behindDoc="0" locked="0" layoutInCell="1" hidden="0" allowOverlap="1" wp14:anchorId="1937EC19" wp14:editId="116931DC">
            <wp:simplePos x="0" y="0"/>
            <wp:positionH relativeFrom="column">
              <wp:posOffset>2</wp:posOffset>
            </wp:positionH>
            <wp:positionV relativeFrom="paragraph">
              <wp:posOffset>9525</wp:posOffset>
            </wp:positionV>
            <wp:extent cx="1212749" cy="1299810"/>
            <wp:effectExtent l="0" t="0" r="0" b="0"/>
            <wp:wrapSquare wrapText="bothSides" distT="0" distB="0" distL="114300" distR="11430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t="7128" b="7128"/>
                    <a:stretch>
                      <a:fillRect/>
                    </a:stretch>
                  </pic:blipFill>
                  <pic:spPr>
                    <a:xfrm>
                      <a:off x="0" y="0"/>
                      <a:ext cx="1212749" cy="1299810"/>
                    </a:xfrm>
                    <a:prstGeom prst="rect">
                      <a:avLst/>
                    </a:prstGeom>
                    <a:ln/>
                  </pic:spPr>
                </pic:pic>
              </a:graphicData>
            </a:graphic>
          </wp:anchor>
        </w:drawing>
      </w:r>
    </w:p>
    <w:p w14:paraId="23082A78" w14:textId="77777777" w:rsidR="00FA707A" w:rsidRDefault="00000000">
      <w:pPr>
        <w:spacing w:line="240" w:lineRule="auto"/>
        <w:rPr>
          <w:rFonts w:ascii="Calibri" w:eastAsia="Calibri" w:hAnsi="Calibri" w:cs="Calibri"/>
          <w:sz w:val="24"/>
          <w:szCs w:val="24"/>
        </w:rPr>
      </w:pPr>
      <w:r>
        <w:rPr>
          <w:rFonts w:ascii="Calibri" w:eastAsia="Calibri" w:hAnsi="Calibri" w:cs="Calibri"/>
          <w:b/>
          <w:bCs/>
          <w:color w:val="0054A6"/>
          <w:sz w:val="24"/>
          <w:szCs w:val="24"/>
        </w:rPr>
        <w:t>Email</w:t>
      </w:r>
      <w:r>
        <w:rPr>
          <w:rFonts w:ascii="Calibri" w:eastAsia="Calibri" w:hAnsi="Calibri" w:cs="Calibri"/>
          <w:sz w:val="24"/>
          <w:szCs w:val="24"/>
        </w:rPr>
        <w:t>: melissa.cline@chaminade.edu</w:t>
      </w:r>
    </w:p>
    <w:p w14:paraId="0B51F545" w14:textId="77777777" w:rsidR="00FA707A" w:rsidRDefault="00000000">
      <w:pPr>
        <w:spacing w:line="240" w:lineRule="auto"/>
        <w:rPr>
          <w:rFonts w:ascii="Calibri" w:eastAsia="Calibri" w:hAnsi="Calibri" w:cs="Calibri"/>
          <w:sz w:val="24"/>
          <w:szCs w:val="24"/>
        </w:rPr>
      </w:pPr>
      <w:r>
        <w:rPr>
          <w:rFonts w:ascii="Calibri" w:eastAsia="Calibri" w:hAnsi="Calibri" w:cs="Calibri"/>
          <w:b/>
          <w:bCs/>
          <w:color w:val="0054A6"/>
          <w:sz w:val="24"/>
          <w:szCs w:val="24"/>
        </w:rPr>
        <w:t>Phone</w:t>
      </w:r>
      <w:r>
        <w:rPr>
          <w:rFonts w:ascii="Calibri" w:eastAsia="Calibri" w:hAnsi="Calibri" w:cs="Calibri"/>
          <w:sz w:val="24"/>
          <w:szCs w:val="24"/>
        </w:rPr>
        <w:t>: 808.739.7438</w:t>
      </w:r>
    </w:p>
    <w:p w14:paraId="623B09F8" w14:textId="77777777" w:rsidR="00FA707A" w:rsidRDefault="00000000">
      <w:pPr>
        <w:spacing w:line="240" w:lineRule="auto"/>
        <w:rPr>
          <w:rFonts w:ascii="Calibri" w:eastAsia="Calibri" w:hAnsi="Calibri" w:cs="Calibri"/>
          <w:sz w:val="24"/>
          <w:szCs w:val="24"/>
        </w:rPr>
      </w:pPr>
      <w:r>
        <w:rPr>
          <w:rFonts w:ascii="Calibri" w:eastAsia="Calibri" w:hAnsi="Calibri" w:cs="Calibri"/>
          <w:b/>
          <w:bCs/>
          <w:color w:val="0054A6"/>
          <w:sz w:val="24"/>
          <w:szCs w:val="24"/>
        </w:rPr>
        <w:t>Office Location</w:t>
      </w:r>
      <w:r>
        <w:rPr>
          <w:rFonts w:ascii="Calibri" w:eastAsia="Calibri" w:hAnsi="Calibri" w:cs="Calibri"/>
          <w:sz w:val="24"/>
          <w:szCs w:val="24"/>
        </w:rPr>
        <w:t>: Henry Hall room 206Q</w:t>
      </w:r>
    </w:p>
    <w:p w14:paraId="0DFA47E3" w14:textId="77777777" w:rsidR="00FA707A" w:rsidRDefault="00000000">
      <w:pPr>
        <w:spacing w:line="240" w:lineRule="auto"/>
        <w:rPr>
          <w:rFonts w:ascii="Calibri" w:eastAsia="Calibri" w:hAnsi="Calibri" w:cs="Calibri"/>
          <w:sz w:val="24"/>
          <w:szCs w:val="24"/>
        </w:rPr>
      </w:pPr>
      <w:r>
        <w:rPr>
          <w:rFonts w:ascii="Calibri" w:eastAsia="Calibri" w:hAnsi="Calibri" w:cs="Calibri"/>
          <w:b/>
          <w:bCs/>
          <w:color w:val="0054A6"/>
          <w:sz w:val="24"/>
          <w:szCs w:val="24"/>
        </w:rPr>
        <w:t>Office Hours</w:t>
      </w:r>
      <w:r>
        <w:rPr>
          <w:rFonts w:ascii="Calibri" w:eastAsia="Calibri" w:hAnsi="Calibri" w:cs="Calibri"/>
          <w:sz w:val="24"/>
          <w:szCs w:val="24"/>
        </w:rPr>
        <w:t>: Tuesdays 3-4pm &amp; Thursdays 10-11am</w:t>
      </w:r>
    </w:p>
    <w:p w14:paraId="55A48C4E" w14:textId="77777777" w:rsidR="00FA707A" w:rsidRDefault="00000000">
      <w:pPr>
        <w:spacing w:line="240" w:lineRule="auto"/>
        <w:rPr>
          <w:rFonts w:ascii="Calibri" w:eastAsia="Calibri" w:hAnsi="Calibri" w:cs="Calibri"/>
          <w:sz w:val="24"/>
          <w:szCs w:val="24"/>
        </w:rPr>
      </w:pPr>
      <w:r>
        <w:rPr>
          <w:rFonts w:ascii="Calibri" w:eastAsia="Calibri" w:hAnsi="Calibri" w:cs="Calibri"/>
          <w:b/>
          <w:bCs/>
          <w:color w:val="0054A6"/>
          <w:sz w:val="24"/>
          <w:szCs w:val="24"/>
        </w:rPr>
        <w:t>Virtual Office</w:t>
      </w:r>
      <w:r>
        <w:rPr>
          <w:rFonts w:ascii="Calibri" w:eastAsia="Calibri" w:hAnsi="Calibri" w:cs="Calibri"/>
          <w:sz w:val="24"/>
          <w:szCs w:val="24"/>
        </w:rPr>
        <w:t xml:space="preserve">: Google Meet </w:t>
      </w:r>
    </w:p>
    <w:p w14:paraId="24A7790F" w14:textId="77777777" w:rsidR="00FA707A" w:rsidRDefault="00000000">
      <w:pPr>
        <w:spacing w:line="240" w:lineRule="auto"/>
        <w:rPr>
          <w:rFonts w:ascii="Calibri" w:eastAsia="Calibri" w:hAnsi="Calibri" w:cs="Calibri"/>
          <w:sz w:val="24"/>
          <w:szCs w:val="24"/>
        </w:rPr>
      </w:pPr>
      <w:r>
        <w:rPr>
          <w:rFonts w:ascii="Calibri" w:eastAsia="Calibri" w:hAnsi="Calibri" w:cs="Calibri"/>
          <w:b/>
          <w:bCs/>
          <w:color w:val="0054A6"/>
          <w:sz w:val="24"/>
          <w:szCs w:val="24"/>
        </w:rPr>
        <w:t>Virtual Office Hours</w:t>
      </w:r>
      <w:r>
        <w:rPr>
          <w:rFonts w:ascii="Calibri" w:eastAsia="Calibri" w:hAnsi="Calibri" w:cs="Calibri"/>
          <w:sz w:val="24"/>
          <w:szCs w:val="24"/>
        </w:rPr>
        <w:t>: by appointment</w:t>
      </w:r>
    </w:p>
    <w:p w14:paraId="47DBFD6E" w14:textId="77777777" w:rsidR="00FA707A" w:rsidRDefault="00000000">
      <w:pPr>
        <w:spacing w:line="240" w:lineRule="auto"/>
        <w:rPr>
          <w:rFonts w:ascii="Calibri" w:eastAsia="Calibri" w:hAnsi="Calibri" w:cs="Calibri"/>
          <w:sz w:val="24"/>
          <w:szCs w:val="24"/>
        </w:rPr>
      </w:pPr>
      <w:r>
        <w:rPr>
          <w:rFonts w:ascii="Calibri" w:eastAsia="Calibri" w:hAnsi="Calibri" w:cs="Calibri"/>
          <w:sz w:val="24"/>
          <w:szCs w:val="24"/>
        </w:rPr>
        <w:t xml:space="preserve"> </w:t>
      </w:r>
    </w:p>
    <w:p w14:paraId="5D963BA7"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Communication</w:t>
      </w:r>
    </w:p>
    <w:p w14:paraId="677B5593" w14:textId="77777777" w:rsidR="00FA707A" w:rsidRDefault="00000000">
      <w:pPr>
        <w:rPr>
          <w:rFonts w:ascii="Calibri" w:eastAsia="Calibri" w:hAnsi="Calibri" w:cs="Calibri"/>
          <w:sz w:val="24"/>
          <w:szCs w:val="24"/>
        </w:rPr>
      </w:pPr>
      <w:r>
        <w:rPr>
          <w:rFonts w:ascii="Calibri" w:eastAsia="Calibri" w:hAnsi="Calibri" w:cs="Calibri"/>
          <w:sz w:val="24"/>
          <w:szCs w:val="24"/>
        </w:rPr>
        <w:t xml:space="preserve">My office has an open door policy 5 days a week for drop ins. I have office hours, virtual hours and am happy to talk after class if needed. I will respond to emails within 24 hours. </w:t>
      </w:r>
    </w:p>
    <w:p w14:paraId="018ED56D" w14:textId="77777777" w:rsidR="00FA707A" w:rsidRDefault="00000000">
      <w:pPr>
        <w:keepNext/>
        <w:keepLines/>
        <w:pBdr>
          <w:top w:val="nil"/>
          <w:left w:val="nil"/>
          <w:bottom w:val="nil"/>
          <w:right w:val="nil"/>
          <w:between w:val="nil"/>
        </w:pBdr>
        <w:spacing w:before="240"/>
        <w:rPr>
          <w:rFonts w:ascii="Calibri" w:eastAsia="Calibri" w:hAnsi="Calibri" w:cs="Calibri"/>
          <w:b/>
          <w:bCs/>
          <w:color w:val="0054A6"/>
          <w:sz w:val="24"/>
          <w:szCs w:val="24"/>
        </w:rPr>
      </w:pPr>
      <w:r>
        <w:rPr>
          <w:rFonts w:ascii="Calibri" w:eastAsia="Calibri" w:hAnsi="Calibri" w:cs="Calibri"/>
          <w:b/>
          <w:bCs/>
          <w:color w:val="0054A6"/>
          <w:sz w:val="24"/>
          <w:szCs w:val="24"/>
        </w:rPr>
        <w:t>Instructor and Student Communication</w:t>
      </w:r>
    </w:p>
    <w:p w14:paraId="5F9E7516" w14:textId="77777777" w:rsidR="00FA707A" w:rsidRDefault="00000000">
      <w:pPr>
        <w:rPr>
          <w:rFonts w:ascii="Calibri" w:eastAsia="Calibri" w:hAnsi="Calibri" w:cs="Calibri"/>
          <w:sz w:val="24"/>
          <w:szCs w:val="24"/>
        </w:rPr>
      </w:pPr>
      <w:r>
        <w:rPr>
          <w:rFonts w:ascii="Calibri" w:eastAsia="Calibri" w:hAnsi="Calibri" w:cs="Calibri"/>
          <w:sz w:val="24"/>
          <w:szCs w:val="24"/>
        </w:rPr>
        <w:t>Students may contact me through Chaminade email or Canvas Inbox. Email is the preferred method for questions about grades, absences, personal concerns, or individual assignment feedback. General course questions may also be posted in Canvas when appropriate so that all students can benefit from the answer.</w:t>
      </w:r>
    </w:p>
    <w:p w14:paraId="5CFEB990" w14:textId="77777777" w:rsidR="00FA707A" w:rsidRDefault="00000000">
      <w:pPr>
        <w:rPr>
          <w:rFonts w:ascii="Calibri" w:eastAsia="Calibri" w:hAnsi="Calibri" w:cs="Calibri"/>
          <w:sz w:val="24"/>
          <w:szCs w:val="24"/>
        </w:rPr>
      </w:pPr>
      <w:r>
        <w:rPr>
          <w:rFonts w:ascii="Calibri" w:eastAsia="Calibri" w:hAnsi="Calibri" w:cs="Calibri"/>
          <w:sz w:val="24"/>
          <w:szCs w:val="24"/>
        </w:rPr>
        <w:t>I will respond to student emails and Canvas messages within 24 hours Monday through Friday. Messages sent over the weekend or during university holidays may receive a response on the next business day. Students are also welcome to attend office hours, schedule a virtual meeting by appointment, or speak with me after class.</w:t>
      </w:r>
    </w:p>
    <w:p w14:paraId="3321B62F" w14:textId="77777777" w:rsidR="00FA707A" w:rsidRDefault="00000000">
      <w:pPr>
        <w:rPr>
          <w:rFonts w:ascii="Calibri" w:eastAsia="Calibri" w:hAnsi="Calibri" w:cs="Calibri"/>
          <w:sz w:val="24"/>
          <w:szCs w:val="24"/>
        </w:rPr>
      </w:pPr>
      <w:r>
        <w:rPr>
          <w:rFonts w:ascii="Calibri" w:eastAsia="Calibri" w:hAnsi="Calibri" w:cs="Calibri"/>
          <w:sz w:val="24"/>
          <w:szCs w:val="24"/>
        </w:rPr>
        <w:t>Students will communicate with one another through in-class activities, Canvas discussions, peer responses, collaborative assignments, and presentations. All communication should be respectful, professional, and inclusive. Students are expected to use appropriate netiquette by listening to others, respecting different perspectives, avoiding inflammatory language, and supporting ideas with evidence when appropriate.</w:t>
      </w:r>
    </w:p>
    <w:p w14:paraId="2F56FFFE" w14:textId="77777777" w:rsidR="00FA707A" w:rsidRDefault="00000000">
      <w:pPr>
        <w:keepNext/>
        <w:keepLines/>
        <w:pBdr>
          <w:top w:val="nil"/>
          <w:left w:val="nil"/>
          <w:bottom w:val="nil"/>
          <w:right w:val="nil"/>
          <w:between w:val="nil"/>
        </w:pBdr>
        <w:spacing w:before="240"/>
        <w:rPr>
          <w:rFonts w:ascii="Calibri" w:eastAsia="Calibri" w:hAnsi="Calibri" w:cs="Calibri"/>
          <w:b/>
          <w:bCs/>
          <w:color w:val="0054A6"/>
          <w:sz w:val="24"/>
          <w:szCs w:val="24"/>
        </w:rPr>
      </w:pPr>
      <w:r>
        <w:rPr>
          <w:rFonts w:ascii="Calibri" w:eastAsia="Calibri" w:hAnsi="Calibri" w:cs="Calibri"/>
          <w:b/>
          <w:bCs/>
          <w:color w:val="0054A6"/>
          <w:sz w:val="24"/>
          <w:szCs w:val="24"/>
        </w:rPr>
        <w:lastRenderedPageBreak/>
        <w:t>Instructor Interaction, Feedback, and Regular Substantive Interaction</w:t>
      </w:r>
    </w:p>
    <w:p w14:paraId="37A781B9" w14:textId="77777777" w:rsidR="00FA707A" w:rsidRDefault="00000000">
      <w:pPr>
        <w:rPr>
          <w:rFonts w:ascii="Calibri" w:eastAsia="Calibri" w:hAnsi="Calibri" w:cs="Calibri"/>
          <w:sz w:val="24"/>
          <w:szCs w:val="24"/>
        </w:rPr>
      </w:pPr>
      <w:r>
        <w:rPr>
          <w:rFonts w:ascii="Calibri" w:eastAsia="Calibri" w:hAnsi="Calibri" w:cs="Calibri"/>
          <w:sz w:val="24"/>
          <w:szCs w:val="24"/>
        </w:rPr>
        <w:t>This course includes regular and substantive interaction between the instructor and students through weekly class meetings, Canvas announcements, assignment feedback, discussion facilitation, office hours, and individual student support.</w:t>
      </w:r>
    </w:p>
    <w:p w14:paraId="302876DE" w14:textId="77777777" w:rsidR="00FA707A" w:rsidRDefault="00000000">
      <w:pPr>
        <w:rPr>
          <w:rFonts w:ascii="Calibri" w:eastAsia="Calibri" w:hAnsi="Calibri" w:cs="Calibri"/>
          <w:sz w:val="24"/>
          <w:szCs w:val="24"/>
        </w:rPr>
      </w:pPr>
      <w:r>
        <w:rPr>
          <w:rFonts w:ascii="Calibri" w:eastAsia="Calibri" w:hAnsi="Calibri" w:cs="Calibri"/>
          <w:sz w:val="24"/>
          <w:szCs w:val="24"/>
        </w:rPr>
        <w:t>I will interact with students regularly by introducing weekly topics, clarifying course expectations, responding to student questions, facilitating discussion, providing feedback on assignments, and connecting course concepts to real-world public health practice. Canvas announcements will be used to highlight weekly priorities, reminders, and important updates.</w:t>
      </w:r>
    </w:p>
    <w:p w14:paraId="1B64E244" w14:textId="77777777" w:rsidR="00FA707A" w:rsidRDefault="00000000">
      <w:pPr>
        <w:rPr>
          <w:rFonts w:ascii="Calibri" w:eastAsia="Calibri" w:hAnsi="Calibri" w:cs="Calibri"/>
          <w:sz w:val="24"/>
          <w:szCs w:val="24"/>
        </w:rPr>
      </w:pPr>
      <w:r>
        <w:rPr>
          <w:rFonts w:ascii="Calibri" w:eastAsia="Calibri" w:hAnsi="Calibri" w:cs="Calibri"/>
          <w:sz w:val="24"/>
          <w:szCs w:val="24"/>
        </w:rPr>
        <w:t>Feedback on most assignments will be provided within one week of the due date. Larger projects, papers, or presentations may require additional time, but I will communicate grading timelines when needed. Feedback may include rubric scores, written comments, in-text comments, general class feedback, or individual guidance.</w:t>
      </w:r>
    </w:p>
    <w:p w14:paraId="0849065A" w14:textId="77777777" w:rsidR="00FA707A" w:rsidRDefault="00000000">
      <w:pPr>
        <w:rPr>
          <w:rFonts w:ascii="Calibri" w:eastAsia="Calibri" w:hAnsi="Calibri" w:cs="Calibri"/>
          <w:sz w:val="24"/>
          <w:szCs w:val="24"/>
        </w:rPr>
      </w:pPr>
      <w:r>
        <w:rPr>
          <w:rFonts w:ascii="Calibri" w:eastAsia="Calibri" w:hAnsi="Calibri" w:cs="Calibri"/>
          <w:sz w:val="24"/>
          <w:szCs w:val="24"/>
        </w:rPr>
        <w:t>Students are expected to participate actively in the course by attending class, completing assigned readings, submitting assignments on time, contributing to discussions, engaging respectfully with classmates, and applying feedback to future work. Discussion posts and peer responses should move the conversation forward by asking questions, making connections, applying course concepts, or respectfully expanding on a classmate's ideas.</w:t>
      </w:r>
    </w:p>
    <w:p w14:paraId="74854E49" w14:textId="77777777" w:rsidR="00FA707A" w:rsidRDefault="00000000">
      <w:pPr>
        <w:rPr>
          <w:rFonts w:ascii="Calibri" w:eastAsia="Calibri" w:hAnsi="Calibri" w:cs="Calibri"/>
          <w:sz w:val="24"/>
          <w:szCs w:val="24"/>
        </w:rPr>
      </w:pPr>
      <w:r>
        <w:rPr>
          <w:rFonts w:ascii="Calibri" w:eastAsia="Calibri" w:hAnsi="Calibri" w:cs="Calibri"/>
          <w:sz w:val="24"/>
          <w:szCs w:val="24"/>
        </w:rPr>
        <w:t>Regular and substantive interaction in this course includes instructor-led teaching, learning activities, assessment, feedback, discussion, and opportunities for students to ask questions and receive guidance throughout the semester.</w:t>
      </w:r>
    </w:p>
    <w:p w14:paraId="39192B13" w14:textId="77777777" w:rsidR="00FA707A" w:rsidRDefault="00000000">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bCs/>
          <w:color w:val="FFFFFF"/>
          <w:sz w:val="26"/>
          <w:szCs w:val="26"/>
        </w:rPr>
      </w:pPr>
      <w:r>
        <w:rPr>
          <w:rFonts w:ascii="Calibri" w:eastAsia="Calibri" w:hAnsi="Calibri" w:cs="Calibri"/>
          <w:b/>
          <w:bCs/>
          <w:color w:val="FFFFFF"/>
          <w:sz w:val="26"/>
          <w:szCs w:val="26"/>
        </w:rPr>
        <w:t>School &amp; Department Information</w:t>
      </w:r>
    </w:p>
    <w:p w14:paraId="159648C1" w14:textId="77777777" w:rsidR="00FA707A" w:rsidRDefault="00FA707A">
      <w:pPr>
        <w:rPr>
          <w:rFonts w:ascii="Calibri" w:eastAsia="Calibri" w:hAnsi="Calibri" w:cs="Calibri"/>
          <w:sz w:val="24"/>
          <w:szCs w:val="24"/>
        </w:rPr>
      </w:pPr>
    </w:p>
    <w:p w14:paraId="4171C737" w14:textId="77777777" w:rsidR="00FA707A" w:rsidRDefault="00000000">
      <w:pPr>
        <w:keepNext/>
        <w:keepLines/>
        <w:pBdr>
          <w:top w:val="nil"/>
          <w:left w:val="nil"/>
          <w:bottom w:val="nil"/>
          <w:right w:val="nil"/>
          <w:between w:val="nil"/>
        </w:pBdr>
        <w:spacing w:before="40"/>
        <w:rPr>
          <w:rFonts w:ascii="Calibri" w:eastAsia="Calibri" w:hAnsi="Calibri" w:cs="Calibri"/>
          <w:sz w:val="24"/>
          <w:szCs w:val="24"/>
        </w:rPr>
      </w:pPr>
      <w:r>
        <w:rPr>
          <w:rFonts w:ascii="Calibri" w:eastAsia="Calibri" w:hAnsi="Calibri" w:cs="Calibri"/>
          <w:b/>
          <w:bCs/>
          <w:color w:val="0054A6"/>
          <w:sz w:val="24"/>
          <w:szCs w:val="24"/>
        </w:rPr>
        <w:t>School of Nursing and Health Professions</w:t>
      </w:r>
    </w:p>
    <w:p w14:paraId="44F45E2D" w14:textId="77777777" w:rsidR="00FA707A" w:rsidRDefault="00000000">
      <w:pPr>
        <w:rPr>
          <w:rFonts w:ascii="Calibri" w:eastAsia="Calibri" w:hAnsi="Calibri" w:cs="Calibri"/>
          <w:sz w:val="24"/>
          <w:szCs w:val="24"/>
        </w:rPr>
      </w:pPr>
      <w:r>
        <w:rPr>
          <w:rFonts w:ascii="Calibri" w:eastAsia="Calibri" w:hAnsi="Calibri" w:cs="Calibri"/>
          <w:sz w:val="24"/>
          <w:szCs w:val="24"/>
        </w:rPr>
        <w:t>Office Location: 3140 Waialae Avenue, Honolulu, Hawaii 96816</w:t>
      </w:r>
    </w:p>
    <w:p w14:paraId="6DCDABFA" w14:textId="77777777" w:rsidR="00FA707A" w:rsidRDefault="00000000">
      <w:pPr>
        <w:rPr>
          <w:rFonts w:ascii="Calibri" w:eastAsia="Calibri" w:hAnsi="Calibri" w:cs="Calibri"/>
          <w:sz w:val="24"/>
          <w:szCs w:val="24"/>
        </w:rPr>
      </w:pPr>
      <w:r>
        <w:rPr>
          <w:rFonts w:ascii="Calibri" w:eastAsia="Calibri" w:hAnsi="Calibri" w:cs="Calibri"/>
          <w:sz w:val="24"/>
          <w:szCs w:val="24"/>
        </w:rPr>
        <w:t>Phone: (808) 739-8572</w:t>
      </w:r>
    </w:p>
    <w:p w14:paraId="064B888A" w14:textId="77777777" w:rsidR="00FA707A" w:rsidRDefault="00FA707A">
      <w:pPr>
        <w:rPr>
          <w:rFonts w:ascii="Calibri" w:eastAsia="Calibri" w:hAnsi="Calibri" w:cs="Calibri"/>
          <w:sz w:val="24"/>
          <w:szCs w:val="24"/>
        </w:rPr>
      </w:pPr>
    </w:p>
    <w:p w14:paraId="1AC1CD35" w14:textId="77777777" w:rsidR="00FA707A" w:rsidRDefault="00000000">
      <w:pPr>
        <w:rPr>
          <w:rFonts w:ascii="Calibri" w:eastAsia="Calibri" w:hAnsi="Calibri" w:cs="Calibri"/>
          <w:sz w:val="24"/>
          <w:szCs w:val="24"/>
        </w:rPr>
      </w:pPr>
      <w:r>
        <w:rPr>
          <w:rFonts w:ascii="Calibri" w:eastAsia="Calibri" w:hAnsi="Calibri" w:cs="Calibri"/>
          <w:sz w:val="24"/>
          <w:szCs w:val="24"/>
        </w:rPr>
        <w:t>*If you have questions regarding the Public Health Program, reach out to your Instructor or the</w:t>
      </w:r>
    </w:p>
    <w:p w14:paraId="17EA3124" w14:textId="77777777" w:rsidR="00FA707A" w:rsidRDefault="00000000">
      <w:pPr>
        <w:rPr>
          <w:rFonts w:ascii="Calibri" w:eastAsia="Calibri" w:hAnsi="Calibri" w:cs="Calibri"/>
          <w:sz w:val="24"/>
          <w:szCs w:val="24"/>
        </w:rPr>
      </w:pPr>
      <w:r>
        <w:rPr>
          <w:rFonts w:ascii="Calibri" w:eastAsia="Calibri" w:hAnsi="Calibri" w:cs="Calibri"/>
          <w:sz w:val="24"/>
          <w:szCs w:val="24"/>
        </w:rPr>
        <w:t>School of Nursing and Health Professions</w:t>
      </w:r>
    </w:p>
    <w:p w14:paraId="0E6BDF1D" w14:textId="77777777" w:rsidR="00FA707A" w:rsidRDefault="00FA707A">
      <w:pPr>
        <w:rPr>
          <w:rFonts w:ascii="Calibri" w:eastAsia="Calibri" w:hAnsi="Calibri" w:cs="Calibri"/>
          <w:sz w:val="24"/>
          <w:szCs w:val="24"/>
        </w:rPr>
      </w:pPr>
    </w:p>
    <w:p w14:paraId="5B5B1561" w14:textId="77777777" w:rsidR="00FA707A" w:rsidRDefault="00FA707A">
      <w:pPr>
        <w:rPr>
          <w:rFonts w:ascii="Calibri" w:eastAsia="Calibri" w:hAnsi="Calibri" w:cs="Calibri"/>
          <w:sz w:val="24"/>
          <w:szCs w:val="24"/>
        </w:rPr>
      </w:pPr>
    </w:p>
    <w:p w14:paraId="50500CC5" w14:textId="77777777" w:rsidR="00FA707A" w:rsidRDefault="00FA707A">
      <w:pPr>
        <w:rPr>
          <w:rFonts w:ascii="Calibri" w:eastAsia="Calibri" w:hAnsi="Calibri" w:cs="Calibri"/>
          <w:sz w:val="24"/>
          <w:szCs w:val="24"/>
        </w:rPr>
      </w:pPr>
    </w:p>
    <w:p w14:paraId="2A06B5F0" w14:textId="77777777" w:rsidR="00185F9E" w:rsidRDefault="00185F9E">
      <w:pPr>
        <w:rPr>
          <w:rFonts w:ascii="Calibri" w:eastAsia="Calibri" w:hAnsi="Calibri" w:cs="Calibri"/>
          <w:sz w:val="24"/>
          <w:szCs w:val="24"/>
        </w:rPr>
      </w:pPr>
    </w:p>
    <w:p w14:paraId="5E7E7FE4" w14:textId="77777777" w:rsidR="00FA707A" w:rsidRDefault="00FA707A">
      <w:pPr>
        <w:rPr>
          <w:rFonts w:ascii="Calibri" w:eastAsia="Calibri" w:hAnsi="Calibri" w:cs="Calibri"/>
          <w:sz w:val="24"/>
          <w:szCs w:val="24"/>
        </w:rPr>
      </w:pPr>
    </w:p>
    <w:p w14:paraId="35FD4783" w14:textId="77777777" w:rsidR="00FA707A" w:rsidRDefault="00FA707A">
      <w:pPr>
        <w:rPr>
          <w:rFonts w:ascii="Calibri" w:eastAsia="Calibri" w:hAnsi="Calibri" w:cs="Calibri"/>
          <w:sz w:val="24"/>
          <w:szCs w:val="24"/>
        </w:rPr>
      </w:pPr>
    </w:p>
    <w:p w14:paraId="50AD45D4" w14:textId="77777777" w:rsidR="00FA707A" w:rsidRDefault="00000000">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bCs/>
          <w:color w:val="FFFFFF"/>
          <w:sz w:val="26"/>
          <w:szCs w:val="26"/>
        </w:rPr>
      </w:pPr>
      <w:r>
        <w:rPr>
          <w:rFonts w:ascii="Calibri" w:eastAsia="Calibri" w:hAnsi="Calibri" w:cs="Calibri"/>
          <w:b/>
          <w:bCs/>
          <w:color w:val="FFFFFF"/>
          <w:sz w:val="26"/>
          <w:szCs w:val="26"/>
        </w:rPr>
        <w:lastRenderedPageBreak/>
        <w:t>Course Description &amp; Materials</w:t>
      </w:r>
    </w:p>
    <w:p w14:paraId="225CBCAB" w14:textId="77777777" w:rsidR="00FA707A" w:rsidRDefault="00FA707A">
      <w:pPr>
        <w:rPr>
          <w:rFonts w:ascii="Calibri" w:eastAsia="Calibri" w:hAnsi="Calibri" w:cs="Calibri"/>
          <w:sz w:val="24"/>
          <w:szCs w:val="24"/>
        </w:rPr>
      </w:pPr>
    </w:p>
    <w:p w14:paraId="5ABEC01D"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Catalog Course Description</w:t>
      </w:r>
    </w:p>
    <w:p w14:paraId="62DD0A20"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t>This introductory course provides a comprehensive overview of public health concepts, covering its historical development, core functions, and its role in addressing societal health challenges. Students will delve into social determinants of health, conduct community assessments, and analyze health disparities. Emphasis is placed on understanding the needs of vulnerable populations and implementing disease prevention strategies. Additionally, students will explore principles and tools for public health interventions, focusing on upstream approaches to address root causes of health issues. Through discussions and activities, students will gain insights into the roles of public health professionals in healthcare systems engaged in public health initiatives. By the course's end, students will have a foundational understanding of public health principles, preparing them for further study and engagement in public health efforts.</w:t>
      </w:r>
    </w:p>
    <w:p w14:paraId="54DA558D" w14:textId="77777777" w:rsidR="00FA707A" w:rsidRDefault="00FA707A">
      <w:pPr>
        <w:rPr>
          <w:rFonts w:ascii="Calibri" w:eastAsia="Calibri" w:hAnsi="Calibri" w:cs="Calibri"/>
          <w:i/>
          <w:iCs/>
          <w:sz w:val="24"/>
          <w:szCs w:val="24"/>
        </w:rPr>
      </w:pPr>
    </w:p>
    <w:p w14:paraId="5710D997"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Time Allocation</w:t>
      </w:r>
    </w:p>
    <w:p w14:paraId="3C7847C1"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t>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This equates to one hour of classroom or direct faculty instruction and a minimum of two hours of out-of-class student work each week for approximately fifteen weeks for one semester, 10-week term, or equivalent amount of work over a different amount of time. Direct instructor engagement and out-of-class work result in total student engagement time of 45 hours for one credit.</w:t>
      </w:r>
    </w:p>
    <w:p w14:paraId="6D657F0B"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t>This is a three-credit hour course requiring 135 clock hours of</w:t>
      </w:r>
    </w:p>
    <w:p w14:paraId="69C7B138" w14:textId="77777777" w:rsidR="00FA707A" w:rsidRDefault="00000000">
      <w:pPr>
        <w:rPr>
          <w:rFonts w:ascii="Calibri" w:eastAsia="Calibri" w:hAnsi="Calibri" w:cs="Calibri"/>
          <w:sz w:val="24"/>
          <w:szCs w:val="24"/>
        </w:rPr>
      </w:pPr>
      <w:r>
        <w:rPr>
          <w:rFonts w:ascii="Calibri" w:eastAsia="Calibri" w:hAnsi="Calibri" w:cs="Calibri"/>
          <w:sz w:val="24"/>
          <w:szCs w:val="24"/>
        </w:rPr>
        <w:t>student engagement, per the official CUH Credit Hour Policy. Over the 15 weeks of this course,</w:t>
      </w:r>
    </w:p>
    <w:p w14:paraId="2CE6A4A9" w14:textId="77777777" w:rsidR="00FA707A" w:rsidRDefault="00000000">
      <w:pPr>
        <w:rPr>
          <w:rFonts w:ascii="Calibri" w:eastAsia="Calibri" w:hAnsi="Calibri" w:cs="Calibri"/>
          <w:sz w:val="24"/>
          <w:szCs w:val="24"/>
        </w:rPr>
      </w:pPr>
      <w:r>
        <w:rPr>
          <w:rFonts w:ascii="Calibri" w:eastAsia="Calibri" w:hAnsi="Calibri" w:cs="Calibri"/>
          <w:sz w:val="24"/>
          <w:szCs w:val="24"/>
        </w:rPr>
        <w:t>students will spend 42 hours in class, 28 hours doing required reading, 40 hours researching</w:t>
      </w:r>
    </w:p>
    <w:p w14:paraId="2747AFC7" w14:textId="77777777" w:rsidR="00FA707A" w:rsidRDefault="00000000">
      <w:pPr>
        <w:rPr>
          <w:rFonts w:ascii="Calibri" w:eastAsia="Calibri" w:hAnsi="Calibri" w:cs="Calibri"/>
          <w:sz w:val="24"/>
          <w:szCs w:val="24"/>
        </w:rPr>
      </w:pPr>
      <w:r>
        <w:rPr>
          <w:rFonts w:ascii="Calibri" w:eastAsia="Calibri" w:hAnsi="Calibri" w:cs="Calibri"/>
          <w:sz w:val="24"/>
          <w:szCs w:val="24"/>
        </w:rPr>
        <w:t>and writing a paper and presentation, and 10 hours studying for and taking the midterm and</w:t>
      </w:r>
    </w:p>
    <w:p w14:paraId="042F2A9B" w14:textId="77777777" w:rsidR="00FA707A" w:rsidRDefault="00000000">
      <w:pPr>
        <w:rPr>
          <w:rFonts w:ascii="Calibri" w:eastAsia="Calibri" w:hAnsi="Calibri" w:cs="Calibri"/>
          <w:sz w:val="24"/>
          <w:szCs w:val="24"/>
        </w:rPr>
      </w:pPr>
      <w:r>
        <w:rPr>
          <w:rFonts w:ascii="Calibri" w:eastAsia="Calibri" w:hAnsi="Calibri" w:cs="Calibri"/>
          <w:sz w:val="24"/>
          <w:szCs w:val="24"/>
        </w:rPr>
        <w:t>final exam. There will be an additional 15 hours of work required beyond what is listed here</w:t>
      </w:r>
    </w:p>
    <w:p w14:paraId="20823076" w14:textId="77777777" w:rsidR="00FA707A" w:rsidRDefault="00000000">
      <w:pPr>
        <w:rPr>
          <w:rFonts w:ascii="Calibri" w:eastAsia="Calibri" w:hAnsi="Calibri" w:cs="Calibri"/>
          <w:sz w:val="24"/>
          <w:szCs w:val="24"/>
        </w:rPr>
      </w:pPr>
      <w:r>
        <w:rPr>
          <w:rFonts w:ascii="Calibri" w:eastAsia="Calibri" w:hAnsi="Calibri" w:cs="Calibri"/>
          <w:sz w:val="24"/>
          <w:szCs w:val="24"/>
        </w:rPr>
        <w:t>(homework assignments, online engagement etc.), averaging 1 hour each week</w:t>
      </w:r>
    </w:p>
    <w:p w14:paraId="3D89E287" w14:textId="77777777" w:rsidR="00FA707A" w:rsidRDefault="00FA707A">
      <w:pPr>
        <w:rPr>
          <w:rFonts w:ascii="Calibri" w:eastAsia="Calibri" w:hAnsi="Calibri" w:cs="Calibri"/>
          <w:sz w:val="24"/>
          <w:szCs w:val="24"/>
        </w:rPr>
      </w:pPr>
    </w:p>
    <w:p w14:paraId="6DC42FB4" w14:textId="77777777" w:rsidR="00FA707A" w:rsidRDefault="00FA707A">
      <w:pPr>
        <w:rPr>
          <w:rFonts w:ascii="Calibri" w:eastAsia="Calibri" w:hAnsi="Calibri" w:cs="Calibri"/>
          <w:sz w:val="24"/>
          <w:szCs w:val="24"/>
        </w:rPr>
      </w:pPr>
    </w:p>
    <w:p w14:paraId="1A67045A"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Required Materials</w:t>
      </w:r>
    </w:p>
    <w:p w14:paraId="7D1EC330" w14:textId="77777777" w:rsidR="00FA707A" w:rsidRDefault="00000000">
      <w:pPr>
        <w:rPr>
          <w:rFonts w:ascii="Calibri" w:eastAsia="Calibri" w:hAnsi="Calibri" w:cs="Calibri"/>
          <w:sz w:val="24"/>
          <w:szCs w:val="24"/>
        </w:rPr>
      </w:pPr>
      <w:r>
        <w:rPr>
          <w:rFonts w:ascii="Calibri" w:eastAsia="Calibri" w:hAnsi="Calibri" w:cs="Calibri"/>
          <w:sz w:val="24"/>
          <w:szCs w:val="24"/>
        </w:rPr>
        <w:t>Public Health 101: Healthy People—Healthy Populations. Fourth Edition. Riegelman and</w:t>
      </w:r>
    </w:p>
    <w:p w14:paraId="2033081E" w14:textId="77777777" w:rsidR="00FA707A" w:rsidRDefault="00000000">
      <w:pPr>
        <w:rPr>
          <w:rFonts w:ascii="Calibri" w:eastAsia="Calibri" w:hAnsi="Calibri" w:cs="Calibri"/>
          <w:sz w:val="24"/>
          <w:szCs w:val="24"/>
        </w:rPr>
      </w:pPr>
      <w:r>
        <w:rPr>
          <w:rFonts w:ascii="Calibri" w:eastAsia="Calibri" w:hAnsi="Calibri" w:cs="Calibri"/>
          <w:sz w:val="24"/>
          <w:szCs w:val="24"/>
        </w:rPr>
        <w:t>Kirkwood Editors. Jones and Bartlett. 2023. ISBN 978-1284230383. The course textbook will be</w:t>
      </w:r>
    </w:p>
    <w:p w14:paraId="60CB2E27" w14:textId="77777777" w:rsidR="00FA707A" w:rsidRDefault="00000000">
      <w:pPr>
        <w:rPr>
          <w:rFonts w:ascii="Calibri" w:eastAsia="Calibri" w:hAnsi="Calibri" w:cs="Calibri"/>
          <w:sz w:val="24"/>
          <w:szCs w:val="24"/>
        </w:rPr>
      </w:pPr>
      <w:r>
        <w:rPr>
          <w:rFonts w:ascii="Calibri" w:eastAsia="Calibri" w:hAnsi="Calibri" w:cs="Calibri"/>
          <w:sz w:val="24"/>
          <w:szCs w:val="24"/>
        </w:rPr>
        <w:t>made available for your reference for free in the CUH library.</w:t>
      </w:r>
    </w:p>
    <w:p w14:paraId="6DB68467"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lastRenderedPageBreak/>
        <w:t>Recommended Items</w:t>
      </w:r>
    </w:p>
    <w:p w14:paraId="0E025563" w14:textId="77777777" w:rsidR="00FA707A" w:rsidRDefault="00000000">
      <w:pPr>
        <w:rPr>
          <w:rFonts w:ascii="Calibri" w:eastAsia="Calibri" w:hAnsi="Calibri" w:cs="Calibri"/>
          <w:sz w:val="24"/>
          <w:szCs w:val="24"/>
        </w:rPr>
      </w:pPr>
      <w:r>
        <w:rPr>
          <w:rFonts w:ascii="Calibri" w:eastAsia="Calibri" w:hAnsi="Calibri" w:cs="Calibri"/>
          <w:sz w:val="24"/>
          <w:szCs w:val="24"/>
        </w:rPr>
        <w:t>Laptop</w:t>
      </w:r>
    </w:p>
    <w:p w14:paraId="0A927516" w14:textId="77777777" w:rsidR="00FA707A" w:rsidRDefault="00000000">
      <w:pPr>
        <w:rPr>
          <w:rFonts w:ascii="Calibri" w:eastAsia="Calibri" w:hAnsi="Calibri" w:cs="Calibri"/>
          <w:sz w:val="24"/>
          <w:szCs w:val="24"/>
        </w:rPr>
      </w:pPr>
      <w:r>
        <w:rPr>
          <w:rFonts w:ascii="Calibri" w:eastAsia="Calibri" w:hAnsi="Calibri" w:cs="Calibri"/>
          <w:b/>
          <w:bCs/>
          <w:color w:val="0054A6"/>
          <w:sz w:val="24"/>
          <w:szCs w:val="24"/>
        </w:rPr>
        <w:t>Canvas</w:t>
      </w:r>
      <w:r>
        <w:rPr>
          <w:rFonts w:ascii="Calibri" w:eastAsia="Calibri" w:hAnsi="Calibri" w:cs="Calibri"/>
          <w:color w:val="0054A6"/>
          <w:sz w:val="24"/>
          <w:szCs w:val="24"/>
        </w:rPr>
        <w:t xml:space="preserve"> (</w:t>
      </w:r>
      <w:hyperlink r:id="rId9">
        <w:r w:rsidR="00FA707A">
          <w:rPr>
            <w:rFonts w:ascii="Calibri" w:eastAsia="Calibri" w:hAnsi="Calibri" w:cs="Calibri"/>
            <w:color w:val="0563C1"/>
            <w:sz w:val="24"/>
            <w:szCs w:val="24"/>
            <w:u w:val="single"/>
          </w:rPr>
          <w:t>https://chaminade.instructure.com</w:t>
        </w:r>
      </w:hyperlink>
      <w:r>
        <w:rPr>
          <w:rFonts w:ascii="Calibri" w:eastAsia="Calibri" w:hAnsi="Calibri" w:cs="Calibri"/>
          <w:color w:val="0054A6"/>
          <w:sz w:val="24"/>
          <w:szCs w:val="24"/>
        </w:rPr>
        <w:t>)</w:t>
      </w:r>
    </w:p>
    <w:p w14:paraId="2FA2705C"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t xml:space="preserve">Canvas will be used as our learning management system for this course. Every Sunday, weekly course materials will be posted, including readings, discussion posts, and other assignments. In general, assignments will be due at midnight the following Sunday. Canvas will also be used to engage with classmates to share current events, feedback, and other comments. </w:t>
      </w:r>
    </w:p>
    <w:p w14:paraId="05BD4913" w14:textId="77777777" w:rsidR="00FA707A" w:rsidRDefault="00FA707A">
      <w:pPr>
        <w:rPr>
          <w:rFonts w:ascii="Calibri" w:eastAsia="Calibri" w:hAnsi="Calibri" w:cs="Calibri"/>
          <w:sz w:val="24"/>
          <w:szCs w:val="24"/>
        </w:rPr>
      </w:pPr>
    </w:p>
    <w:p w14:paraId="49A9149A" w14:textId="77777777" w:rsidR="00FA707A" w:rsidRDefault="00000000">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bCs/>
          <w:color w:val="FFFFFF"/>
          <w:sz w:val="26"/>
          <w:szCs w:val="26"/>
        </w:rPr>
      </w:pPr>
      <w:r>
        <w:rPr>
          <w:rFonts w:ascii="Calibri" w:eastAsia="Calibri" w:hAnsi="Calibri" w:cs="Calibri"/>
          <w:b/>
          <w:bCs/>
          <w:color w:val="FFFFFF"/>
          <w:sz w:val="26"/>
          <w:szCs w:val="26"/>
        </w:rPr>
        <w:t>Learning Outcomes</w:t>
      </w:r>
    </w:p>
    <w:p w14:paraId="76882259" w14:textId="77777777" w:rsidR="00FA707A" w:rsidRDefault="00FA707A">
      <w:pPr>
        <w:rPr>
          <w:rFonts w:ascii="Calibri" w:eastAsia="Calibri" w:hAnsi="Calibri" w:cs="Calibri"/>
          <w:sz w:val="24"/>
          <w:szCs w:val="24"/>
        </w:rPr>
      </w:pPr>
    </w:p>
    <w:p w14:paraId="5F9A9855"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Program Learning Outcomes (PLOs)</w:t>
      </w:r>
    </w:p>
    <w:p w14:paraId="48D2D337" w14:textId="77777777" w:rsidR="00FA707A" w:rsidRDefault="00000000">
      <w:pPr>
        <w:rPr>
          <w:rFonts w:ascii="Calibri" w:eastAsia="Calibri" w:hAnsi="Calibri" w:cs="Calibri"/>
          <w:sz w:val="24"/>
          <w:szCs w:val="24"/>
        </w:rPr>
      </w:pPr>
      <w:r>
        <w:rPr>
          <w:rFonts w:ascii="Calibri" w:eastAsia="Calibri" w:hAnsi="Calibri" w:cs="Calibri"/>
          <w:sz w:val="24"/>
          <w:szCs w:val="24"/>
        </w:rPr>
        <w:t>Upon completion of Public Health degree, the student will be able to:</w:t>
      </w:r>
    </w:p>
    <w:p w14:paraId="5AFDB2C1" w14:textId="77777777" w:rsidR="00FA707A" w:rsidRDefault="00000000">
      <w:pPr>
        <w:numPr>
          <w:ilvl w:val="0"/>
          <w:numId w:val="4"/>
        </w:numPr>
        <w:rPr>
          <w:rFonts w:ascii="Calibri" w:eastAsia="Calibri" w:hAnsi="Calibri" w:cs="Calibri"/>
          <w:sz w:val="24"/>
          <w:szCs w:val="24"/>
        </w:rPr>
      </w:pPr>
      <w:r>
        <w:rPr>
          <w:rFonts w:ascii="Calibri" w:eastAsia="Calibri" w:hAnsi="Calibri" w:cs="Calibri"/>
          <w:sz w:val="24"/>
          <w:szCs w:val="24"/>
        </w:rPr>
        <w:t>Utilize public health concepts to assess major health-related needs of diverse populations, addressing social determinants of health, and factors that contribute to morbidity and mortality through the design and development of interventions that promote health equity and reduce disparities.</w:t>
      </w:r>
    </w:p>
    <w:p w14:paraId="51BF84C8" w14:textId="77777777" w:rsidR="00FA707A" w:rsidRDefault="00000000">
      <w:pPr>
        <w:numPr>
          <w:ilvl w:val="0"/>
          <w:numId w:val="4"/>
        </w:numPr>
        <w:rPr>
          <w:rFonts w:ascii="Calibri" w:eastAsia="Calibri" w:hAnsi="Calibri" w:cs="Calibri"/>
          <w:sz w:val="24"/>
          <w:szCs w:val="24"/>
        </w:rPr>
      </w:pPr>
      <w:r>
        <w:rPr>
          <w:rFonts w:ascii="Calibri" w:eastAsia="Calibri" w:hAnsi="Calibri" w:cs="Calibri"/>
          <w:sz w:val="24"/>
          <w:szCs w:val="24"/>
        </w:rPr>
        <w:t>Utilize evidence-based approaches to evaluate program outcomes and inform  decision-making processes that prioritize service, justice, and peace in public health practice, while emphasizing the importance of using data and research to drive impactful, equitable, and sustainable public health interventions.</w:t>
      </w:r>
    </w:p>
    <w:p w14:paraId="3B55D15C" w14:textId="77777777" w:rsidR="00FA707A" w:rsidRDefault="00000000">
      <w:pPr>
        <w:numPr>
          <w:ilvl w:val="0"/>
          <w:numId w:val="4"/>
        </w:numPr>
        <w:rPr>
          <w:rFonts w:ascii="Calibri" w:eastAsia="Calibri" w:hAnsi="Calibri" w:cs="Calibri"/>
          <w:sz w:val="24"/>
          <w:szCs w:val="24"/>
        </w:rPr>
      </w:pPr>
      <w:r>
        <w:rPr>
          <w:rFonts w:ascii="Calibri" w:eastAsia="Calibri" w:hAnsi="Calibri" w:cs="Calibri"/>
          <w:sz w:val="24"/>
          <w:szCs w:val="24"/>
        </w:rPr>
        <w:t>Analyze public health data using statistical, epidemiological and data visualization techniques, to generate products that support communication and decision-making related to public health interventions.</w:t>
      </w:r>
    </w:p>
    <w:p w14:paraId="664D950E" w14:textId="77777777" w:rsidR="00FA707A" w:rsidRDefault="00000000">
      <w:pPr>
        <w:numPr>
          <w:ilvl w:val="0"/>
          <w:numId w:val="4"/>
        </w:numPr>
        <w:rPr>
          <w:rFonts w:ascii="Calibri" w:eastAsia="Calibri" w:hAnsi="Calibri" w:cs="Calibri"/>
          <w:sz w:val="24"/>
          <w:szCs w:val="24"/>
        </w:rPr>
      </w:pPr>
      <w:r>
        <w:rPr>
          <w:rFonts w:ascii="Calibri" w:eastAsia="Calibri" w:hAnsi="Calibri" w:cs="Calibri"/>
          <w:sz w:val="24"/>
          <w:szCs w:val="24"/>
        </w:rPr>
        <w:t>Investigate basic concepts of legal, ethical, economic, and regulatory dimensions of health care and public health policy, and the roles, influences, and responsibilities of the different agencies and branches of government.</w:t>
      </w:r>
    </w:p>
    <w:p w14:paraId="495C23BC" w14:textId="77777777" w:rsidR="00FA707A" w:rsidRDefault="00000000">
      <w:pPr>
        <w:numPr>
          <w:ilvl w:val="0"/>
          <w:numId w:val="4"/>
        </w:numPr>
        <w:rPr>
          <w:rFonts w:ascii="Calibri" w:eastAsia="Calibri" w:hAnsi="Calibri" w:cs="Calibri"/>
          <w:sz w:val="24"/>
          <w:szCs w:val="24"/>
        </w:rPr>
      </w:pPr>
      <w:r>
        <w:rPr>
          <w:rFonts w:ascii="Calibri" w:eastAsia="Calibri" w:hAnsi="Calibri" w:cs="Calibri"/>
          <w:sz w:val="24"/>
          <w:szCs w:val="24"/>
        </w:rPr>
        <w:t>Develop innovative sustainable public health strategies that address complex challenges, promote equity, and contribute to the achievement of the United Nations Sustainable Development Goals (SDGs), while fostering sustainable development practices locally and globally.</w:t>
      </w:r>
    </w:p>
    <w:p w14:paraId="6ED3C17B" w14:textId="77777777" w:rsidR="00FA707A" w:rsidRDefault="00FA707A">
      <w:pPr>
        <w:pBdr>
          <w:top w:val="nil"/>
          <w:left w:val="nil"/>
          <w:bottom w:val="nil"/>
          <w:right w:val="nil"/>
          <w:between w:val="nil"/>
        </w:pBdr>
        <w:ind w:left="720"/>
        <w:rPr>
          <w:rFonts w:ascii="Calibri" w:eastAsia="Calibri" w:hAnsi="Calibri" w:cs="Calibri"/>
          <w:b/>
          <w:bCs/>
          <w:sz w:val="24"/>
          <w:szCs w:val="24"/>
        </w:rPr>
      </w:pPr>
    </w:p>
    <w:p w14:paraId="4CB271E3"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Course Learning Outcomes (CLOs)</w:t>
      </w:r>
    </w:p>
    <w:p w14:paraId="74C7E203" w14:textId="77777777" w:rsidR="00FA707A" w:rsidRDefault="00000000">
      <w:pPr>
        <w:rPr>
          <w:rFonts w:ascii="Calibri" w:eastAsia="Calibri" w:hAnsi="Calibri" w:cs="Calibri"/>
          <w:sz w:val="24"/>
          <w:szCs w:val="24"/>
        </w:rPr>
      </w:pPr>
      <w:r>
        <w:rPr>
          <w:rFonts w:ascii="Calibri" w:eastAsia="Calibri" w:hAnsi="Calibri" w:cs="Calibri"/>
          <w:sz w:val="24"/>
          <w:szCs w:val="24"/>
        </w:rPr>
        <w:t>Upon completion of HC 101, the student will be able to:</w:t>
      </w:r>
    </w:p>
    <w:p w14:paraId="3336710C" w14:textId="77777777" w:rsidR="00FA707A" w:rsidRDefault="00000000">
      <w:pPr>
        <w:numPr>
          <w:ilvl w:val="0"/>
          <w:numId w:val="3"/>
        </w:numPr>
        <w:rPr>
          <w:rFonts w:ascii="Calibri" w:eastAsia="Calibri" w:hAnsi="Calibri" w:cs="Calibri"/>
          <w:sz w:val="24"/>
          <w:szCs w:val="24"/>
        </w:rPr>
      </w:pPr>
      <w:r>
        <w:rPr>
          <w:rFonts w:ascii="Calibri" w:eastAsia="Calibri" w:hAnsi="Calibri" w:cs="Calibri"/>
          <w:sz w:val="24"/>
          <w:szCs w:val="24"/>
        </w:rPr>
        <w:t>Examine Social Determinants of Health and potential population health interventions</w:t>
      </w:r>
    </w:p>
    <w:p w14:paraId="4A9B98D3" w14:textId="77777777" w:rsidR="00FA707A" w:rsidRDefault="00000000">
      <w:pPr>
        <w:ind w:left="720"/>
        <w:rPr>
          <w:rFonts w:ascii="Calibri" w:eastAsia="Calibri" w:hAnsi="Calibri" w:cs="Calibri"/>
          <w:sz w:val="24"/>
          <w:szCs w:val="24"/>
        </w:rPr>
      </w:pPr>
      <w:r>
        <w:rPr>
          <w:rFonts w:ascii="Calibri" w:eastAsia="Calibri" w:hAnsi="Calibri" w:cs="Calibri"/>
          <w:sz w:val="24"/>
          <w:szCs w:val="24"/>
        </w:rPr>
        <w:t>through the implementation of a Community Assessment/Windshield Assessment by the end of this course. (Aligns with PLO# 1,2,4)</w:t>
      </w:r>
    </w:p>
    <w:p w14:paraId="4E42AAB9" w14:textId="77777777" w:rsidR="00FA707A" w:rsidRDefault="00000000">
      <w:pPr>
        <w:numPr>
          <w:ilvl w:val="0"/>
          <w:numId w:val="3"/>
        </w:numPr>
        <w:rPr>
          <w:rFonts w:ascii="Calibri" w:eastAsia="Calibri" w:hAnsi="Calibri" w:cs="Calibri"/>
          <w:sz w:val="24"/>
          <w:szCs w:val="24"/>
        </w:rPr>
      </w:pPr>
      <w:r>
        <w:rPr>
          <w:rFonts w:ascii="Calibri" w:eastAsia="Calibri" w:hAnsi="Calibri" w:cs="Calibri"/>
          <w:sz w:val="24"/>
          <w:szCs w:val="24"/>
        </w:rPr>
        <w:lastRenderedPageBreak/>
        <w:t>Utilize evidence based practices and tools of public health data collection to design a</w:t>
      </w:r>
    </w:p>
    <w:p w14:paraId="6E9C4D67" w14:textId="77777777" w:rsidR="00FA707A" w:rsidRDefault="00000000">
      <w:pPr>
        <w:ind w:left="720"/>
        <w:rPr>
          <w:rFonts w:ascii="Calibri" w:eastAsia="Calibri" w:hAnsi="Calibri" w:cs="Calibri"/>
          <w:sz w:val="24"/>
          <w:szCs w:val="24"/>
        </w:rPr>
      </w:pPr>
      <w:r>
        <w:rPr>
          <w:rFonts w:ascii="Calibri" w:eastAsia="Calibri" w:hAnsi="Calibri" w:cs="Calibri"/>
          <w:sz w:val="24"/>
          <w:szCs w:val="24"/>
        </w:rPr>
        <w:t>health disparity assessment project on a priority population(s). (Aligns with PLO# 2 &amp; 3)</w:t>
      </w:r>
    </w:p>
    <w:p w14:paraId="7D524C38" w14:textId="77777777" w:rsidR="00FA707A" w:rsidRDefault="00000000">
      <w:pPr>
        <w:numPr>
          <w:ilvl w:val="0"/>
          <w:numId w:val="3"/>
        </w:numPr>
        <w:rPr>
          <w:rFonts w:ascii="Calibri" w:eastAsia="Calibri" w:hAnsi="Calibri" w:cs="Calibri"/>
          <w:sz w:val="24"/>
          <w:szCs w:val="24"/>
        </w:rPr>
      </w:pPr>
      <w:r>
        <w:rPr>
          <w:rFonts w:ascii="Calibri" w:eastAsia="Calibri" w:hAnsi="Calibri" w:cs="Calibri"/>
          <w:sz w:val="24"/>
          <w:szCs w:val="24"/>
        </w:rPr>
        <w:t>Assess and analyze a community's strengths and needs using public health data, emphasizing the identification and mitigation of social determinants of health's impact on population health through proficient completion of a Community Assessment/ Windshield Assessment by the end of this course. (Aligns with PLO# 1,2,4)</w:t>
      </w:r>
    </w:p>
    <w:p w14:paraId="5942FE72" w14:textId="77777777" w:rsidR="00FA707A" w:rsidRDefault="00000000">
      <w:pPr>
        <w:numPr>
          <w:ilvl w:val="0"/>
          <w:numId w:val="3"/>
        </w:numPr>
        <w:rPr>
          <w:rFonts w:ascii="Calibri" w:eastAsia="Calibri" w:hAnsi="Calibri" w:cs="Calibri"/>
          <w:sz w:val="24"/>
          <w:szCs w:val="24"/>
        </w:rPr>
      </w:pPr>
      <w:r>
        <w:rPr>
          <w:rFonts w:ascii="Calibri" w:eastAsia="Calibri" w:hAnsi="Calibri" w:cs="Calibri"/>
          <w:sz w:val="24"/>
          <w:szCs w:val="24"/>
        </w:rPr>
        <w:t>Develop innovative sustainable public health strategies that address complex challenges, promote equity, and contribute to the achievement of the United Nations Sustainable Development Goals (SDGs), while fostering sustainable development practices locally and globally through a health disparity project by the end of this course. (Aligns with PLO# 1,2,3 &amp; 4)</w:t>
      </w:r>
    </w:p>
    <w:p w14:paraId="7A285039" w14:textId="77777777" w:rsidR="00FA707A" w:rsidRDefault="00000000">
      <w:pPr>
        <w:numPr>
          <w:ilvl w:val="0"/>
          <w:numId w:val="3"/>
        </w:numPr>
        <w:rPr>
          <w:rFonts w:ascii="Calibri" w:eastAsia="Calibri" w:hAnsi="Calibri" w:cs="Calibri"/>
          <w:sz w:val="24"/>
          <w:szCs w:val="24"/>
        </w:rPr>
      </w:pPr>
      <w:r>
        <w:rPr>
          <w:rFonts w:ascii="Calibri" w:eastAsia="Calibri" w:hAnsi="Calibri" w:cs="Calibri"/>
          <w:sz w:val="24"/>
          <w:szCs w:val="24"/>
        </w:rPr>
        <w:t>Examine the core functions of public health (assessment, policy development, and assurance) in relation to the organization of public health at the local, state, national, and international level through classroom activities by the end of the course. (Aligns with PLO# 1)</w:t>
      </w:r>
    </w:p>
    <w:p w14:paraId="779AA1BA" w14:textId="77777777" w:rsidR="00FA707A" w:rsidRDefault="00FA707A">
      <w:pPr>
        <w:pBdr>
          <w:top w:val="nil"/>
          <w:left w:val="nil"/>
          <w:bottom w:val="nil"/>
          <w:right w:val="nil"/>
          <w:between w:val="nil"/>
        </w:pBdr>
        <w:ind w:left="720"/>
        <w:rPr>
          <w:rFonts w:ascii="Calibri" w:eastAsia="Calibri" w:hAnsi="Calibri" w:cs="Calibri"/>
          <w:sz w:val="24"/>
          <w:szCs w:val="24"/>
        </w:rPr>
      </w:pPr>
    </w:p>
    <w:p w14:paraId="023B42B4" w14:textId="77777777" w:rsidR="00FA707A" w:rsidRDefault="00FA707A">
      <w:pPr>
        <w:rPr>
          <w:rFonts w:ascii="Calibri" w:eastAsia="Calibri" w:hAnsi="Calibri" w:cs="Calibri"/>
          <w:sz w:val="24"/>
          <w:szCs w:val="24"/>
        </w:rPr>
      </w:pPr>
    </w:p>
    <w:p w14:paraId="367A96AF"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Marianist Values</w:t>
      </w:r>
    </w:p>
    <w:p w14:paraId="17F38043"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r>
        <w:rPr>
          <w:rFonts w:ascii="Calibri" w:eastAsia="Calibri" w:hAnsi="Calibri" w:cs="Calibri"/>
          <w:sz w:val="24"/>
          <w:szCs w:val="24"/>
        </w:rPr>
        <w:br/>
      </w:r>
    </w:p>
    <w:p w14:paraId="738C35CC" w14:textId="77777777" w:rsidR="00FA707A" w:rsidRDefault="00000000">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Education for formation in faith.</w:t>
      </w:r>
    </w:p>
    <w:p w14:paraId="64F8BA6F" w14:textId="77777777" w:rsidR="00FA707A" w:rsidRDefault="00000000">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Provide an integral, quality education.</w:t>
      </w:r>
    </w:p>
    <w:p w14:paraId="351520BF" w14:textId="77777777" w:rsidR="00FA707A" w:rsidRDefault="00000000">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Educate in family spirit.</w:t>
      </w:r>
    </w:p>
    <w:p w14:paraId="069612DC" w14:textId="77777777" w:rsidR="00FA707A" w:rsidRDefault="00000000">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Educate for service, justice and peace, and integrity of creation.</w:t>
      </w:r>
    </w:p>
    <w:p w14:paraId="465E42BC" w14:textId="77777777" w:rsidR="00FA707A" w:rsidRDefault="00000000">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Educate for adaptation and change.</w:t>
      </w:r>
    </w:p>
    <w:p w14:paraId="293304B5" w14:textId="77777777" w:rsidR="00FA707A" w:rsidRDefault="00FA707A">
      <w:pPr>
        <w:rPr>
          <w:rFonts w:ascii="Calibri" w:eastAsia="Calibri" w:hAnsi="Calibri" w:cs="Calibri"/>
          <w:sz w:val="24"/>
          <w:szCs w:val="24"/>
        </w:rPr>
      </w:pPr>
    </w:p>
    <w:p w14:paraId="25486880"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t xml:space="preserve">This course reflects the Marianist educational tradition by preparing students to understand and address the health needs of diverse populations through evidence-based practice, critical thinking, and compassionate service. Students will examine the social, environmental, behavioral, and policy factors that influence health while developing an appreciation for health equity, cultural humility, and ethical decision-making. Through collaborative learning, discussion, and real-world applications, the course fosters a family spirit that values respect, inclusion, and shared learning. By exploring strategies to improve community health and reduce disparities, students are encouraged to become leaders who promote service, justice, peace, and responsible stewardship of resources. Finally, as public </w:t>
      </w:r>
      <w:r>
        <w:rPr>
          <w:rFonts w:ascii="Calibri" w:eastAsia="Calibri" w:hAnsi="Calibri" w:cs="Calibri"/>
          <w:sz w:val="24"/>
          <w:szCs w:val="24"/>
        </w:rPr>
        <w:lastRenderedPageBreak/>
        <w:t xml:space="preserve">health continually evolves in response to emerging challenges, this course prepares students to adapt to change and contribute meaningfully to improving the health and well-being of individuals and communities. </w:t>
      </w:r>
    </w:p>
    <w:p w14:paraId="65DDBAAF" w14:textId="77777777" w:rsidR="00FA707A" w:rsidRDefault="00FA707A">
      <w:pPr>
        <w:rPr>
          <w:rFonts w:ascii="Calibri" w:eastAsia="Calibri" w:hAnsi="Calibri" w:cs="Calibri"/>
          <w:sz w:val="24"/>
          <w:szCs w:val="24"/>
        </w:rPr>
      </w:pPr>
    </w:p>
    <w:p w14:paraId="064FB0A8"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Native Hawaiian Values</w:t>
      </w:r>
    </w:p>
    <w:p w14:paraId="3A38D1C8"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r>
        <w:rPr>
          <w:rFonts w:ascii="Calibri" w:eastAsia="Calibri" w:hAnsi="Calibri" w:cs="Calibri"/>
          <w:sz w:val="24"/>
          <w:szCs w:val="24"/>
        </w:rPr>
        <w:br/>
      </w:r>
    </w:p>
    <w:p w14:paraId="30D4BAB3" w14:textId="77777777" w:rsidR="00FA707A" w:rsidRDefault="00000000">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Educate for Formation in Faith (Mana) E ola au i ke akua (ʻŌlelo Noʻeau 364) May I live by God.</w:t>
      </w:r>
    </w:p>
    <w:p w14:paraId="6C0B4515" w14:textId="77777777" w:rsidR="00FA707A" w:rsidRDefault="00000000">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Provide an Integral, Quality Education (Na’auao) Lawe i ka maʻalea a kūʻonoʻono (ʻŌlelo  Noʻeau 1957) Acquire skill and make it deep.</w:t>
      </w:r>
    </w:p>
    <w:p w14:paraId="07663197" w14:textId="77777777" w:rsidR="00FA707A" w:rsidRDefault="00000000">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Educate in Family Spirit (‘Ohana) ʻIke aku, ʻike mai, kōkua aku kōkua mai; pela iho la ka nohana ʻohana (‘Ōlelo Noʻeau 1200) Recognize others, be recognized, help others, be helped; such is a family relationship.</w:t>
      </w:r>
    </w:p>
    <w:p w14:paraId="7689242D" w14:textId="77777777" w:rsidR="00FA707A" w:rsidRDefault="00000000">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Educate for Service, Justice and Peace (Aloha) Ka lama kū o ka noʻeau (ʻŌlelo Noʻeau 1430) Education is the standing torch of wisdom.</w:t>
      </w:r>
    </w:p>
    <w:p w14:paraId="063DC6A4" w14:textId="77777777" w:rsidR="00FA707A" w:rsidRDefault="00000000">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Educate for Adaptation and Change (Aina) ʻAʻohe pau ka ‘ike i ka hālau hoʻokahi (ʻŌlelo Noʻeau 203) All knowledge is not taught in the same school</w:t>
      </w:r>
    </w:p>
    <w:p w14:paraId="0AFA3176" w14:textId="77777777" w:rsidR="00FA707A" w:rsidRDefault="00FA707A">
      <w:pPr>
        <w:rPr>
          <w:rFonts w:ascii="Calibri" w:eastAsia="Calibri" w:hAnsi="Calibri" w:cs="Calibri"/>
          <w:sz w:val="24"/>
          <w:szCs w:val="24"/>
        </w:rPr>
      </w:pPr>
    </w:p>
    <w:p w14:paraId="3B4831F7"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6"/>
          <w:szCs w:val="26"/>
        </w:rPr>
      </w:pPr>
      <w:r>
        <w:rPr>
          <w:rFonts w:ascii="Calibri" w:eastAsia="Calibri" w:hAnsi="Calibri" w:cs="Calibri"/>
          <w:b/>
          <w:bCs/>
          <w:color w:val="0054A6"/>
          <w:sz w:val="24"/>
          <w:szCs w:val="24"/>
        </w:rPr>
        <w:t>Alignment of Course Learning Outcomes</w:t>
      </w:r>
    </w:p>
    <w:tbl>
      <w:tblPr>
        <w:tblStyle w:val="a"/>
        <w:tblW w:w="9359" w:type="dxa"/>
        <w:tblInd w:w="0" w:type="dxa"/>
        <w:tblBorders>
          <w:top w:val="single" w:sz="4" w:space="0" w:color="9CC3E5"/>
          <w:left w:val="single" w:sz="4" w:space="0" w:color="5B9BD5"/>
          <w:bottom w:val="single" w:sz="4" w:space="0" w:color="9CC3E5"/>
          <w:right w:val="single" w:sz="4" w:space="0" w:color="5B9BD5"/>
          <w:insideH w:val="single" w:sz="4" w:space="0" w:color="9CC3E5"/>
          <w:insideV w:val="single" w:sz="4" w:space="0" w:color="9CC3E5"/>
        </w:tblBorders>
        <w:tblLayout w:type="fixed"/>
        <w:tblLook w:val="04A0" w:firstRow="1" w:lastRow="0" w:firstColumn="1" w:lastColumn="0" w:noHBand="0" w:noVBand="1"/>
      </w:tblPr>
      <w:tblGrid>
        <w:gridCol w:w="1722"/>
        <w:gridCol w:w="1563"/>
        <w:gridCol w:w="1564"/>
        <w:gridCol w:w="1564"/>
        <w:gridCol w:w="1473"/>
        <w:gridCol w:w="1473"/>
      </w:tblGrid>
      <w:tr w:rsidR="00FA707A" w14:paraId="6129AFB6" w14:textId="77777777" w:rsidTr="00FA707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2" w:type="dxa"/>
          </w:tcPr>
          <w:p w14:paraId="5BB1B01D" w14:textId="77777777" w:rsidR="00FA707A" w:rsidRDefault="00000000">
            <w:pPr>
              <w:rPr>
                <w:rFonts w:ascii="Calibri" w:eastAsia="Calibri" w:hAnsi="Calibri" w:cs="Calibri"/>
                <w:sz w:val="24"/>
                <w:szCs w:val="24"/>
              </w:rPr>
            </w:pPr>
            <w:r>
              <w:rPr>
                <w:rFonts w:ascii="Calibri" w:eastAsia="Calibri" w:hAnsi="Calibri" w:cs="Calibri"/>
                <w:sz w:val="24"/>
                <w:szCs w:val="24"/>
              </w:rPr>
              <w:t>CLO</w:t>
            </w:r>
          </w:p>
        </w:tc>
        <w:tc>
          <w:tcPr>
            <w:tcW w:w="1562" w:type="dxa"/>
          </w:tcPr>
          <w:p w14:paraId="4ABE2B24" w14:textId="77777777" w:rsidR="00FA707A" w:rsidRDefault="00000000">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CLO 1</w:t>
            </w:r>
          </w:p>
        </w:tc>
        <w:tc>
          <w:tcPr>
            <w:tcW w:w="1563" w:type="dxa"/>
          </w:tcPr>
          <w:p w14:paraId="7C89DF6A" w14:textId="77777777" w:rsidR="00FA707A" w:rsidRDefault="00000000">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CLO 2</w:t>
            </w:r>
          </w:p>
        </w:tc>
        <w:tc>
          <w:tcPr>
            <w:tcW w:w="1563" w:type="dxa"/>
          </w:tcPr>
          <w:p w14:paraId="504CCF75" w14:textId="77777777" w:rsidR="00FA707A" w:rsidRDefault="00000000">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CLO 3</w:t>
            </w:r>
          </w:p>
        </w:tc>
        <w:tc>
          <w:tcPr>
            <w:tcW w:w="1473" w:type="dxa"/>
          </w:tcPr>
          <w:p w14:paraId="2DBF8F5A" w14:textId="77777777" w:rsidR="00FA707A" w:rsidRDefault="00000000">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CLO 4</w:t>
            </w:r>
          </w:p>
        </w:tc>
        <w:tc>
          <w:tcPr>
            <w:tcW w:w="1473" w:type="dxa"/>
          </w:tcPr>
          <w:p w14:paraId="28EB2CFD" w14:textId="77777777" w:rsidR="00FA707A" w:rsidRDefault="00000000">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 xml:space="preserve">CLO 5 </w:t>
            </w:r>
          </w:p>
        </w:tc>
      </w:tr>
      <w:tr w:rsidR="00FA707A" w14:paraId="156E9A9D" w14:textId="77777777" w:rsidTr="00FA70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2" w:type="dxa"/>
          </w:tcPr>
          <w:p w14:paraId="1746D61A" w14:textId="77777777" w:rsidR="00FA707A" w:rsidRDefault="00000000">
            <w:pPr>
              <w:rPr>
                <w:rFonts w:ascii="Calibri" w:eastAsia="Calibri" w:hAnsi="Calibri" w:cs="Calibri"/>
                <w:sz w:val="24"/>
                <w:szCs w:val="24"/>
              </w:rPr>
            </w:pPr>
            <w:r>
              <w:rPr>
                <w:rFonts w:ascii="Calibri" w:eastAsia="Calibri" w:hAnsi="Calibri" w:cs="Calibri"/>
                <w:sz w:val="24"/>
                <w:szCs w:val="24"/>
              </w:rPr>
              <w:t>Marianist Values</w:t>
            </w:r>
          </w:p>
        </w:tc>
        <w:tc>
          <w:tcPr>
            <w:tcW w:w="1562" w:type="dxa"/>
          </w:tcPr>
          <w:p w14:paraId="13905606" w14:textId="77777777" w:rsidR="00FA707A" w:rsidRDefault="00000000">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2, 4</w:t>
            </w:r>
          </w:p>
        </w:tc>
        <w:tc>
          <w:tcPr>
            <w:tcW w:w="1563" w:type="dxa"/>
          </w:tcPr>
          <w:p w14:paraId="2340EEF6" w14:textId="77777777" w:rsidR="00FA707A" w:rsidRDefault="00000000">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1, 2, 4, 5</w:t>
            </w:r>
          </w:p>
        </w:tc>
        <w:tc>
          <w:tcPr>
            <w:tcW w:w="1563" w:type="dxa"/>
          </w:tcPr>
          <w:p w14:paraId="0D1C117C" w14:textId="77777777" w:rsidR="00FA707A" w:rsidRDefault="00000000">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3, 4, 5</w:t>
            </w:r>
          </w:p>
        </w:tc>
        <w:tc>
          <w:tcPr>
            <w:tcW w:w="1473" w:type="dxa"/>
          </w:tcPr>
          <w:p w14:paraId="08D78BC8" w14:textId="77777777" w:rsidR="00FA707A" w:rsidRDefault="00000000">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2, 4, 5</w:t>
            </w:r>
          </w:p>
        </w:tc>
        <w:tc>
          <w:tcPr>
            <w:tcW w:w="1473" w:type="dxa"/>
          </w:tcPr>
          <w:p w14:paraId="501A20F1" w14:textId="77777777" w:rsidR="00FA707A" w:rsidRDefault="00000000">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1, 2, 3</w:t>
            </w:r>
          </w:p>
        </w:tc>
      </w:tr>
      <w:tr w:rsidR="00FA707A" w14:paraId="0E5C804E" w14:textId="77777777" w:rsidTr="00FA707A">
        <w:tc>
          <w:tcPr>
            <w:cnfStyle w:val="001000000000" w:firstRow="0" w:lastRow="0" w:firstColumn="1" w:lastColumn="0" w:oddVBand="0" w:evenVBand="0" w:oddHBand="0" w:evenHBand="0" w:firstRowFirstColumn="0" w:firstRowLastColumn="0" w:lastRowFirstColumn="0" w:lastRowLastColumn="0"/>
            <w:tcW w:w="1722" w:type="dxa"/>
          </w:tcPr>
          <w:p w14:paraId="4F2E4370" w14:textId="77777777" w:rsidR="00FA707A" w:rsidRDefault="00000000">
            <w:pPr>
              <w:rPr>
                <w:rFonts w:ascii="Calibri" w:eastAsia="Calibri" w:hAnsi="Calibri" w:cs="Calibri"/>
                <w:sz w:val="24"/>
                <w:szCs w:val="24"/>
              </w:rPr>
            </w:pPr>
            <w:r>
              <w:rPr>
                <w:rFonts w:ascii="Calibri" w:eastAsia="Calibri" w:hAnsi="Calibri" w:cs="Calibri"/>
                <w:sz w:val="24"/>
                <w:szCs w:val="24"/>
              </w:rPr>
              <w:t>PLOs</w:t>
            </w:r>
          </w:p>
        </w:tc>
        <w:tc>
          <w:tcPr>
            <w:tcW w:w="1562" w:type="dxa"/>
          </w:tcPr>
          <w:p w14:paraId="3CDE07B0" w14:textId="77777777" w:rsidR="00FA707A" w:rsidRDefault="0000000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1, 2, 4</w:t>
            </w:r>
          </w:p>
        </w:tc>
        <w:tc>
          <w:tcPr>
            <w:tcW w:w="1563" w:type="dxa"/>
          </w:tcPr>
          <w:p w14:paraId="2CD9C946" w14:textId="77777777" w:rsidR="00FA707A" w:rsidRDefault="0000000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2, 3</w:t>
            </w:r>
          </w:p>
        </w:tc>
        <w:tc>
          <w:tcPr>
            <w:tcW w:w="1563" w:type="dxa"/>
          </w:tcPr>
          <w:p w14:paraId="3A0B5035" w14:textId="77777777" w:rsidR="00FA707A" w:rsidRDefault="0000000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1, 2, 4</w:t>
            </w:r>
          </w:p>
        </w:tc>
        <w:tc>
          <w:tcPr>
            <w:tcW w:w="1473" w:type="dxa"/>
          </w:tcPr>
          <w:p w14:paraId="5F10C98F" w14:textId="77777777" w:rsidR="00FA707A" w:rsidRDefault="0000000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1, 2, 3, 4</w:t>
            </w:r>
          </w:p>
        </w:tc>
        <w:tc>
          <w:tcPr>
            <w:tcW w:w="1473" w:type="dxa"/>
          </w:tcPr>
          <w:p w14:paraId="221157A8" w14:textId="77777777" w:rsidR="00FA707A" w:rsidRDefault="0000000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1</w:t>
            </w:r>
          </w:p>
        </w:tc>
      </w:tr>
      <w:tr w:rsidR="00FA707A" w14:paraId="688EA825" w14:textId="77777777" w:rsidTr="00FA70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2" w:type="dxa"/>
          </w:tcPr>
          <w:p w14:paraId="0DB2F3A0" w14:textId="77777777" w:rsidR="00FA707A" w:rsidRDefault="00000000">
            <w:pPr>
              <w:rPr>
                <w:rFonts w:ascii="Calibri" w:eastAsia="Calibri" w:hAnsi="Calibri" w:cs="Calibri"/>
                <w:sz w:val="24"/>
                <w:szCs w:val="24"/>
              </w:rPr>
            </w:pPr>
            <w:r>
              <w:rPr>
                <w:rFonts w:ascii="Calibri" w:eastAsia="Calibri" w:hAnsi="Calibri" w:cs="Calibri"/>
                <w:sz w:val="24"/>
                <w:szCs w:val="24"/>
              </w:rPr>
              <w:t>Native Hawaiian Values</w:t>
            </w:r>
          </w:p>
        </w:tc>
        <w:tc>
          <w:tcPr>
            <w:tcW w:w="1562" w:type="dxa"/>
          </w:tcPr>
          <w:p w14:paraId="2538F8F3" w14:textId="77777777" w:rsidR="00FA707A" w:rsidRDefault="00000000">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2, 4</w:t>
            </w:r>
          </w:p>
        </w:tc>
        <w:tc>
          <w:tcPr>
            <w:tcW w:w="1563" w:type="dxa"/>
          </w:tcPr>
          <w:p w14:paraId="15B3421F" w14:textId="77777777" w:rsidR="00FA707A" w:rsidRDefault="00000000">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1, 2, 4, 5</w:t>
            </w:r>
          </w:p>
        </w:tc>
        <w:tc>
          <w:tcPr>
            <w:tcW w:w="1563" w:type="dxa"/>
          </w:tcPr>
          <w:p w14:paraId="18FC4973" w14:textId="77777777" w:rsidR="00FA707A" w:rsidRDefault="00000000">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3, 4, 5</w:t>
            </w:r>
          </w:p>
        </w:tc>
        <w:tc>
          <w:tcPr>
            <w:tcW w:w="1473" w:type="dxa"/>
          </w:tcPr>
          <w:p w14:paraId="219A7E5F" w14:textId="77777777" w:rsidR="00FA707A" w:rsidRDefault="00000000">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2, 4, 5</w:t>
            </w:r>
          </w:p>
        </w:tc>
        <w:tc>
          <w:tcPr>
            <w:tcW w:w="1473" w:type="dxa"/>
          </w:tcPr>
          <w:p w14:paraId="3EEEC1D4" w14:textId="77777777" w:rsidR="00FA707A" w:rsidRDefault="00000000">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1, 2, 3</w:t>
            </w:r>
          </w:p>
        </w:tc>
      </w:tr>
    </w:tbl>
    <w:p w14:paraId="43D5943E" w14:textId="77777777" w:rsidR="00FA707A" w:rsidRDefault="00FA707A">
      <w:pPr>
        <w:rPr>
          <w:rFonts w:ascii="Calibri" w:eastAsia="Calibri" w:hAnsi="Calibri" w:cs="Calibri"/>
          <w:sz w:val="24"/>
          <w:szCs w:val="24"/>
        </w:rPr>
      </w:pPr>
    </w:p>
    <w:p w14:paraId="73A4F193" w14:textId="77777777" w:rsidR="00FA707A" w:rsidRDefault="00000000">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sz w:val="24"/>
          <w:szCs w:val="24"/>
        </w:rPr>
      </w:pPr>
      <w:r>
        <w:rPr>
          <w:rFonts w:ascii="Calibri" w:eastAsia="Calibri" w:hAnsi="Calibri" w:cs="Calibri"/>
          <w:b/>
          <w:bCs/>
          <w:color w:val="FFFFFF"/>
          <w:sz w:val="26"/>
          <w:szCs w:val="26"/>
        </w:rPr>
        <w:t>Course Activities</w:t>
      </w:r>
    </w:p>
    <w:p w14:paraId="19D4998D" w14:textId="77777777" w:rsidR="00FA707A" w:rsidRDefault="00000000">
      <w:pPr>
        <w:keepNext/>
        <w:keepLines/>
        <w:pBdr>
          <w:top w:val="nil"/>
          <w:left w:val="nil"/>
          <w:bottom w:val="nil"/>
          <w:right w:val="nil"/>
          <w:between w:val="nil"/>
        </w:pBdr>
        <w:spacing w:before="240"/>
        <w:rPr>
          <w:rFonts w:ascii="Calibri" w:eastAsia="Calibri" w:hAnsi="Calibri" w:cs="Calibri"/>
          <w:b/>
          <w:bCs/>
          <w:color w:val="0054A6"/>
          <w:sz w:val="24"/>
          <w:szCs w:val="24"/>
        </w:rPr>
      </w:pPr>
      <w:r>
        <w:rPr>
          <w:rFonts w:ascii="Calibri" w:eastAsia="Calibri" w:hAnsi="Calibri" w:cs="Calibri"/>
          <w:b/>
          <w:bCs/>
          <w:color w:val="0054A6"/>
          <w:sz w:val="24"/>
          <w:szCs w:val="24"/>
        </w:rPr>
        <w:t>Course Assessments and Interaction Expectations</w:t>
      </w:r>
    </w:p>
    <w:p w14:paraId="0C138786" w14:textId="77777777" w:rsidR="00FA707A" w:rsidRDefault="00000000">
      <w:pPr>
        <w:rPr>
          <w:rFonts w:ascii="Calibri" w:eastAsia="Calibri" w:hAnsi="Calibri" w:cs="Calibri"/>
          <w:sz w:val="24"/>
          <w:szCs w:val="24"/>
        </w:rPr>
      </w:pPr>
      <w:r>
        <w:rPr>
          <w:rFonts w:ascii="Calibri" w:eastAsia="Calibri" w:hAnsi="Calibri" w:cs="Calibri"/>
          <w:sz w:val="24"/>
          <w:szCs w:val="24"/>
        </w:rPr>
        <w:t xml:space="preserve">Course assessments include class assignments, discussions, quizzes, exams, a Health Disparity Assessment Project, a Windshield Community Assessment, and a final presentation. These assessments are designed to help students apply public health concepts, analyze Social </w:t>
      </w:r>
      <w:r>
        <w:rPr>
          <w:rFonts w:ascii="Calibri" w:eastAsia="Calibri" w:hAnsi="Calibri" w:cs="Calibri"/>
          <w:sz w:val="24"/>
          <w:szCs w:val="24"/>
        </w:rPr>
        <w:lastRenderedPageBreak/>
        <w:t>Determinants of Health, evaluate health disparities, and communicate public health information clearly.</w:t>
      </w:r>
    </w:p>
    <w:p w14:paraId="6442D63A" w14:textId="77777777" w:rsidR="00FA707A" w:rsidRDefault="00000000">
      <w:pPr>
        <w:rPr>
          <w:rFonts w:ascii="Calibri" w:eastAsia="Calibri" w:hAnsi="Calibri" w:cs="Calibri"/>
          <w:sz w:val="24"/>
          <w:szCs w:val="24"/>
        </w:rPr>
      </w:pPr>
      <w:r>
        <w:rPr>
          <w:rFonts w:ascii="Calibri" w:eastAsia="Calibri" w:hAnsi="Calibri" w:cs="Calibri"/>
          <w:sz w:val="24"/>
          <w:szCs w:val="24"/>
        </w:rPr>
        <w:t>The instructor will provide guidance and feedback throughout the semester through assignment instructions, rubrics, Canvas announcements, class discussion, written feedback, and office hours. Students should review feedback carefully and apply it to future assignments, especially scaffolded assignments connected to the Health Disparity Assessment Project.</w:t>
      </w:r>
    </w:p>
    <w:p w14:paraId="732151E6" w14:textId="77777777" w:rsidR="00FA707A" w:rsidRDefault="00000000">
      <w:pPr>
        <w:rPr>
          <w:rFonts w:ascii="Calibri" w:eastAsia="Calibri" w:hAnsi="Calibri" w:cs="Calibri"/>
          <w:sz w:val="24"/>
          <w:szCs w:val="24"/>
        </w:rPr>
      </w:pPr>
      <w:r>
        <w:rPr>
          <w:rFonts w:ascii="Calibri" w:eastAsia="Calibri" w:hAnsi="Calibri" w:cs="Calibri"/>
          <w:sz w:val="24"/>
          <w:szCs w:val="24"/>
        </w:rPr>
        <w:t>Students are expected to interact with the instructor and classmates through class participation, discussion posts, peer responses, group activities, and collaborative presentations. When responding to classmates, students should provide thoughtful, respectful, and substantive replies rather than brief agreement statements. Strong peer interaction includes asking questions, making connections, offering examples, and applying course concepts.</w:t>
      </w:r>
    </w:p>
    <w:p w14:paraId="604FD4CC" w14:textId="77777777" w:rsidR="00FA707A" w:rsidRDefault="00000000">
      <w:pPr>
        <w:rPr>
          <w:rFonts w:ascii="Calibri" w:eastAsia="Calibri" w:hAnsi="Calibri" w:cs="Calibri"/>
          <w:sz w:val="24"/>
          <w:szCs w:val="24"/>
        </w:rPr>
      </w:pPr>
      <w:r>
        <w:rPr>
          <w:rFonts w:ascii="Calibri" w:eastAsia="Calibri" w:hAnsi="Calibri" w:cs="Calibri"/>
          <w:sz w:val="24"/>
          <w:szCs w:val="24"/>
        </w:rPr>
        <w:t>Discussion posts should be submitted by the posted deadline, and peer replies should be completed by the stated reply deadline when applicable. Assignment instructions and rubrics in Canvas will provide specific expectations for length, content, submission format, and grading criteria.</w:t>
      </w:r>
    </w:p>
    <w:p w14:paraId="71A373D8" w14:textId="77777777" w:rsidR="00FA707A" w:rsidRDefault="00000000">
      <w:pPr>
        <w:rPr>
          <w:rFonts w:ascii="Calibri" w:eastAsia="Calibri" w:hAnsi="Calibri" w:cs="Calibri"/>
          <w:b/>
          <w:bCs/>
          <w:color w:val="0054A6"/>
          <w:sz w:val="24"/>
          <w:szCs w:val="24"/>
        </w:rPr>
      </w:pPr>
      <w:r>
        <w:rPr>
          <w:rFonts w:ascii="Calibri" w:eastAsia="Calibri" w:hAnsi="Calibri" w:cs="Calibri"/>
          <w:b/>
          <w:bCs/>
          <w:color w:val="0054A6"/>
          <w:sz w:val="24"/>
          <w:szCs w:val="24"/>
        </w:rPr>
        <w:t>Class Assignments</w:t>
      </w:r>
    </w:p>
    <w:p w14:paraId="26A0083A" w14:textId="77777777" w:rsidR="00FA707A" w:rsidRDefault="00000000">
      <w:pPr>
        <w:rPr>
          <w:rFonts w:ascii="Calibri" w:eastAsia="Calibri" w:hAnsi="Calibri" w:cs="Calibri"/>
          <w:sz w:val="24"/>
          <w:szCs w:val="24"/>
        </w:rPr>
      </w:pPr>
      <w:r>
        <w:t>During class, we will discuss assignments that are designed to deepen your understanding of course content and help you apply public health concepts to everyday life, community assessment, evidence-based practice, and health equity. Over the course of the semester, there will be 10 total class assignments, each worth 5 points. Assignments are typically due the Sunday after class, unless otherwise indicated. Detailed instructions and rubrics for Assignments #1-#5 and descriptions for Assignments #6-#10 are included below and posted in Canvas.</w:t>
      </w:r>
    </w:p>
    <w:p w14:paraId="64685C21" w14:textId="77777777" w:rsidR="00FA707A" w:rsidRDefault="00000000">
      <w:pPr>
        <w:pStyle w:val="Heading3"/>
      </w:pPr>
      <w:r>
        <w:t>Class Assignment Descriptions and Rubrics: Assignments #1-#5</w:t>
      </w:r>
    </w:p>
    <w:p w14:paraId="12A34DA2" w14:textId="77777777" w:rsidR="00FA707A" w:rsidRDefault="00000000">
      <w:pPr>
        <w:pStyle w:val="Heading4"/>
      </w:pPr>
      <w:r>
        <w:t>Assignment #1: Ola - Health is Everything and Social Determinants of Health</w:t>
      </w:r>
    </w:p>
    <w:p w14:paraId="1DE60C0E" w14:textId="77777777" w:rsidR="00FA707A" w:rsidRDefault="00000000">
      <w:r>
        <w:t>Students watch Ola - Health is Everything from Aha Kane and discuss how the video connects to Healthy People 2030 and the social determinants of health. Students identify three specific examples from the video and explain how each example relates to public health and health in Hawaii.</w:t>
      </w:r>
    </w:p>
    <w:p w14:paraId="1D694483" w14:textId="77777777" w:rsidR="00FA707A" w:rsidRDefault="00000000">
      <w:r>
        <w:t>Submission: Two written responses, approximately 200-250 words each. Students must connect responses to social determinants of health and Healthy People 2030/course concepts.</w:t>
      </w:r>
    </w:p>
    <w:p w14:paraId="6A761DBE" w14:textId="77777777" w:rsidR="00FA707A" w:rsidRDefault="00000000">
      <w:r>
        <w:t>Rubric:</w:t>
      </w:r>
    </w:p>
    <w:tbl>
      <w:tblPr>
        <w:tblStyle w:val="TableNormal0"/>
        <w:tblW w:w="0" w:type="auto"/>
        <w:jc w:val="center"/>
        <w:tblInd w:w="0" w:type="dxa"/>
        <w:tblBorders>
          <w:top w:val="single" w:sz="4" w:space="0" w:color="D9EAF7"/>
          <w:left w:val="single" w:sz="4" w:space="0" w:color="D9EAF7"/>
          <w:bottom w:val="single" w:sz="4" w:space="0" w:color="D9EAF7"/>
          <w:right w:val="single" w:sz="4" w:space="0" w:color="D9EAF7"/>
          <w:insideH w:val="single" w:sz="4" w:space="0" w:color="D9EAF7"/>
          <w:insideV w:val="single" w:sz="4" w:space="0" w:color="D9EAF7"/>
        </w:tblBorders>
        <w:tblLook w:val="04A0" w:firstRow="1" w:lastRow="0" w:firstColumn="1" w:lastColumn="0" w:noHBand="0" w:noVBand="1"/>
      </w:tblPr>
      <w:tblGrid>
        <w:gridCol w:w="3117"/>
        <w:gridCol w:w="3116"/>
        <w:gridCol w:w="3117"/>
      </w:tblGrid>
      <w:tr w:rsidR="00FA707A" w14:paraId="705FBE6B" w14:textId="77777777">
        <w:trPr>
          <w:cantSplit/>
          <w:jc w:val="center"/>
        </w:trPr>
        <w:tc>
          <w:tcPr>
            <w:tcW w:w="3120" w:type="dxa"/>
            <w:shd w:val="clear" w:color="auto" w:fill="D9EAF7"/>
          </w:tcPr>
          <w:p w14:paraId="505FFF27" w14:textId="77777777" w:rsidR="00FA707A" w:rsidRDefault="00000000">
            <w:r>
              <w:rPr>
                <w:b/>
                <w:sz w:val="17"/>
              </w:rPr>
              <w:t>Criterion</w:t>
            </w:r>
          </w:p>
        </w:tc>
        <w:tc>
          <w:tcPr>
            <w:tcW w:w="3120" w:type="dxa"/>
            <w:shd w:val="clear" w:color="auto" w:fill="D9EAF7"/>
          </w:tcPr>
          <w:p w14:paraId="0DCC620C" w14:textId="77777777" w:rsidR="00FA707A" w:rsidRDefault="00000000">
            <w:r>
              <w:rPr>
                <w:b/>
                <w:sz w:val="17"/>
              </w:rPr>
              <w:t>Points</w:t>
            </w:r>
          </w:p>
        </w:tc>
        <w:tc>
          <w:tcPr>
            <w:tcW w:w="3120" w:type="dxa"/>
            <w:shd w:val="clear" w:color="auto" w:fill="D9EAF7"/>
          </w:tcPr>
          <w:p w14:paraId="74DA28E5" w14:textId="77777777" w:rsidR="00FA707A" w:rsidRDefault="00000000">
            <w:r>
              <w:rPr>
                <w:b/>
                <w:sz w:val="17"/>
              </w:rPr>
              <w:t>Description</w:t>
            </w:r>
          </w:p>
        </w:tc>
      </w:tr>
      <w:tr w:rsidR="00FA707A" w14:paraId="65904A8F" w14:textId="77777777">
        <w:trPr>
          <w:cantSplit/>
          <w:jc w:val="center"/>
        </w:trPr>
        <w:tc>
          <w:tcPr>
            <w:tcW w:w="3120" w:type="dxa"/>
          </w:tcPr>
          <w:p w14:paraId="2418F7FF" w14:textId="77777777" w:rsidR="00FA707A" w:rsidRDefault="00000000">
            <w:r>
              <w:rPr>
                <w:sz w:val="17"/>
              </w:rPr>
              <w:t>Specific Examples from the Video</w:t>
            </w:r>
          </w:p>
        </w:tc>
        <w:tc>
          <w:tcPr>
            <w:tcW w:w="3120" w:type="dxa"/>
          </w:tcPr>
          <w:p w14:paraId="6CEEC57B" w14:textId="77777777" w:rsidR="00FA707A" w:rsidRDefault="00000000">
            <w:r>
              <w:rPr>
                <w:sz w:val="17"/>
              </w:rPr>
              <w:t>1.0</w:t>
            </w:r>
          </w:p>
        </w:tc>
        <w:tc>
          <w:tcPr>
            <w:tcW w:w="3120" w:type="dxa"/>
          </w:tcPr>
          <w:p w14:paraId="1F1AE357" w14:textId="77777777" w:rsidR="00FA707A" w:rsidRDefault="00000000">
            <w:r>
              <w:rPr>
                <w:sz w:val="17"/>
              </w:rPr>
              <w:t>Identifies three specific examples from the video and explains each example clearly.</w:t>
            </w:r>
          </w:p>
        </w:tc>
      </w:tr>
      <w:tr w:rsidR="00FA707A" w14:paraId="59A28969" w14:textId="77777777">
        <w:trPr>
          <w:cantSplit/>
          <w:jc w:val="center"/>
        </w:trPr>
        <w:tc>
          <w:tcPr>
            <w:tcW w:w="3120" w:type="dxa"/>
          </w:tcPr>
          <w:p w14:paraId="6B893480" w14:textId="77777777" w:rsidR="00FA707A" w:rsidRDefault="00000000">
            <w:r>
              <w:rPr>
                <w:sz w:val="17"/>
              </w:rPr>
              <w:lastRenderedPageBreak/>
              <w:t>Connection to Social Determinants of Health</w:t>
            </w:r>
          </w:p>
        </w:tc>
        <w:tc>
          <w:tcPr>
            <w:tcW w:w="3120" w:type="dxa"/>
          </w:tcPr>
          <w:p w14:paraId="09B00991" w14:textId="77777777" w:rsidR="00FA707A" w:rsidRDefault="00000000">
            <w:r>
              <w:rPr>
                <w:sz w:val="17"/>
              </w:rPr>
              <w:t>1.5</w:t>
            </w:r>
          </w:p>
        </w:tc>
        <w:tc>
          <w:tcPr>
            <w:tcW w:w="3120" w:type="dxa"/>
          </w:tcPr>
          <w:p w14:paraId="416BA4EA" w14:textId="77777777" w:rsidR="00FA707A" w:rsidRDefault="00000000">
            <w:r>
              <w:rPr>
                <w:sz w:val="17"/>
              </w:rPr>
              <w:t>Connects each example to relevant social determinants of health such as culture, community context, environment, access, education, economic stability, or health care access.</w:t>
            </w:r>
          </w:p>
        </w:tc>
      </w:tr>
      <w:tr w:rsidR="00FA707A" w14:paraId="753DCBE2" w14:textId="77777777">
        <w:trPr>
          <w:cantSplit/>
          <w:jc w:val="center"/>
        </w:trPr>
        <w:tc>
          <w:tcPr>
            <w:tcW w:w="3120" w:type="dxa"/>
          </w:tcPr>
          <w:p w14:paraId="4B7E6A45" w14:textId="77777777" w:rsidR="00FA707A" w:rsidRDefault="00000000">
            <w:r>
              <w:rPr>
                <w:sz w:val="17"/>
              </w:rPr>
              <w:t>Impact on Health in Hawaii</w:t>
            </w:r>
          </w:p>
        </w:tc>
        <w:tc>
          <w:tcPr>
            <w:tcW w:w="3120" w:type="dxa"/>
          </w:tcPr>
          <w:p w14:paraId="4BBFACD6" w14:textId="77777777" w:rsidR="00FA707A" w:rsidRDefault="00000000">
            <w:r>
              <w:rPr>
                <w:sz w:val="17"/>
              </w:rPr>
              <w:t>1.5</w:t>
            </w:r>
          </w:p>
        </w:tc>
        <w:tc>
          <w:tcPr>
            <w:tcW w:w="3120" w:type="dxa"/>
          </w:tcPr>
          <w:p w14:paraId="13566A6E" w14:textId="77777777" w:rsidR="00FA707A" w:rsidRDefault="00000000">
            <w:r>
              <w:rPr>
                <w:sz w:val="17"/>
              </w:rPr>
              <w:t>Explains how each example may affect health and well-being in Hawaii.</w:t>
            </w:r>
          </w:p>
        </w:tc>
      </w:tr>
      <w:tr w:rsidR="00FA707A" w14:paraId="22259E49" w14:textId="77777777">
        <w:trPr>
          <w:cantSplit/>
          <w:jc w:val="center"/>
        </w:trPr>
        <w:tc>
          <w:tcPr>
            <w:tcW w:w="3120" w:type="dxa"/>
          </w:tcPr>
          <w:p w14:paraId="5EC399B5" w14:textId="77777777" w:rsidR="00FA707A" w:rsidRDefault="00000000">
            <w:r>
              <w:rPr>
                <w:sz w:val="17"/>
              </w:rPr>
              <w:t>Use of Course Concepts / Healthy People 2030</w:t>
            </w:r>
          </w:p>
        </w:tc>
        <w:tc>
          <w:tcPr>
            <w:tcW w:w="3120" w:type="dxa"/>
          </w:tcPr>
          <w:p w14:paraId="10EC914B" w14:textId="77777777" w:rsidR="00FA707A" w:rsidRDefault="00000000">
            <w:r>
              <w:rPr>
                <w:sz w:val="17"/>
              </w:rPr>
              <w:t>0.5</w:t>
            </w:r>
          </w:p>
        </w:tc>
        <w:tc>
          <w:tcPr>
            <w:tcW w:w="3120" w:type="dxa"/>
          </w:tcPr>
          <w:p w14:paraId="5E8EAA3C" w14:textId="77777777" w:rsidR="00FA707A" w:rsidRDefault="00000000">
            <w:r>
              <w:rPr>
                <w:sz w:val="17"/>
              </w:rPr>
              <w:t>Applies Healthy People 2030 and/or course concepts to explain how social determinants of health influence health and well-being in Hawaii.</w:t>
            </w:r>
          </w:p>
        </w:tc>
      </w:tr>
      <w:tr w:rsidR="00FA707A" w14:paraId="0AAB7ACE" w14:textId="77777777">
        <w:trPr>
          <w:cantSplit/>
          <w:jc w:val="center"/>
        </w:trPr>
        <w:tc>
          <w:tcPr>
            <w:tcW w:w="3120" w:type="dxa"/>
          </w:tcPr>
          <w:p w14:paraId="18360BDF" w14:textId="77777777" w:rsidR="00FA707A" w:rsidRDefault="00000000">
            <w:r>
              <w:rPr>
                <w:sz w:val="17"/>
              </w:rPr>
              <w:t>Clarity, Detail, and Completion</w:t>
            </w:r>
          </w:p>
        </w:tc>
        <w:tc>
          <w:tcPr>
            <w:tcW w:w="3120" w:type="dxa"/>
          </w:tcPr>
          <w:p w14:paraId="6C722A13" w14:textId="77777777" w:rsidR="00FA707A" w:rsidRDefault="00000000">
            <w:r>
              <w:rPr>
                <w:sz w:val="17"/>
              </w:rPr>
              <w:t>0.5</w:t>
            </w:r>
          </w:p>
        </w:tc>
        <w:tc>
          <w:tcPr>
            <w:tcW w:w="3120" w:type="dxa"/>
          </w:tcPr>
          <w:p w14:paraId="72C5005A" w14:textId="77777777" w:rsidR="00FA707A" w:rsidRDefault="00000000">
            <w:r>
              <w:rPr>
                <w:sz w:val="17"/>
              </w:rPr>
              <w:t>Submission is complete, organized, readable, proofread, and follows assignment instructions.</w:t>
            </w:r>
          </w:p>
        </w:tc>
      </w:tr>
    </w:tbl>
    <w:p w14:paraId="6F92D8EC" w14:textId="77777777" w:rsidR="00FA707A" w:rsidRDefault="00000000">
      <w:pPr>
        <w:pStyle w:val="Heading4"/>
      </w:pPr>
      <w:r>
        <w:t>Assignment #2: Sentinel Town Community Assessment Scavenger Hunt</w:t>
      </w:r>
    </w:p>
    <w:p w14:paraId="6F98B664" w14:textId="77777777" w:rsidR="00FA707A" w:rsidRDefault="00000000">
      <w:r>
        <w:t>Students enter Sentinel Town and complete a guided community assessment in a rural community setting. Students observe sights and sounds, identify community strengths and concerns, locate required places/people, review town demographics, and reflect on social determinants of health.</w:t>
      </w:r>
    </w:p>
    <w:p w14:paraId="509A0074" w14:textId="77777777" w:rsidR="00FA707A" w:rsidRDefault="00000000">
      <w:r>
        <w:t>Submission: Completed Sentinel Town Scavenger Hunt worksheet and a brief community assessment reflection identifying strengths, health concerns, affected populations, and one public health question for further investigation.</w:t>
      </w:r>
    </w:p>
    <w:p w14:paraId="3F105229" w14:textId="77777777" w:rsidR="00185F9E" w:rsidRDefault="00185F9E"/>
    <w:p w14:paraId="702CB793" w14:textId="77777777" w:rsidR="00185F9E" w:rsidRDefault="00185F9E"/>
    <w:p w14:paraId="7E8B6395" w14:textId="77777777" w:rsidR="00185F9E" w:rsidRDefault="00185F9E"/>
    <w:p w14:paraId="44783B99" w14:textId="77777777" w:rsidR="00FA707A" w:rsidRDefault="00000000">
      <w:r>
        <w:t>Rubric:</w:t>
      </w:r>
    </w:p>
    <w:tbl>
      <w:tblPr>
        <w:tblStyle w:val="TableNormal0"/>
        <w:tblW w:w="0" w:type="auto"/>
        <w:jc w:val="center"/>
        <w:tblInd w:w="0" w:type="dxa"/>
        <w:tblBorders>
          <w:top w:val="single" w:sz="4" w:space="0" w:color="D9EAF7"/>
          <w:left w:val="single" w:sz="4" w:space="0" w:color="D9EAF7"/>
          <w:bottom w:val="single" w:sz="4" w:space="0" w:color="D9EAF7"/>
          <w:right w:val="single" w:sz="4" w:space="0" w:color="D9EAF7"/>
          <w:insideH w:val="single" w:sz="4" w:space="0" w:color="D9EAF7"/>
          <w:insideV w:val="single" w:sz="4" w:space="0" w:color="D9EAF7"/>
        </w:tblBorders>
        <w:tblLook w:val="04A0" w:firstRow="1" w:lastRow="0" w:firstColumn="1" w:lastColumn="0" w:noHBand="0" w:noVBand="1"/>
      </w:tblPr>
      <w:tblGrid>
        <w:gridCol w:w="3117"/>
        <w:gridCol w:w="3116"/>
        <w:gridCol w:w="3117"/>
      </w:tblGrid>
      <w:tr w:rsidR="00FA707A" w14:paraId="0D54A6CF" w14:textId="77777777">
        <w:trPr>
          <w:cantSplit/>
          <w:jc w:val="center"/>
        </w:trPr>
        <w:tc>
          <w:tcPr>
            <w:tcW w:w="3120" w:type="dxa"/>
            <w:shd w:val="clear" w:color="auto" w:fill="D9EAF7"/>
          </w:tcPr>
          <w:p w14:paraId="539328C9" w14:textId="77777777" w:rsidR="00FA707A" w:rsidRDefault="00000000">
            <w:r>
              <w:rPr>
                <w:b/>
                <w:sz w:val="17"/>
              </w:rPr>
              <w:t>Criterion</w:t>
            </w:r>
          </w:p>
        </w:tc>
        <w:tc>
          <w:tcPr>
            <w:tcW w:w="3120" w:type="dxa"/>
            <w:shd w:val="clear" w:color="auto" w:fill="D9EAF7"/>
          </w:tcPr>
          <w:p w14:paraId="4F907671" w14:textId="77777777" w:rsidR="00FA707A" w:rsidRDefault="00000000">
            <w:r>
              <w:rPr>
                <w:b/>
                <w:sz w:val="17"/>
              </w:rPr>
              <w:t>Points</w:t>
            </w:r>
          </w:p>
        </w:tc>
        <w:tc>
          <w:tcPr>
            <w:tcW w:w="3120" w:type="dxa"/>
            <w:shd w:val="clear" w:color="auto" w:fill="D9EAF7"/>
          </w:tcPr>
          <w:p w14:paraId="741CBB91" w14:textId="77777777" w:rsidR="00FA707A" w:rsidRDefault="00000000">
            <w:r>
              <w:rPr>
                <w:b/>
                <w:sz w:val="17"/>
              </w:rPr>
              <w:t>Description</w:t>
            </w:r>
          </w:p>
        </w:tc>
      </w:tr>
      <w:tr w:rsidR="00FA707A" w14:paraId="4E42A8AA" w14:textId="77777777">
        <w:trPr>
          <w:cantSplit/>
          <w:jc w:val="center"/>
        </w:trPr>
        <w:tc>
          <w:tcPr>
            <w:tcW w:w="3120" w:type="dxa"/>
          </w:tcPr>
          <w:p w14:paraId="039013DE" w14:textId="77777777" w:rsidR="00FA707A" w:rsidRDefault="00000000">
            <w:r>
              <w:rPr>
                <w:sz w:val="17"/>
              </w:rPr>
              <w:t>Sights &amp; Sounds Observations</w:t>
            </w:r>
          </w:p>
        </w:tc>
        <w:tc>
          <w:tcPr>
            <w:tcW w:w="3120" w:type="dxa"/>
          </w:tcPr>
          <w:p w14:paraId="4956D5C2" w14:textId="77777777" w:rsidR="00FA707A" w:rsidRDefault="00000000">
            <w:r>
              <w:rPr>
                <w:sz w:val="17"/>
              </w:rPr>
              <w:t>1.0</w:t>
            </w:r>
          </w:p>
        </w:tc>
        <w:tc>
          <w:tcPr>
            <w:tcW w:w="3120" w:type="dxa"/>
          </w:tcPr>
          <w:p w14:paraId="23535077" w14:textId="77777777" w:rsidR="00FA707A" w:rsidRDefault="00000000">
            <w:r>
              <w:rPr>
                <w:sz w:val="17"/>
              </w:rPr>
              <w:t>Observes people, housing, environment, public spaces, safety, transportation, resources, and signs of poverty or wealth.</w:t>
            </w:r>
          </w:p>
        </w:tc>
      </w:tr>
      <w:tr w:rsidR="00FA707A" w14:paraId="3D1CBECE" w14:textId="77777777">
        <w:trPr>
          <w:cantSplit/>
          <w:jc w:val="center"/>
        </w:trPr>
        <w:tc>
          <w:tcPr>
            <w:tcW w:w="3120" w:type="dxa"/>
          </w:tcPr>
          <w:p w14:paraId="6E4D6DE0" w14:textId="77777777" w:rsidR="00FA707A" w:rsidRDefault="00000000">
            <w:r>
              <w:rPr>
                <w:sz w:val="17"/>
              </w:rPr>
              <w:t>Scavenger Hunt Completion</w:t>
            </w:r>
          </w:p>
        </w:tc>
        <w:tc>
          <w:tcPr>
            <w:tcW w:w="3120" w:type="dxa"/>
          </w:tcPr>
          <w:p w14:paraId="2B7D2EB3" w14:textId="77777777" w:rsidR="00FA707A" w:rsidRDefault="00000000">
            <w:r>
              <w:rPr>
                <w:sz w:val="17"/>
              </w:rPr>
              <w:t>1.5</w:t>
            </w:r>
          </w:p>
        </w:tc>
        <w:tc>
          <w:tcPr>
            <w:tcW w:w="3120" w:type="dxa"/>
          </w:tcPr>
          <w:p w14:paraId="7C755A79" w14:textId="77777777" w:rsidR="00FA707A" w:rsidRDefault="00000000">
            <w:r>
              <w:rPr>
                <w:sz w:val="17"/>
              </w:rPr>
              <w:t>Locates required people, places, and resources and includes required answers/photos.</w:t>
            </w:r>
          </w:p>
        </w:tc>
      </w:tr>
      <w:tr w:rsidR="00FA707A" w14:paraId="3562DF7D" w14:textId="77777777">
        <w:trPr>
          <w:cantSplit/>
          <w:jc w:val="center"/>
        </w:trPr>
        <w:tc>
          <w:tcPr>
            <w:tcW w:w="3120" w:type="dxa"/>
          </w:tcPr>
          <w:p w14:paraId="12D0BF94" w14:textId="77777777" w:rsidR="00FA707A" w:rsidRDefault="00000000">
            <w:r>
              <w:rPr>
                <w:sz w:val="17"/>
              </w:rPr>
              <w:t>Use of Demographic Data</w:t>
            </w:r>
          </w:p>
        </w:tc>
        <w:tc>
          <w:tcPr>
            <w:tcW w:w="3120" w:type="dxa"/>
          </w:tcPr>
          <w:p w14:paraId="6D5242F7" w14:textId="77777777" w:rsidR="00FA707A" w:rsidRDefault="00000000">
            <w:r>
              <w:rPr>
                <w:sz w:val="17"/>
              </w:rPr>
              <w:t>1.0</w:t>
            </w:r>
          </w:p>
        </w:tc>
        <w:tc>
          <w:tcPr>
            <w:tcW w:w="3120" w:type="dxa"/>
          </w:tcPr>
          <w:p w14:paraId="07DFF266" w14:textId="77777777" w:rsidR="00FA707A" w:rsidRDefault="00000000">
            <w:r>
              <w:rPr>
                <w:sz w:val="17"/>
              </w:rPr>
              <w:t>Uses the Town Demographics information accurately to support observations.</w:t>
            </w:r>
          </w:p>
        </w:tc>
      </w:tr>
      <w:tr w:rsidR="00FA707A" w14:paraId="66C42731" w14:textId="77777777">
        <w:trPr>
          <w:cantSplit/>
          <w:jc w:val="center"/>
        </w:trPr>
        <w:tc>
          <w:tcPr>
            <w:tcW w:w="3120" w:type="dxa"/>
          </w:tcPr>
          <w:p w14:paraId="2D248D3C" w14:textId="77777777" w:rsidR="00FA707A" w:rsidRDefault="00000000">
            <w:r>
              <w:rPr>
                <w:sz w:val="17"/>
              </w:rPr>
              <w:t>Public Health Reflection</w:t>
            </w:r>
          </w:p>
        </w:tc>
        <w:tc>
          <w:tcPr>
            <w:tcW w:w="3120" w:type="dxa"/>
          </w:tcPr>
          <w:p w14:paraId="6E4B13EE" w14:textId="77777777" w:rsidR="00FA707A" w:rsidRDefault="00000000">
            <w:r>
              <w:rPr>
                <w:sz w:val="17"/>
              </w:rPr>
              <w:t>1.0</w:t>
            </w:r>
          </w:p>
        </w:tc>
        <w:tc>
          <w:tcPr>
            <w:tcW w:w="3120" w:type="dxa"/>
          </w:tcPr>
          <w:p w14:paraId="51488932" w14:textId="77777777" w:rsidR="00FA707A" w:rsidRDefault="00000000">
            <w:r>
              <w:rPr>
                <w:sz w:val="17"/>
              </w:rPr>
              <w:t>Connects observations to public health concepts, community strengths, health concerns, social determinants of health, and affected populations.</w:t>
            </w:r>
          </w:p>
        </w:tc>
      </w:tr>
      <w:tr w:rsidR="00FA707A" w14:paraId="2C2DCDB3" w14:textId="77777777">
        <w:trPr>
          <w:cantSplit/>
          <w:jc w:val="center"/>
        </w:trPr>
        <w:tc>
          <w:tcPr>
            <w:tcW w:w="3120" w:type="dxa"/>
          </w:tcPr>
          <w:p w14:paraId="0E206F73" w14:textId="77777777" w:rsidR="00FA707A" w:rsidRDefault="00000000">
            <w:r>
              <w:rPr>
                <w:sz w:val="17"/>
              </w:rPr>
              <w:lastRenderedPageBreak/>
              <w:t>Organization, Clarity, and Submission Format</w:t>
            </w:r>
          </w:p>
        </w:tc>
        <w:tc>
          <w:tcPr>
            <w:tcW w:w="3120" w:type="dxa"/>
          </w:tcPr>
          <w:p w14:paraId="0D6050CB" w14:textId="77777777" w:rsidR="00FA707A" w:rsidRDefault="00000000">
            <w:r>
              <w:rPr>
                <w:sz w:val="17"/>
              </w:rPr>
              <w:t>0.5</w:t>
            </w:r>
          </w:p>
        </w:tc>
        <w:tc>
          <w:tcPr>
            <w:tcW w:w="3120" w:type="dxa"/>
          </w:tcPr>
          <w:p w14:paraId="43083032" w14:textId="77777777" w:rsidR="00FA707A" w:rsidRDefault="00000000">
            <w:r>
              <w:rPr>
                <w:sz w:val="17"/>
              </w:rPr>
              <w:t>Submission is complete, readable, organized, submitted in the correct format, and follows directions.</w:t>
            </w:r>
          </w:p>
        </w:tc>
      </w:tr>
    </w:tbl>
    <w:p w14:paraId="74391634" w14:textId="77777777" w:rsidR="00FA707A" w:rsidRDefault="00000000">
      <w:pPr>
        <w:pStyle w:val="Heading4"/>
      </w:pPr>
      <w:r>
        <w:t>Assignment #3: APA Scavenger Hunt and Culturally Responsive Public Health Literature Matrix</w:t>
      </w:r>
    </w:p>
    <w:p w14:paraId="4D15C259" w14:textId="77777777" w:rsidR="00FA707A" w:rsidRDefault="00000000">
      <w:r>
        <w:t>Students review three articles related to culturally responsive public health interventions and practice APA formatting using Purdue OWL guidance. Students create a literature matrix, practice direct quotation and paraphrasing, and reflect on why culturally appropriate interventions matter in public health.</w:t>
      </w:r>
    </w:p>
    <w:p w14:paraId="56CDBB1B" w14:textId="77777777" w:rsidR="00FA707A" w:rsidRDefault="00000000">
      <w:r>
        <w:t>Submission: Completed literature matrix for all three articles, one direct quote with APA in-text citation, one paraphrased version with APA in-text citation, and a reflection on culturally appropriate interventions. Students complete Steps 1-4 only and do not complete the peer response portion.</w:t>
      </w:r>
    </w:p>
    <w:p w14:paraId="2D8FCE6E" w14:textId="77777777" w:rsidR="00FA707A" w:rsidRDefault="00000000">
      <w:r>
        <w:t>Rubric:</w:t>
      </w:r>
    </w:p>
    <w:tbl>
      <w:tblPr>
        <w:tblStyle w:val="TableNormal0"/>
        <w:tblW w:w="0" w:type="auto"/>
        <w:jc w:val="center"/>
        <w:tblInd w:w="0" w:type="dxa"/>
        <w:tblBorders>
          <w:top w:val="single" w:sz="4" w:space="0" w:color="D9EAF7"/>
          <w:left w:val="single" w:sz="4" w:space="0" w:color="D9EAF7"/>
          <w:bottom w:val="single" w:sz="4" w:space="0" w:color="D9EAF7"/>
          <w:right w:val="single" w:sz="4" w:space="0" w:color="D9EAF7"/>
          <w:insideH w:val="single" w:sz="4" w:space="0" w:color="D9EAF7"/>
          <w:insideV w:val="single" w:sz="4" w:space="0" w:color="D9EAF7"/>
        </w:tblBorders>
        <w:tblLook w:val="04A0" w:firstRow="1" w:lastRow="0" w:firstColumn="1" w:lastColumn="0" w:noHBand="0" w:noVBand="1"/>
      </w:tblPr>
      <w:tblGrid>
        <w:gridCol w:w="3116"/>
        <w:gridCol w:w="3116"/>
        <w:gridCol w:w="3118"/>
      </w:tblGrid>
      <w:tr w:rsidR="00FA707A" w14:paraId="02E9EC36" w14:textId="77777777">
        <w:trPr>
          <w:cantSplit/>
          <w:jc w:val="center"/>
        </w:trPr>
        <w:tc>
          <w:tcPr>
            <w:tcW w:w="3120" w:type="dxa"/>
            <w:shd w:val="clear" w:color="auto" w:fill="D9EAF7"/>
          </w:tcPr>
          <w:p w14:paraId="00EF20B7" w14:textId="77777777" w:rsidR="00FA707A" w:rsidRDefault="00000000">
            <w:r>
              <w:rPr>
                <w:b/>
                <w:sz w:val="17"/>
              </w:rPr>
              <w:t>Criterion</w:t>
            </w:r>
          </w:p>
        </w:tc>
        <w:tc>
          <w:tcPr>
            <w:tcW w:w="3120" w:type="dxa"/>
            <w:shd w:val="clear" w:color="auto" w:fill="D9EAF7"/>
          </w:tcPr>
          <w:p w14:paraId="70C6BC48" w14:textId="77777777" w:rsidR="00FA707A" w:rsidRDefault="00000000">
            <w:r>
              <w:rPr>
                <w:b/>
                <w:sz w:val="17"/>
              </w:rPr>
              <w:t>Points</w:t>
            </w:r>
          </w:p>
        </w:tc>
        <w:tc>
          <w:tcPr>
            <w:tcW w:w="3120" w:type="dxa"/>
            <w:shd w:val="clear" w:color="auto" w:fill="D9EAF7"/>
          </w:tcPr>
          <w:p w14:paraId="13321204" w14:textId="77777777" w:rsidR="00FA707A" w:rsidRDefault="00000000">
            <w:r>
              <w:rPr>
                <w:b/>
                <w:sz w:val="17"/>
              </w:rPr>
              <w:t>Description</w:t>
            </w:r>
          </w:p>
        </w:tc>
      </w:tr>
      <w:tr w:rsidR="00FA707A" w14:paraId="1957EE19" w14:textId="77777777">
        <w:trPr>
          <w:cantSplit/>
          <w:jc w:val="center"/>
        </w:trPr>
        <w:tc>
          <w:tcPr>
            <w:tcW w:w="3120" w:type="dxa"/>
          </w:tcPr>
          <w:p w14:paraId="63179567" w14:textId="77777777" w:rsidR="00FA707A" w:rsidRDefault="00000000">
            <w:r>
              <w:rPr>
                <w:sz w:val="17"/>
              </w:rPr>
              <w:t>Literature Matrix Completion</w:t>
            </w:r>
          </w:p>
        </w:tc>
        <w:tc>
          <w:tcPr>
            <w:tcW w:w="3120" w:type="dxa"/>
          </w:tcPr>
          <w:p w14:paraId="1ACB7CB2" w14:textId="77777777" w:rsidR="00FA707A" w:rsidRDefault="00000000">
            <w:r>
              <w:rPr>
                <w:sz w:val="17"/>
              </w:rPr>
              <w:t>1.5</w:t>
            </w:r>
          </w:p>
        </w:tc>
        <w:tc>
          <w:tcPr>
            <w:tcW w:w="3120" w:type="dxa"/>
          </w:tcPr>
          <w:p w14:paraId="0B7B6ED7" w14:textId="77777777" w:rsidR="00FA707A" w:rsidRDefault="00000000">
            <w:r>
              <w:rPr>
                <w:sz w:val="17"/>
              </w:rPr>
              <w:t>Completes a literature matrix for all three assigned articles, including APA in-text citation, APA reference, method, results/key findings, and brief article summary.</w:t>
            </w:r>
          </w:p>
        </w:tc>
      </w:tr>
      <w:tr w:rsidR="00FA707A" w14:paraId="74E2EAF6" w14:textId="77777777">
        <w:trPr>
          <w:cantSplit/>
          <w:jc w:val="center"/>
        </w:trPr>
        <w:tc>
          <w:tcPr>
            <w:tcW w:w="3120" w:type="dxa"/>
          </w:tcPr>
          <w:p w14:paraId="5D55ED34" w14:textId="77777777" w:rsidR="00FA707A" w:rsidRDefault="00000000">
            <w:r>
              <w:rPr>
                <w:sz w:val="17"/>
              </w:rPr>
              <w:t>APA Formatting Accuracy</w:t>
            </w:r>
          </w:p>
        </w:tc>
        <w:tc>
          <w:tcPr>
            <w:tcW w:w="3120" w:type="dxa"/>
          </w:tcPr>
          <w:p w14:paraId="4479BF9A" w14:textId="77777777" w:rsidR="00FA707A" w:rsidRDefault="00000000">
            <w:r>
              <w:rPr>
                <w:sz w:val="17"/>
              </w:rPr>
              <w:t>1.0</w:t>
            </w:r>
          </w:p>
        </w:tc>
        <w:tc>
          <w:tcPr>
            <w:tcW w:w="3120" w:type="dxa"/>
          </w:tcPr>
          <w:p w14:paraId="0DB85D60" w14:textId="77777777" w:rsidR="00FA707A" w:rsidRDefault="00000000">
            <w:r>
              <w:rPr>
                <w:sz w:val="17"/>
              </w:rPr>
              <w:t>Demonstrates appropriate APA formatting for references, in-text citations, direct quote, and paraphrase.</w:t>
            </w:r>
          </w:p>
        </w:tc>
      </w:tr>
      <w:tr w:rsidR="00FA707A" w14:paraId="4F52AD42" w14:textId="77777777">
        <w:trPr>
          <w:cantSplit/>
          <w:jc w:val="center"/>
        </w:trPr>
        <w:tc>
          <w:tcPr>
            <w:tcW w:w="3120" w:type="dxa"/>
          </w:tcPr>
          <w:p w14:paraId="405CDD52" w14:textId="77777777" w:rsidR="00FA707A" w:rsidRDefault="00000000">
            <w:r>
              <w:rPr>
                <w:sz w:val="17"/>
              </w:rPr>
              <w:t>Article Summary and Research Understanding</w:t>
            </w:r>
          </w:p>
        </w:tc>
        <w:tc>
          <w:tcPr>
            <w:tcW w:w="3120" w:type="dxa"/>
          </w:tcPr>
          <w:p w14:paraId="45A379AA" w14:textId="77777777" w:rsidR="00FA707A" w:rsidRDefault="00000000">
            <w:r>
              <w:rPr>
                <w:sz w:val="17"/>
              </w:rPr>
              <w:t>1.0</w:t>
            </w:r>
          </w:p>
        </w:tc>
        <w:tc>
          <w:tcPr>
            <w:tcW w:w="3120" w:type="dxa"/>
          </w:tcPr>
          <w:p w14:paraId="2B7F57A9" w14:textId="77777777" w:rsidR="00FA707A" w:rsidRDefault="00000000">
            <w:r>
              <w:rPr>
                <w:sz w:val="17"/>
              </w:rPr>
              <w:t>Accurately summarizes each article by identifying purpose, population/community focus, method or approach, key findings/results, and public health relevance.</w:t>
            </w:r>
          </w:p>
        </w:tc>
      </w:tr>
      <w:tr w:rsidR="00FA707A" w14:paraId="24CB0ED9" w14:textId="77777777">
        <w:trPr>
          <w:cantSplit/>
          <w:jc w:val="center"/>
        </w:trPr>
        <w:tc>
          <w:tcPr>
            <w:tcW w:w="3120" w:type="dxa"/>
          </w:tcPr>
          <w:p w14:paraId="31CDA607" w14:textId="77777777" w:rsidR="00FA707A" w:rsidRDefault="00000000">
            <w:r>
              <w:rPr>
                <w:sz w:val="17"/>
              </w:rPr>
              <w:t>Direct Quote and Paraphrase Practice</w:t>
            </w:r>
          </w:p>
        </w:tc>
        <w:tc>
          <w:tcPr>
            <w:tcW w:w="3120" w:type="dxa"/>
          </w:tcPr>
          <w:p w14:paraId="39672758" w14:textId="77777777" w:rsidR="00FA707A" w:rsidRDefault="00000000">
            <w:r>
              <w:rPr>
                <w:sz w:val="17"/>
              </w:rPr>
              <w:t>0.75</w:t>
            </w:r>
          </w:p>
        </w:tc>
        <w:tc>
          <w:tcPr>
            <w:tcW w:w="3120" w:type="dxa"/>
          </w:tcPr>
          <w:p w14:paraId="455D3BC7" w14:textId="77777777" w:rsidR="00FA707A" w:rsidRDefault="00000000">
            <w:r>
              <w:rPr>
                <w:sz w:val="17"/>
              </w:rPr>
              <w:t>Selects one relevant quote, cites it correctly, and paraphrases the same idea accurately in the student’s own words with an APA in-text citation.</w:t>
            </w:r>
          </w:p>
        </w:tc>
      </w:tr>
      <w:tr w:rsidR="00FA707A" w14:paraId="48462AF1" w14:textId="77777777">
        <w:trPr>
          <w:cantSplit/>
          <w:jc w:val="center"/>
        </w:trPr>
        <w:tc>
          <w:tcPr>
            <w:tcW w:w="3120" w:type="dxa"/>
          </w:tcPr>
          <w:p w14:paraId="1D054E3C" w14:textId="77777777" w:rsidR="00FA707A" w:rsidRDefault="00000000">
            <w:r>
              <w:rPr>
                <w:sz w:val="17"/>
              </w:rPr>
              <w:t>Reflection on Culturally Appropriate Interventions</w:t>
            </w:r>
          </w:p>
        </w:tc>
        <w:tc>
          <w:tcPr>
            <w:tcW w:w="3120" w:type="dxa"/>
          </w:tcPr>
          <w:p w14:paraId="6F971E7F" w14:textId="77777777" w:rsidR="00FA707A" w:rsidRDefault="00000000">
            <w:r>
              <w:rPr>
                <w:sz w:val="17"/>
              </w:rPr>
              <w:t>0.75</w:t>
            </w:r>
          </w:p>
        </w:tc>
        <w:tc>
          <w:tcPr>
            <w:tcW w:w="3120" w:type="dxa"/>
          </w:tcPr>
          <w:p w14:paraId="1379F203" w14:textId="77777777" w:rsidR="00FA707A" w:rsidRDefault="00000000">
            <w:r>
              <w:rPr>
                <w:sz w:val="17"/>
              </w:rPr>
              <w:t>Explains why culturally appropriate interventions are important for improving community health and connects the response to health equity, SDOH, trust, and/or participation.</w:t>
            </w:r>
          </w:p>
        </w:tc>
      </w:tr>
    </w:tbl>
    <w:p w14:paraId="46EA2ED3" w14:textId="77777777" w:rsidR="00FA707A" w:rsidRDefault="00000000">
      <w:pPr>
        <w:pStyle w:val="Heading4"/>
      </w:pPr>
      <w:r>
        <w:lastRenderedPageBreak/>
        <w:t>Assignment #4: Sentinel City Community Comparison and Public Health Prioritization</w:t>
      </w:r>
    </w:p>
    <w:p w14:paraId="2113353D" w14:textId="77777777" w:rsidR="00FA707A" w:rsidRDefault="00000000">
      <w:r>
        <w:t>Students complete the Sentinel City urban/suburban scavenger hunt and compare Sentinel City with Sentinel Town. Students use observations, demographic information, and key public health concepts to consider how public health professionals prioritize community needs.</w:t>
      </w:r>
    </w:p>
    <w:p w14:paraId="78EE1DCE" w14:textId="77777777" w:rsidR="00FA707A" w:rsidRDefault="00000000">
      <w:r>
        <w:t>Submission: Completed Sentinel City Scavenger Hunt worksheet as an attachment and a 1-2 paragraph comparison reflection, approximately 200-250 words, with at least one credible reference in APA format.</w:t>
      </w:r>
    </w:p>
    <w:p w14:paraId="61FA4DF6" w14:textId="77777777" w:rsidR="00FA707A" w:rsidRDefault="00000000">
      <w:r>
        <w:t>Rubric:</w:t>
      </w:r>
    </w:p>
    <w:tbl>
      <w:tblPr>
        <w:tblStyle w:val="TableNormal0"/>
        <w:tblW w:w="0" w:type="auto"/>
        <w:jc w:val="center"/>
        <w:tblInd w:w="0" w:type="dxa"/>
        <w:tblBorders>
          <w:top w:val="single" w:sz="4" w:space="0" w:color="D9EAF7"/>
          <w:left w:val="single" w:sz="4" w:space="0" w:color="D9EAF7"/>
          <w:bottom w:val="single" w:sz="4" w:space="0" w:color="D9EAF7"/>
          <w:right w:val="single" w:sz="4" w:space="0" w:color="D9EAF7"/>
          <w:insideH w:val="single" w:sz="4" w:space="0" w:color="D9EAF7"/>
          <w:insideV w:val="single" w:sz="4" w:space="0" w:color="D9EAF7"/>
        </w:tblBorders>
        <w:tblLook w:val="04A0" w:firstRow="1" w:lastRow="0" w:firstColumn="1" w:lastColumn="0" w:noHBand="0" w:noVBand="1"/>
      </w:tblPr>
      <w:tblGrid>
        <w:gridCol w:w="3116"/>
        <w:gridCol w:w="3116"/>
        <w:gridCol w:w="3118"/>
      </w:tblGrid>
      <w:tr w:rsidR="00FA707A" w14:paraId="5486D0A7" w14:textId="77777777">
        <w:trPr>
          <w:cantSplit/>
          <w:jc w:val="center"/>
        </w:trPr>
        <w:tc>
          <w:tcPr>
            <w:tcW w:w="3120" w:type="dxa"/>
            <w:shd w:val="clear" w:color="auto" w:fill="D9EAF7"/>
          </w:tcPr>
          <w:p w14:paraId="5A8DC662" w14:textId="77777777" w:rsidR="00FA707A" w:rsidRDefault="00000000">
            <w:r>
              <w:rPr>
                <w:b/>
                <w:sz w:val="17"/>
              </w:rPr>
              <w:t>Criterion</w:t>
            </w:r>
          </w:p>
        </w:tc>
        <w:tc>
          <w:tcPr>
            <w:tcW w:w="3120" w:type="dxa"/>
            <w:shd w:val="clear" w:color="auto" w:fill="D9EAF7"/>
          </w:tcPr>
          <w:p w14:paraId="0C008CA6" w14:textId="77777777" w:rsidR="00FA707A" w:rsidRDefault="00000000">
            <w:r>
              <w:rPr>
                <w:b/>
                <w:sz w:val="17"/>
              </w:rPr>
              <w:t>Points</w:t>
            </w:r>
          </w:p>
        </w:tc>
        <w:tc>
          <w:tcPr>
            <w:tcW w:w="3120" w:type="dxa"/>
            <w:shd w:val="clear" w:color="auto" w:fill="D9EAF7"/>
          </w:tcPr>
          <w:p w14:paraId="0C207720" w14:textId="77777777" w:rsidR="00FA707A" w:rsidRDefault="00000000">
            <w:r>
              <w:rPr>
                <w:b/>
                <w:sz w:val="17"/>
              </w:rPr>
              <w:t>Description</w:t>
            </w:r>
          </w:p>
        </w:tc>
      </w:tr>
      <w:tr w:rsidR="00FA707A" w14:paraId="628FEDFE" w14:textId="77777777">
        <w:trPr>
          <w:cantSplit/>
          <w:jc w:val="center"/>
        </w:trPr>
        <w:tc>
          <w:tcPr>
            <w:tcW w:w="3120" w:type="dxa"/>
          </w:tcPr>
          <w:p w14:paraId="52FF8230" w14:textId="77777777" w:rsidR="00FA707A" w:rsidRDefault="00000000">
            <w:r>
              <w:rPr>
                <w:sz w:val="17"/>
              </w:rPr>
              <w:t>Sentinel City Scavenger Hunt Completion</w:t>
            </w:r>
          </w:p>
        </w:tc>
        <w:tc>
          <w:tcPr>
            <w:tcW w:w="3120" w:type="dxa"/>
          </w:tcPr>
          <w:p w14:paraId="2F325E61" w14:textId="77777777" w:rsidR="00FA707A" w:rsidRDefault="00000000">
            <w:r>
              <w:rPr>
                <w:sz w:val="17"/>
              </w:rPr>
              <w:t>1.5</w:t>
            </w:r>
          </w:p>
        </w:tc>
        <w:tc>
          <w:tcPr>
            <w:tcW w:w="3120" w:type="dxa"/>
          </w:tcPr>
          <w:p w14:paraId="3A5B7B24" w14:textId="77777777" w:rsidR="00FA707A" w:rsidRDefault="00000000">
            <w:r>
              <w:rPr>
                <w:sz w:val="17"/>
              </w:rPr>
              <w:t>Completes the Sentinel City Scavenger Hunt Worksheet with accurate observations, required answers, and requested photos/documentation.</w:t>
            </w:r>
          </w:p>
        </w:tc>
      </w:tr>
      <w:tr w:rsidR="00FA707A" w14:paraId="420FEFED" w14:textId="77777777">
        <w:trPr>
          <w:cantSplit/>
          <w:jc w:val="center"/>
        </w:trPr>
        <w:tc>
          <w:tcPr>
            <w:tcW w:w="3120" w:type="dxa"/>
          </w:tcPr>
          <w:p w14:paraId="46AA01EA" w14:textId="77777777" w:rsidR="00FA707A" w:rsidRDefault="00000000">
            <w:r>
              <w:rPr>
                <w:sz w:val="17"/>
              </w:rPr>
              <w:t>Comparison of Sentinel Town and Sentinel City</w:t>
            </w:r>
          </w:p>
        </w:tc>
        <w:tc>
          <w:tcPr>
            <w:tcW w:w="3120" w:type="dxa"/>
          </w:tcPr>
          <w:p w14:paraId="03184348" w14:textId="77777777" w:rsidR="00FA707A" w:rsidRDefault="00000000">
            <w:r>
              <w:rPr>
                <w:sz w:val="17"/>
              </w:rPr>
              <w:t>1.0</w:t>
            </w:r>
          </w:p>
        </w:tc>
        <w:tc>
          <w:tcPr>
            <w:tcW w:w="3120" w:type="dxa"/>
          </w:tcPr>
          <w:p w14:paraId="54D9C964" w14:textId="77777777" w:rsidR="00FA707A" w:rsidRDefault="00000000">
            <w:r>
              <w:rPr>
                <w:sz w:val="17"/>
              </w:rPr>
              <w:t>Clearly compares and contrasts Sentinel Town and Sentinel City, identifying meaningful similarities and differences between the two community environments.</w:t>
            </w:r>
          </w:p>
        </w:tc>
      </w:tr>
      <w:tr w:rsidR="00FA707A" w14:paraId="13E4A123" w14:textId="77777777">
        <w:trPr>
          <w:cantSplit/>
          <w:jc w:val="center"/>
        </w:trPr>
        <w:tc>
          <w:tcPr>
            <w:tcW w:w="3120" w:type="dxa"/>
          </w:tcPr>
          <w:p w14:paraId="78742578" w14:textId="77777777" w:rsidR="00FA707A" w:rsidRDefault="00000000">
            <w:r>
              <w:rPr>
                <w:sz w:val="17"/>
              </w:rPr>
              <w:t>Public Health Prioritization</w:t>
            </w:r>
          </w:p>
        </w:tc>
        <w:tc>
          <w:tcPr>
            <w:tcW w:w="3120" w:type="dxa"/>
          </w:tcPr>
          <w:p w14:paraId="1ACE6CA6" w14:textId="77777777" w:rsidR="00FA707A" w:rsidRDefault="00000000">
            <w:r>
              <w:rPr>
                <w:sz w:val="17"/>
              </w:rPr>
              <w:t>1.0</w:t>
            </w:r>
          </w:p>
        </w:tc>
        <w:tc>
          <w:tcPr>
            <w:tcW w:w="3120" w:type="dxa"/>
          </w:tcPr>
          <w:p w14:paraId="7C2AE01D" w14:textId="77777777" w:rsidR="00FA707A" w:rsidRDefault="00000000">
            <w:r>
              <w:rPr>
                <w:sz w:val="17"/>
              </w:rPr>
              <w:t>Explains how public health professionals might prioritize community needs using observations, SDOH, health equity, urgency, severity, vulnerable populations, or available resources.</w:t>
            </w:r>
          </w:p>
        </w:tc>
      </w:tr>
      <w:tr w:rsidR="00FA707A" w14:paraId="6A9A2AC3" w14:textId="77777777">
        <w:trPr>
          <w:cantSplit/>
          <w:jc w:val="center"/>
        </w:trPr>
        <w:tc>
          <w:tcPr>
            <w:tcW w:w="3120" w:type="dxa"/>
          </w:tcPr>
          <w:p w14:paraId="45068512" w14:textId="77777777" w:rsidR="00FA707A" w:rsidRDefault="00000000">
            <w:r>
              <w:rPr>
                <w:sz w:val="17"/>
              </w:rPr>
              <w:t>Use of Course Concepts and Credible Reference</w:t>
            </w:r>
          </w:p>
        </w:tc>
        <w:tc>
          <w:tcPr>
            <w:tcW w:w="3120" w:type="dxa"/>
          </w:tcPr>
          <w:p w14:paraId="262BD6B6" w14:textId="77777777" w:rsidR="00FA707A" w:rsidRDefault="00000000">
            <w:r>
              <w:rPr>
                <w:sz w:val="17"/>
              </w:rPr>
              <w:t>1.0</w:t>
            </w:r>
          </w:p>
        </w:tc>
        <w:tc>
          <w:tcPr>
            <w:tcW w:w="3120" w:type="dxa"/>
          </w:tcPr>
          <w:p w14:paraId="7AD8CF6B" w14:textId="77777777" w:rsidR="00FA707A" w:rsidRDefault="00000000">
            <w:r>
              <w:rPr>
                <w:sz w:val="17"/>
              </w:rPr>
              <w:t>Connects the comparison reflection to relevant public health concepts and includes at least one credible reference in APA format.</w:t>
            </w:r>
          </w:p>
        </w:tc>
      </w:tr>
      <w:tr w:rsidR="00FA707A" w14:paraId="0F28A8FA" w14:textId="77777777">
        <w:trPr>
          <w:cantSplit/>
          <w:jc w:val="center"/>
        </w:trPr>
        <w:tc>
          <w:tcPr>
            <w:tcW w:w="3120" w:type="dxa"/>
          </w:tcPr>
          <w:p w14:paraId="37677473" w14:textId="77777777" w:rsidR="00FA707A" w:rsidRDefault="00000000">
            <w:r>
              <w:rPr>
                <w:sz w:val="17"/>
              </w:rPr>
              <w:t>Clarity, Detail, and Completion</w:t>
            </w:r>
          </w:p>
        </w:tc>
        <w:tc>
          <w:tcPr>
            <w:tcW w:w="3120" w:type="dxa"/>
          </w:tcPr>
          <w:p w14:paraId="16EB320D" w14:textId="77777777" w:rsidR="00FA707A" w:rsidRDefault="00000000">
            <w:r>
              <w:rPr>
                <w:sz w:val="17"/>
              </w:rPr>
              <w:t>0.5</w:t>
            </w:r>
          </w:p>
        </w:tc>
        <w:tc>
          <w:tcPr>
            <w:tcW w:w="3120" w:type="dxa"/>
          </w:tcPr>
          <w:p w14:paraId="57EBE122" w14:textId="77777777" w:rsidR="00FA707A" w:rsidRDefault="00000000">
            <w:r>
              <w:rPr>
                <w:sz w:val="17"/>
              </w:rPr>
              <w:t>Submission is complete, organized, readable, proofread, submitted in the correct format, and meets expected length requirements.</w:t>
            </w:r>
          </w:p>
        </w:tc>
      </w:tr>
    </w:tbl>
    <w:p w14:paraId="25E72735" w14:textId="77777777" w:rsidR="00FA707A" w:rsidRDefault="00000000">
      <w:pPr>
        <w:pStyle w:val="Heading4"/>
      </w:pPr>
      <w:r>
        <w:t>Assignment #5: A Day in Your Life and Public Health</w:t>
      </w:r>
    </w:p>
    <w:p w14:paraId="2FD7F26C" w14:textId="77777777" w:rsidR="00FA707A" w:rsidRDefault="00000000">
      <w:r>
        <w:t>Students describe a recent day or portion of a day from the last week and identify how public health appears in everyday routines. Students identify at least seven daily events and explain how each event relates to a public health issue, intervention, system, policy, or social determinant of health.</w:t>
      </w:r>
    </w:p>
    <w:p w14:paraId="0A7BEEBB" w14:textId="77777777" w:rsidR="00FA707A" w:rsidRDefault="00000000">
      <w:r>
        <w:t>Submission: At least two paragraphs describing the day, at least seven numbered public health events with headings, and a brief explanation of the public health connection for each event.</w:t>
      </w:r>
    </w:p>
    <w:p w14:paraId="4F823913" w14:textId="77777777" w:rsidR="00FA707A" w:rsidRDefault="00000000">
      <w:r>
        <w:t>Rubric:</w:t>
      </w:r>
    </w:p>
    <w:tbl>
      <w:tblPr>
        <w:tblStyle w:val="TableNormal0"/>
        <w:tblW w:w="0" w:type="auto"/>
        <w:jc w:val="center"/>
        <w:tblInd w:w="0" w:type="dxa"/>
        <w:tblBorders>
          <w:top w:val="single" w:sz="4" w:space="0" w:color="D9EAF7"/>
          <w:left w:val="single" w:sz="4" w:space="0" w:color="D9EAF7"/>
          <w:bottom w:val="single" w:sz="4" w:space="0" w:color="D9EAF7"/>
          <w:right w:val="single" w:sz="4" w:space="0" w:color="D9EAF7"/>
          <w:insideH w:val="single" w:sz="4" w:space="0" w:color="D9EAF7"/>
          <w:insideV w:val="single" w:sz="4" w:space="0" w:color="D9EAF7"/>
        </w:tblBorders>
        <w:tblLook w:val="04A0" w:firstRow="1" w:lastRow="0" w:firstColumn="1" w:lastColumn="0" w:noHBand="0" w:noVBand="1"/>
      </w:tblPr>
      <w:tblGrid>
        <w:gridCol w:w="3117"/>
        <w:gridCol w:w="3116"/>
        <w:gridCol w:w="3117"/>
      </w:tblGrid>
      <w:tr w:rsidR="00FA707A" w14:paraId="3B5CC906" w14:textId="77777777">
        <w:trPr>
          <w:cantSplit/>
          <w:jc w:val="center"/>
        </w:trPr>
        <w:tc>
          <w:tcPr>
            <w:tcW w:w="3120" w:type="dxa"/>
            <w:shd w:val="clear" w:color="auto" w:fill="D9EAF7"/>
          </w:tcPr>
          <w:p w14:paraId="51D47022" w14:textId="77777777" w:rsidR="00FA707A" w:rsidRDefault="00000000">
            <w:r>
              <w:rPr>
                <w:b/>
                <w:sz w:val="17"/>
              </w:rPr>
              <w:t>Criterion</w:t>
            </w:r>
          </w:p>
        </w:tc>
        <w:tc>
          <w:tcPr>
            <w:tcW w:w="3120" w:type="dxa"/>
            <w:shd w:val="clear" w:color="auto" w:fill="D9EAF7"/>
          </w:tcPr>
          <w:p w14:paraId="5DDEA736" w14:textId="77777777" w:rsidR="00FA707A" w:rsidRDefault="00000000">
            <w:r>
              <w:rPr>
                <w:b/>
                <w:sz w:val="17"/>
              </w:rPr>
              <w:t>Points</w:t>
            </w:r>
          </w:p>
        </w:tc>
        <w:tc>
          <w:tcPr>
            <w:tcW w:w="3120" w:type="dxa"/>
            <w:shd w:val="clear" w:color="auto" w:fill="D9EAF7"/>
          </w:tcPr>
          <w:p w14:paraId="41C19ACF" w14:textId="77777777" w:rsidR="00FA707A" w:rsidRDefault="00000000">
            <w:r>
              <w:rPr>
                <w:b/>
                <w:sz w:val="17"/>
              </w:rPr>
              <w:t>Description</w:t>
            </w:r>
          </w:p>
        </w:tc>
      </w:tr>
      <w:tr w:rsidR="00FA707A" w14:paraId="4041B91F" w14:textId="77777777">
        <w:trPr>
          <w:cantSplit/>
          <w:jc w:val="center"/>
        </w:trPr>
        <w:tc>
          <w:tcPr>
            <w:tcW w:w="3120" w:type="dxa"/>
          </w:tcPr>
          <w:p w14:paraId="7198AC24" w14:textId="77777777" w:rsidR="00FA707A" w:rsidRDefault="00000000">
            <w:r>
              <w:rPr>
                <w:sz w:val="17"/>
              </w:rPr>
              <w:lastRenderedPageBreak/>
              <w:t>Description of Recent Day</w:t>
            </w:r>
          </w:p>
        </w:tc>
        <w:tc>
          <w:tcPr>
            <w:tcW w:w="3120" w:type="dxa"/>
          </w:tcPr>
          <w:p w14:paraId="0910CD6E" w14:textId="77777777" w:rsidR="00FA707A" w:rsidRDefault="00000000">
            <w:r>
              <w:rPr>
                <w:sz w:val="17"/>
              </w:rPr>
              <w:t>1.0</w:t>
            </w:r>
          </w:p>
        </w:tc>
        <w:tc>
          <w:tcPr>
            <w:tcW w:w="3120" w:type="dxa"/>
          </w:tcPr>
          <w:p w14:paraId="64A59B3F" w14:textId="77777777" w:rsidR="00FA707A" w:rsidRDefault="00000000">
            <w:r>
              <w:rPr>
                <w:sz w:val="17"/>
              </w:rPr>
              <w:t>Clearly describes a recent day or portion of a day in at least two paragraphs.</w:t>
            </w:r>
          </w:p>
        </w:tc>
      </w:tr>
      <w:tr w:rsidR="00FA707A" w14:paraId="583D2528" w14:textId="77777777">
        <w:trPr>
          <w:cantSplit/>
          <w:jc w:val="center"/>
        </w:trPr>
        <w:tc>
          <w:tcPr>
            <w:tcW w:w="3120" w:type="dxa"/>
          </w:tcPr>
          <w:p w14:paraId="3467B00E" w14:textId="77777777" w:rsidR="00FA707A" w:rsidRDefault="00000000">
            <w:r>
              <w:rPr>
                <w:sz w:val="17"/>
              </w:rPr>
              <w:t>Identification of Seven Public Health Events</w:t>
            </w:r>
          </w:p>
        </w:tc>
        <w:tc>
          <w:tcPr>
            <w:tcW w:w="3120" w:type="dxa"/>
          </w:tcPr>
          <w:p w14:paraId="08D9E21B" w14:textId="77777777" w:rsidR="00FA707A" w:rsidRDefault="00000000">
            <w:r>
              <w:rPr>
                <w:sz w:val="17"/>
              </w:rPr>
              <w:t>1.5</w:t>
            </w:r>
          </w:p>
        </w:tc>
        <w:tc>
          <w:tcPr>
            <w:tcW w:w="3120" w:type="dxa"/>
          </w:tcPr>
          <w:p w14:paraId="29C3D132" w14:textId="77777777" w:rsidR="00FA707A" w:rsidRDefault="00000000">
            <w:r>
              <w:rPr>
                <w:sz w:val="17"/>
              </w:rPr>
              <w:t>Identifies and numbers at least seven events from the day that connect to public health and uses a heading for each event.</w:t>
            </w:r>
          </w:p>
        </w:tc>
      </w:tr>
      <w:tr w:rsidR="00FA707A" w14:paraId="08B77FB2" w14:textId="77777777">
        <w:trPr>
          <w:cantSplit/>
          <w:jc w:val="center"/>
        </w:trPr>
        <w:tc>
          <w:tcPr>
            <w:tcW w:w="3120" w:type="dxa"/>
          </w:tcPr>
          <w:p w14:paraId="3CC76000" w14:textId="77777777" w:rsidR="00FA707A" w:rsidRDefault="00000000">
            <w:r>
              <w:rPr>
                <w:sz w:val="17"/>
              </w:rPr>
              <w:t>Explanation of Public Health Connections</w:t>
            </w:r>
          </w:p>
        </w:tc>
        <w:tc>
          <w:tcPr>
            <w:tcW w:w="3120" w:type="dxa"/>
          </w:tcPr>
          <w:p w14:paraId="47BAAC21" w14:textId="77777777" w:rsidR="00FA707A" w:rsidRDefault="00000000">
            <w:r>
              <w:rPr>
                <w:sz w:val="17"/>
              </w:rPr>
              <w:t>1.5</w:t>
            </w:r>
          </w:p>
        </w:tc>
        <w:tc>
          <w:tcPr>
            <w:tcW w:w="3120" w:type="dxa"/>
          </w:tcPr>
          <w:p w14:paraId="5F6A3671" w14:textId="77777777" w:rsidR="00FA707A" w:rsidRDefault="00000000">
            <w:r>
              <w:rPr>
                <w:sz w:val="17"/>
              </w:rPr>
              <w:t>Explains how each event relates to a public health issue, intervention, system, policy, or social determinant of health.</w:t>
            </w:r>
          </w:p>
        </w:tc>
      </w:tr>
      <w:tr w:rsidR="00FA707A" w14:paraId="48EB98FB" w14:textId="77777777">
        <w:trPr>
          <w:cantSplit/>
          <w:jc w:val="center"/>
        </w:trPr>
        <w:tc>
          <w:tcPr>
            <w:tcW w:w="3120" w:type="dxa"/>
          </w:tcPr>
          <w:p w14:paraId="02AA7FB2" w14:textId="77777777" w:rsidR="00FA707A" w:rsidRDefault="00000000">
            <w:r>
              <w:rPr>
                <w:sz w:val="17"/>
              </w:rPr>
              <w:t>Use of Course Concepts</w:t>
            </w:r>
          </w:p>
        </w:tc>
        <w:tc>
          <w:tcPr>
            <w:tcW w:w="3120" w:type="dxa"/>
          </w:tcPr>
          <w:p w14:paraId="61F193B2" w14:textId="77777777" w:rsidR="00FA707A" w:rsidRDefault="00000000">
            <w:r>
              <w:rPr>
                <w:sz w:val="17"/>
              </w:rPr>
              <w:t>0.5</w:t>
            </w:r>
          </w:p>
        </w:tc>
        <w:tc>
          <w:tcPr>
            <w:tcW w:w="3120" w:type="dxa"/>
          </w:tcPr>
          <w:p w14:paraId="0BBC112D" w14:textId="77777777" w:rsidR="00FA707A" w:rsidRDefault="00000000">
            <w:r>
              <w:rPr>
                <w:sz w:val="17"/>
              </w:rPr>
              <w:t>Applies relevant public health concepts such as prevention, health equity, SDOH, environmental health, food safety, transportation, sanitation, health care access, or population health.</w:t>
            </w:r>
          </w:p>
        </w:tc>
      </w:tr>
      <w:tr w:rsidR="00FA707A" w14:paraId="7C763F2D" w14:textId="77777777">
        <w:trPr>
          <w:cantSplit/>
          <w:jc w:val="center"/>
        </w:trPr>
        <w:tc>
          <w:tcPr>
            <w:tcW w:w="3120" w:type="dxa"/>
          </w:tcPr>
          <w:p w14:paraId="1158A06A" w14:textId="77777777" w:rsidR="00FA707A" w:rsidRDefault="00000000">
            <w:r>
              <w:rPr>
                <w:sz w:val="17"/>
              </w:rPr>
              <w:t>Clarity, Detail, and Completion</w:t>
            </w:r>
          </w:p>
        </w:tc>
        <w:tc>
          <w:tcPr>
            <w:tcW w:w="3120" w:type="dxa"/>
          </w:tcPr>
          <w:p w14:paraId="100EC413" w14:textId="77777777" w:rsidR="00FA707A" w:rsidRDefault="00000000">
            <w:r>
              <w:rPr>
                <w:sz w:val="17"/>
              </w:rPr>
              <w:t>0.5</w:t>
            </w:r>
          </w:p>
        </w:tc>
        <w:tc>
          <w:tcPr>
            <w:tcW w:w="3120" w:type="dxa"/>
          </w:tcPr>
          <w:p w14:paraId="2184BDE8" w14:textId="77777777" w:rsidR="00FA707A" w:rsidRDefault="00000000">
            <w:r>
              <w:rPr>
                <w:sz w:val="17"/>
              </w:rPr>
              <w:t>Submission is complete, organized, readable, proofread, and follows assignment instructions.</w:t>
            </w:r>
          </w:p>
        </w:tc>
      </w:tr>
    </w:tbl>
    <w:p w14:paraId="5F628FA4" w14:textId="77777777" w:rsidR="00FA707A" w:rsidRDefault="00FA707A">
      <w:pPr>
        <w:rPr>
          <w:rFonts w:ascii="Calibri" w:eastAsia="Calibri" w:hAnsi="Calibri" w:cs="Calibri"/>
          <w:sz w:val="24"/>
          <w:szCs w:val="24"/>
        </w:rPr>
      </w:pPr>
    </w:p>
    <w:p w14:paraId="632D6ECD" w14:textId="77777777" w:rsidR="00FA707A" w:rsidRDefault="00FA707A">
      <w:pPr>
        <w:rPr>
          <w:rFonts w:ascii="Calibri" w:eastAsia="Calibri" w:hAnsi="Calibri" w:cs="Calibri"/>
          <w:sz w:val="24"/>
          <w:szCs w:val="24"/>
        </w:rPr>
      </w:pPr>
    </w:p>
    <w:p w14:paraId="6100A1B6" w14:textId="77777777" w:rsidR="00FA707A" w:rsidRDefault="00FA707A">
      <w:pPr>
        <w:rPr>
          <w:rFonts w:ascii="Calibri" w:eastAsia="Calibri" w:hAnsi="Calibri" w:cs="Calibri"/>
          <w:sz w:val="24"/>
          <w:szCs w:val="24"/>
        </w:rPr>
      </w:pPr>
    </w:p>
    <w:p w14:paraId="7048AAE4" w14:textId="77777777" w:rsidR="00FA707A" w:rsidRDefault="00000000">
      <w:pPr>
        <w:pStyle w:val="Heading3"/>
      </w:pPr>
      <w:r>
        <w:t>Class Assignment Descriptions: Assignments #6-#10</w:t>
      </w:r>
    </w:p>
    <w:p w14:paraId="2ED0DC9F" w14:textId="77777777" w:rsidR="00FA707A" w:rsidRDefault="00000000">
      <w:pPr>
        <w:pStyle w:val="Heading4"/>
      </w:pPr>
      <w:r>
        <w:t>Assignment #6: Sentinel Town Assignment -- Economics &amp; Social Determinants of Health (5 points)</w:t>
      </w:r>
    </w:p>
    <w:p w14:paraId="1DAC99E7" w14:textId="77777777" w:rsidR="00FA707A" w:rsidRDefault="00000000">
      <w:pPr>
        <w:rPr>
          <w:rFonts w:ascii="Calibri" w:eastAsia="Calibri" w:hAnsi="Calibri" w:cs="Calibri"/>
          <w:sz w:val="24"/>
          <w:szCs w:val="24"/>
        </w:rPr>
      </w:pPr>
      <w:r>
        <w:rPr>
          <w:rFonts w:ascii="Calibri" w:eastAsia="Calibri" w:hAnsi="Calibri" w:cs="Calibri"/>
          <w:sz w:val="24"/>
          <w:szCs w:val="24"/>
        </w:rPr>
        <w:t>Students analyze how economic stability influences health outcomes within Sentinel Town. Using observations from the simulation and course concepts, students identify barriers to health, connect findings to the Social Determinants of Health, and propose one evidence-based public health intervention.</w:t>
      </w:r>
    </w:p>
    <w:p w14:paraId="0198FA1B" w14:textId="77777777" w:rsidR="00FA707A" w:rsidRDefault="00000000">
      <w:pPr>
        <w:pStyle w:val="Heading4"/>
      </w:pPr>
      <w:r>
        <w:t>Assignment #7: Sentinel University Assignment -- Safety, Transportation, and Social Determinants of Health (5 points)</w:t>
      </w:r>
    </w:p>
    <w:p w14:paraId="64BF8059" w14:textId="77777777" w:rsidR="00FA707A" w:rsidRDefault="00000000">
      <w:pPr>
        <w:rPr>
          <w:rFonts w:ascii="Calibri" w:eastAsia="Calibri" w:hAnsi="Calibri" w:cs="Calibri"/>
          <w:sz w:val="24"/>
          <w:szCs w:val="24"/>
        </w:rPr>
      </w:pPr>
      <w:r>
        <w:rPr>
          <w:rFonts w:ascii="Calibri" w:eastAsia="Calibri" w:hAnsi="Calibri" w:cs="Calibri"/>
          <w:sz w:val="24"/>
          <w:szCs w:val="24"/>
        </w:rPr>
        <w:t>Students examine transportation systems, neighborhood safety, and the built environment surrounding Sentinel University. Students evaluate how these factors influence access to education, healthcare, employment, physical activity, and overall health.</w:t>
      </w:r>
    </w:p>
    <w:p w14:paraId="21ABCC6C" w14:textId="77777777" w:rsidR="00FA707A" w:rsidRDefault="00000000">
      <w:pPr>
        <w:pStyle w:val="Heading4"/>
      </w:pPr>
      <w:r>
        <w:lastRenderedPageBreak/>
        <w:t>Assignment #8: Sentinel University Assignment -- Social Support and the Asian American Community (5 points)</w:t>
      </w:r>
    </w:p>
    <w:p w14:paraId="56CE145D" w14:textId="77777777" w:rsidR="00FA707A" w:rsidRDefault="00000000">
      <w:pPr>
        <w:rPr>
          <w:rFonts w:ascii="Calibri" w:eastAsia="Calibri" w:hAnsi="Calibri" w:cs="Calibri"/>
          <w:sz w:val="24"/>
          <w:szCs w:val="24"/>
        </w:rPr>
      </w:pPr>
      <w:r>
        <w:rPr>
          <w:rFonts w:ascii="Calibri" w:eastAsia="Calibri" w:hAnsi="Calibri" w:cs="Calibri"/>
          <w:sz w:val="24"/>
          <w:szCs w:val="24"/>
        </w:rPr>
        <w:t>Students explore how culture, family structure, social support, and community resources influence health within an Asian American population. Students discuss culturally responsive public health strategies and identify approaches that promote health equity.</w:t>
      </w:r>
    </w:p>
    <w:p w14:paraId="3AF0186A" w14:textId="77777777" w:rsidR="00FA707A" w:rsidRDefault="00000000">
      <w:pPr>
        <w:pStyle w:val="Heading4"/>
      </w:pPr>
      <w:r>
        <w:t>Assignment #9: In-Class Collaborative Activity -- Multicultural Health Disparities Presentation (5 points)</w:t>
      </w:r>
    </w:p>
    <w:p w14:paraId="27E5722D" w14:textId="77777777" w:rsidR="00FA707A" w:rsidRDefault="00000000">
      <w:pPr>
        <w:rPr>
          <w:rFonts w:ascii="Calibri" w:eastAsia="Calibri" w:hAnsi="Calibri" w:cs="Calibri"/>
          <w:sz w:val="24"/>
          <w:szCs w:val="24"/>
        </w:rPr>
      </w:pPr>
      <w:r>
        <w:rPr>
          <w:rFonts w:ascii="Calibri" w:eastAsia="Calibri" w:hAnsi="Calibri" w:cs="Calibri"/>
          <w:sz w:val="24"/>
          <w:szCs w:val="24"/>
        </w:rPr>
        <w:t>Working in small groups, students investigate a multicultural population experiencing health disparities. Each group develops and delivers a brief presentation summarizing the population, contributing social determinants of health, health disparities, and evidence-based public health recommendations. Students provide constructive feedback to peers during presentations.</w:t>
      </w:r>
    </w:p>
    <w:p w14:paraId="2859EFC2" w14:textId="77777777" w:rsidR="00FA707A" w:rsidRDefault="00000000">
      <w:pPr>
        <w:pStyle w:val="Heading4"/>
      </w:pPr>
      <w:r>
        <w:t>Assignment #10: Case Study -- Drug Safety, Clinical Trials, and FDA Oversight (10 points)</w:t>
      </w:r>
    </w:p>
    <w:p w14:paraId="1D4F9CED" w14:textId="77777777" w:rsidR="00FA707A" w:rsidRDefault="00000000">
      <w:pPr>
        <w:rPr>
          <w:rFonts w:ascii="Calibri" w:eastAsia="Calibri" w:hAnsi="Calibri" w:cs="Calibri"/>
          <w:sz w:val="24"/>
          <w:szCs w:val="24"/>
        </w:rPr>
      </w:pPr>
      <w:r>
        <w:rPr>
          <w:rFonts w:ascii="Calibri" w:eastAsia="Calibri" w:hAnsi="Calibri" w:cs="Calibri"/>
          <w:sz w:val="24"/>
          <w:szCs w:val="24"/>
        </w:rPr>
        <w:t>Students analyze a real-world public health case involving medication safety, vaccine development, or FDA regulation. Students evaluate the scientific evidence, ethical considerations, and public health implications while applying principles of evidence-based public health and health communication.</w:t>
      </w:r>
    </w:p>
    <w:p w14:paraId="1243F376" w14:textId="77777777" w:rsidR="00FA707A" w:rsidRDefault="00000000">
      <w:pPr>
        <w:pStyle w:val="Heading4"/>
      </w:pPr>
      <w:r>
        <w:t>Module 14 Discussion: Looking Through a Public Health Lens (5 points)</w:t>
      </w:r>
    </w:p>
    <w:p w14:paraId="53DFB4A8" w14:textId="77777777" w:rsidR="00FA707A" w:rsidRDefault="00000000">
      <w:pPr>
        <w:rPr>
          <w:rFonts w:ascii="Calibri" w:eastAsia="Calibri" w:hAnsi="Calibri" w:cs="Calibri"/>
          <w:sz w:val="24"/>
          <w:szCs w:val="24"/>
        </w:rPr>
      </w:pPr>
      <w:r>
        <w:rPr>
          <w:rFonts w:ascii="Calibri" w:eastAsia="Calibri" w:hAnsi="Calibri" w:cs="Calibri"/>
          <w:sz w:val="24"/>
          <w:szCs w:val="24"/>
        </w:rPr>
        <w:t>Following completion of the Windshield Community Assessment, students reflect on how the experience changed the way they observe communities. Students share one example from their own community that they now recognize as a public health issue, explain how social determinants of health influence that issue, and discuss one realistic strategy for improving community health. Students engage respectfully with classmates by comparing observations and offering evidence-based perspectives.</w:t>
      </w:r>
    </w:p>
    <w:p w14:paraId="4822731D" w14:textId="77777777" w:rsidR="00FA707A" w:rsidRDefault="00000000">
      <w:pPr>
        <w:rPr>
          <w:rFonts w:ascii="Calibri" w:eastAsia="Calibri" w:hAnsi="Calibri" w:cs="Calibri"/>
          <w:b/>
          <w:bCs/>
          <w:color w:val="0054A6"/>
          <w:sz w:val="24"/>
          <w:szCs w:val="24"/>
        </w:rPr>
      </w:pPr>
      <w:r>
        <w:rPr>
          <w:rFonts w:ascii="Calibri" w:eastAsia="Calibri" w:hAnsi="Calibri" w:cs="Calibri"/>
          <w:b/>
          <w:bCs/>
          <w:color w:val="0054A6"/>
          <w:sz w:val="24"/>
          <w:szCs w:val="24"/>
        </w:rPr>
        <w:t>Health Disparity Assessment Project Outline</w:t>
      </w:r>
    </w:p>
    <w:p w14:paraId="6CA6F075" w14:textId="77777777" w:rsidR="00FA707A" w:rsidRDefault="00000000">
      <w:pPr>
        <w:rPr>
          <w:rFonts w:ascii="Calibri" w:eastAsia="Calibri" w:hAnsi="Calibri" w:cs="Calibri"/>
          <w:sz w:val="24"/>
          <w:szCs w:val="24"/>
        </w:rPr>
      </w:pPr>
      <w:r>
        <w:rPr>
          <w:rFonts w:ascii="Calibri" w:eastAsia="Calibri" w:hAnsi="Calibri" w:cs="Calibri"/>
          <w:sz w:val="24"/>
          <w:szCs w:val="24"/>
        </w:rPr>
        <w:t>We will discuss the requirements for this outline in class. The outline is due on Sunday</w:t>
      </w:r>
    </w:p>
    <w:p w14:paraId="5B6398EF" w14:textId="77777777" w:rsidR="00FA707A" w:rsidRDefault="00000000">
      <w:pPr>
        <w:rPr>
          <w:rFonts w:ascii="Calibri" w:eastAsia="Calibri" w:hAnsi="Calibri" w:cs="Calibri"/>
          <w:sz w:val="24"/>
          <w:szCs w:val="24"/>
        </w:rPr>
      </w:pPr>
      <w:r>
        <w:rPr>
          <w:rFonts w:ascii="Calibri" w:eastAsia="Calibri" w:hAnsi="Calibri" w:cs="Calibri"/>
          <w:sz w:val="24"/>
          <w:szCs w:val="24"/>
        </w:rPr>
        <w:t>September 14th and is worth 25 points.</w:t>
      </w:r>
    </w:p>
    <w:p w14:paraId="16EF0056" w14:textId="77777777" w:rsidR="00FA707A" w:rsidRDefault="00FA707A">
      <w:pPr>
        <w:rPr>
          <w:rFonts w:ascii="Calibri" w:eastAsia="Calibri" w:hAnsi="Calibri" w:cs="Calibri"/>
          <w:sz w:val="24"/>
          <w:szCs w:val="24"/>
        </w:rPr>
      </w:pPr>
    </w:p>
    <w:p w14:paraId="69ECB237" w14:textId="77777777" w:rsidR="00185F9E" w:rsidRDefault="00185F9E">
      <w:pPr>
        <w:rPr>
          <w:rFonts w:ascii="Calibri" w:eastAsia="Calibri" w:hAnsi="Calibri" w:cs="Calibri"/>
          <w:b/>
          <w:bCs/>
          <w:color w:val="0054A6"/>
          <w:sz w:val="24"/>
          <w:szCs w:val="24"/>
        </w:rPr>
      </w:pPr>
    </w:p>
    <w:p w14:paraId="387DD30E" w14:textId="77777777" w:rsidR="00185F9E" w:rsidRDefault="00185F9E">
      <w:pPr>
        <w:rPr>
          <w:rFonts w:ascii="Calibri" w:eastAsia="Calibri" w:hAnsi="Calibri" w:cs="Calibri"/>
          <w:b/>
          <w:bCs/>
          <w:color w:val="0054A6"/>
          <w:sz w:val="24"/>
          <w:szCs w:val="24"/>
        </w:rPr>
      </w:pPr>
    </w:p>
    <w:p w14:paraId="4E168937" w14:textId="77777777" w:rsidR="00FA707A" w:rsidRDefault="00000000">
      <w:pPr>
        <w:rPr>
          <w:rFonts w:ascii="Calibri" w:eastAsia="Calibri" w:hAnsi="Calibri" w:cs="Calibri"/>
          <w:b/>
          <w:bCs/>
          <w:color w:val="0054A6"/>
          <w:sz w:val="24"/>
          <w:szCs w:val="24"/>
        </w:rPr>
      </w:pPr>
      <w:r>
        <w:rPr>
          <w:rFonts w:ascii="Calibri" w:eastAsia="Calibri" w:hAnsi="Calibri" w:cs="Calibri"/>
          <w:b/>
          <w:bCs/>
          <w:color w:val="0054A6"/>
          <w:sz w:val="24"/>
          <w:szCs w:val="24"/>
        </w:rPr>
        <w:t>Health Disparity Assessment Project</w:t>
      </w:r>
    </w:p>
    <w:p w14:paraId="519AE79C" w14:textId="77777777" w:rsidR="00FA707A" w:rsidRDefault="00000000">
      <w:pPr>
        <w:rPr>
          <w:rFonts w:ascii="Calibri" w:eastAsia="Calibri" w:hAnsi="Calibri" w:cs="Calibri"/>
          <w:sz w:val="24"/>
          <w:szCs w:val="24"/>
        </w:rPr>
      </w:pPr>
      <w:r>
        <w:rPr>
          <w:rFonts w:ascii="Calibri" w:eastAsia="Calibri" w:hAnsi="Calibri" w:cs="Calibri"/>
          <w:sz w:val="24"/>
          <w:szCs w:val="24"/>
        </w:rPr>
        <w:t>There will be intermittent assignments over the course of the semester designed to help you complete your project. A completed project will include conducting a health disparity assessment, submitting an APA paper on the assessment, and this will demonstrate understanding of course content. The project is worth 50 points.</w:t>
      </w:r>
    </w:p>
    <w:p w14:paraId="3EB42357" w14:textId="77777777" w:rsidR="00FA707A" w:rsidRDefault="00FA707A">
      <w:pPr>
        <w:rPr>
          <w:rFonts w:ascii="Calibri" w:eastAsia="Calibri" w:hAnsi="Calibri" w:cs="Calibri"/>
          <w:b/>
          <w:bCs/>
          <w:color w:val="0054A6"/>
          <w:sz w:val="24"/>
          <w:szCs w:val="24"/>
        </w:rPr>
      </w:pPr>
    </w:p>
    <w:p w14:paraId="1FBC8804" w14:textId="77777777" w:rsidR="00FA707A" w:rsidRDefault="00000000">
      <w:pPr>
        <w:rPr>
          <w:rFonts w:ascii="Calibri" w:eastAsia="Calibri" w:hAnsi="Calibri" w:cs="Calibri"/>
          <w:b/>
          <w:bCs/>
          <w:color w:val="0054A6"/>
          <w:sz w:val="24"/>
          <w:szCs w:val="24"/>
        </w:rPr>
      </w:pPr>
      <w:r>
        <w:rPr>
          <w:rFonts w:ascii="Calibri" w:eastAsia="Calibri" w:hAnsi="Calibri" w:cs="Calibri"/>
          <w:b/>
          <w:bCs/>
          <w:color w:val="0054A6"/>
          <w:sz w:val="24"/>
          <w:szCs w:val="24"/>
        </w:rPr>
        <w:lastRenderedPageBreak/>
        <w:t>Health Disparity Assessment Project Presentation</w:t>
      </w:r>
    </w:p>
    <w:p w14:paraId="1EBAB8E7" w14:textId="77777777" w:rsidR="00FA707A" w:rsidRDefault="00000000">
      <w:pPr>
        <w:rPr>
          <w:rFonts w:ascii="Calibri" w:eastAsia="Calibri" w:hAnsi="Calibri" w:cs="Calibri"/>
          <w:sz w:val="24"/>
          <w:szCs w:val="24"/>
        </w:rPr>
      </w:pPr>
      <w:r>
        <w:t>Creating a PowerPoint presentation that will be presented to your peers/faculty toward the end of the semester. The presentation will demonstrate understanding of course content. Please do not exceed 10 minutes in your presentation. Presentations will be completed in November by all students. The presentation is worth 25 points.</w:t>
      </w:r>
    </w:p>
    <w:p w14:paraId="7C543946" w14:textId="77777777" w:rsidR="00FA707A" w:rsidRDefault="00FA707A">
      <w:pPr>
        <w:rPr>
          <w:rFonts w:ascii="Calibri" w:eastAsia="Calibri" w:hAnsi="Calibri" w:cs="Calibri"/>
          <w:b/>
          <w:bCs/>
          <w:color w:val="0054A6"/>
          <w:sz w:val="24"/>
          <w:szCs w:val="24"/>
        </w:rPr>
      </w:pPr>
    </w:p>
    <w:p w14:paraId="46263DF2" w14:textId="77777777" w:rsidR="00FA707A" w:rsidRDefault="00000000">
      <w:pPr>
        <w:rPr>
          <w:rFonts w:ascii="Calibri" w:eastAsia="Calibri" w:hAnsi="Calibri" w:cs="Calibri"/>
          <w:b/>
          <w:bCs/>
          <w:color w:val="0054A6"/>
          <w:sz w:val="24"/>
          <w:szCs w:val="24"/>
        </w:rPr>
      </w:pPr>
      <w:r>
        <w:rPr>
          <w:rFonts w:ascii="Calibri" w:eastAsia="Calibri" w:hAnsi="Calibri" w:cs="Calibri"/>
          <w:b/>
          <w:bCs/>
          <w:color w:val="0054A6"/>
          <w:sz w:val="24"/>
          <w:szCs w:val="24"/>
        </w:rPr>
        <w:t>Quizzes</w:t>
      </w:r>
    </w:p>
    <w:p w14:paraId="44234F25" w14:textId="77777777" w:rsidR="00FA707A" w:rsidRDefault="00000000">
      <w:pPr>
        <w:rPr>
          <w:rFonts w:ascii="Calibri" w:eastAsia="Calibri" w:hAnsi="Calibri" w:cs="Calibri"/>
          <w:sz w:val="24"/>
          <w:szCs w:val="24"/>
        </w:rPr>
      </w:pPr>
      <w:r>
        <w:rPr>
          <w:rFonts w:ascii="Calibri" w:eastAsia="Calibri" w:hAnsi="Calibri" w:cs="Calibri"/>
          <w:sz w:val="24"/>
          <w:szCs w:val="24"/>
        </w:rPr>
        <w:t>A total of 5 quizzes will be given over the course of the semester. Each are worth 10 points and cover material presented in class or in the textbook. A schedule of quizzes is listed below.</w:t>
      </w:r>
    </w:p>
    <w:p w14:paraId="19A01D4E" w14:textId="77777777" w:rsidR="00FA707A" w:rsidRDefault="00FA707A">
      <w:pPr>
        <w:rPr>
          <w:rFonts w:ascii="Calibri" w:eastAsia="Calibri" w:hAnsi="Calibri" w:cs="Calibri"/>
          <w:b/>
          <w:bCs/>
          <w:color w:val="0054A6"/>
          <w:sz w:val="24"/>
          <w:szCs w:val="24"/>
        </w:rPr>
      </w:pPr>
    </w:p>
    <w:p w14:paraId="2E90EB2A" w14:textId="77777777" w:rsidR="00FA707A" w:rsidRDefault="00000000">
      <w:pPr>
        <w:rPr>
          <w:rFonts w:ascii="Calibri" w:eastAsia="Calibri" w:hAnsi="Calibri" w:cs="Calibri"/>
          <w:b/>
          <w:bCs/>
          <w:color w:val="0054A6"/>
          <w:sz w:val="24"/>
          <w:szCs w:val="24"/>
        </w:rPr>
      </w:pPr>
      <w:r>
        <w:rPr>
          <w:rFonts w:ascii="Calibri" w:eastAsia="Calibri" w:hAnsi="Calibri" w:cs="Calibri"/>
          <w:b/>
          <w:bCs/>
          <w:color w:val="0054A6"/>
          <w:sz w:val="24"/>
          <w:szCs w:val="24"/>
        </w:rPr>
        <w:t>Exams</w:t>
      </w:r>
    </w:p>
    <w:p w14:paraId="089A7C15" w14:textId="77777777" w:rsidR="00FA707A" w:rsidRDefault="00000000">
      <w:pPr>
        <w:rPr>
          <w:rFonts w:ascii="Calibri" w:eastAsia="Calibri" w:hAnsi="Calibri" w:cs="Calibri"/>
          <w:sz w:val="24"/>
          <w:szCs w:val="24"/>
        </w:rPr>
      </w:pPr>
      <w:r>
        <w:rPr>
          <w:rFonts w:ascii="Calibri" w:eastAsia="Calibri" w:hAnsi="Calibri" w:cs="Calibri"/>
          <w:sz w:val="24"/>
          <w:szCs w:val="24"/>
        </w:rPr>
        <w:t>The midterm will be on Wednesday October 14th during class. We will do a review before the</w:t>
      </w:r>
    </w:p>
    <w:p w14:paraId="2996F298" w14:textId="77777777" w:rsidR="00FA707A" w:rsidRDefault="00000000">
      <w:pPr>
        <w:rPr>
          <w:rFonts w:ascii="Calibri" w:eastAsia="Calibri" w:hAnsi="Calibri" w:cs="Calibri"/>
          <w:sz w:val="24"/>
          <w:szCs w:val="24"/>
        </w:rPr>
      </w:pPr>
      <w:r>
        <w:t>exam. This exam is worth 50 points. The final exam will be on Wednesday December 9th during class. This exam is worth 50 points. We will also do a review before the exam.</w:t>
      </w:r>
    </w:p>
    <w:p w14:paraId="1EE57734" w14:textId="77777777" w:rsidR="00FA707A" w:rsidRDefault="00FA707A">
      <w:pPr>
        <w:rPr>
          <w:rFonts w:ascii="Calibri" w:eastAsia="Calibri" w:hAnsi="Calibri" w:cs="Calibri"/>
          <w:b/>
          <w:bCs/>
          <w:color w:val="0054A6"/>
          <w:sz w:val="24"/>
          <w:szCs w:val="24"/>
        </w:rPr>
      </w:pPr>
    </w:p>
    <w:p w14:paraId="641AD264" w14:textId="77777777" w:rsidR="00FA707A" w:rsidRDefault="00000000">
      <w:pPr>
        <w:rPr>
          <w:rFonts w:ascii="Calibri" w:eastAsia="Calibri" w:hAnsi="Calibri" w:cs="Calibri"/>
          <w:b/>
          <w:bCs/>
          <w:color w:val="0054A6"/>
          <w:sz w:val="24"/>
          <w:szCs w:val="24"/>
        </w:rPr>
      </w:pPr>
      <w:r>
        <w:rPr>
          <w:rFonts w:ascii="Calibri" w:eastAsia="Calibri" w:hAnsi="Calibri" w:cs="Calibri"/>
          <w:b/>
          <w:bCs/>
          <w:color w:val="0054A6"/>
          <w:sz w:val="24"/>
          <w:szCs w:val="24"/>
        </w:rPr>
        <w:t>Readings</w:t>
      </w:r>
    </w:p>
    <w:p w14:paraId="7406319F" w14:textId="77777777" w:rsidR="00FA707A" w:rsidRDefault="00000000">
      <w:pPr>
        <w:rPr>
          <w:rFonts w:ascii="Calibri" w:eastAsia="Calibri" w:hAnsi="Calibri" w:cs="Calibri"/>
          <w:sz w:val="24"/>
          <w:szCs w:val="24"/>
        </w:rPr>
      </w:pPr>
      <w:r>
        <w:rPr>
          <w:rFonts w:ascii="Calibri" w:eastAsia="Calibri" w:hAnsi="Calibri" w:cs="Calibri"/>
          <w:sz w:val="24"/>
          <w:szCs w:val="24"/>
        </w:rPr>
        <w:t>Please complete required readings for the day’s class before you attend</w:t>
      </w:r>
    </w:p>
    <w:p w14:paraId="2CAAA529" w14:textId="77777777" w:rsidR="00FA707A" w:rsidRDefault="00FA707A">
      <w:pPr>
        <w:rPr>
          <w:rFonts w:ascii="Calibri" w:eastAsia="Calibri" w:hAnsi="Calibri" w:cs="Calibri"/>
          <w:sz w:val="24"/>
          <w:szCs w:val="24"/>
        </w:rPr>
      </w:pPr>
    </w:p>
    <w:p w14:paraId="298EEE3D" w14:textId="77777777" w:rsidR="00FA707A" w:rsidRDefault="00000000">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bCs/>
          <w:color w:val="FFFFFF"/>
          <w:sz w:val="26"/>
          <w:szCs w:val="26"/>
        </w:rPr>
      </w:pPr>
      <w:r>
        <w:rPr>
          <w:rFonts w:ascii="Calibri" w:eastAsia="Calibri" w:hAnsi="Calibri" w:cs="Calibri"/>
          <w:b/>
          <w:bCs/>
          <w:color w:val="FFFFFF"/>
          <w:sz w:val="26"/>
          <w:szCs w:val="26"/>
        </w:rPr>
        <w:t>Course Policies</w:t>
      </w:r>
    </w:p>
    <w:p w14:paraId="6B56538E"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Attendance</w:t>
      </w:r>
    </w:p>
    <w:p w14:paraId="69D04DAB"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t>Students are expected to regularly attend all courses for which they are registered. Students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7740864A"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t>Unexcused absences equivalent to more than a week of classes may lead to a grade reduction for the course. Any unexcused absence of two consecutive weeks or more may result in being withdrawn from the course by the instructor, although the instructor is not required to</w:t>
      </w:r>
    </w:p>
    <w:p w14:paraId="016CB7AD" w14:textId="77777777" w:rsidR="00FA707A" w:rsidRDefault="00000000">
      <w:pPr>
        <w:rPr>
          <w:rFonts w:ascii="Calibri" w:eastAsia="Calibri" w:hAnsi="Calibri" w:cs="Calibri"/>
          <w:sz w:val="24"/>
          <w:szCs w:val="24"/>
        </w:rPr>
      </w:pPr>
      <w:r>
        <w:rPr>
          <w:rFonts w:ascii="Calibri" w:eastAsia="Calibri" w:hAnsi="Calibri" w:cs="Calibri"/>
          <w:sz w:val="24"/>
          <w:szCs w:val="24"/>
        </w:rPr>
        <w:t>withdraw students in that scenario. Repeated absences put students at risk of failing grades.</w:t>
      </w:r>
    </w:p>
    <w:p w14:paraId="42CF25D0" w14:textId="77777777" w:rsidR="00FA707A" w:rsidRDefault="00000000">
      <w:pPr>
        <w:rPr>
          <w:rFonts w:ascii="Calibri" w:eastAsia="Calibri" w:hAnsi="Calibri" w:cs="Calibri"/>
          <w:sz w:val="24"/>
          <w:szCs w:val="24"/>
        </w:rPr>
      </w:pPr>
      <w:r>
        <w:rPr>
          <w:rFonts w:ascii="Calibri" w:eastAsia="Calibri" w:hAnsi="Calibri" w:cs="Calibri"/>
          <w:sz w:val="24"/>
          <w:szCs w:val="24"/>
        </w:rPr>
        <w:t>Excessive cell phone use during class could result in a student receiving an unexcused absence</w:t>
      </w:r>
    </w:p>
    <w:p w14:paraId="1FEA7EB9" w14:textId="77777777" w:rsidR="00FA707A" w:rsidRDefault="00000000">
      <w:pPr>
        <w:rPr>
          <w:rFonts w:ascii="Calibri" w:eastAsia="Calibri" w:hAnsi="Calibri" w:cs="Calibri"/>
          <w:sz w:val="24"/>
          <w:szCs w:val="24"/>
        </w:rPr>
      </w:pPr>
      <w:r>
        <w:rPr>
          <w:rFonts w:ascii="Calibri" w:eastAsia="Calibri" w:hAnsi="Calibri" w:cs="Calibri"/>
          <w:sz w:val="24"/>
          <w:szCs w:val="24"/>
        </w:rPr>
        <w:t>for that class.</w:t>
      </w:r>
    </w:p>
    <w:p w14:paraId="020C3C34"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t>Students with disabilities who have obtained accommodations from the Chaminade University of Honolulu Tutor Coordinator may be considered for an exception when the accommodation does not materially alter the attainment of the learning outcomes.</w:t>
      </w:r>
    </w:p>
    <w:p w14:paraId="2A6E44D3" w14:textId="77777777" w:rsidR="00FA707A" w:rsidRDefault="00000000">
      <w:pPr>
        <w:rPr>
          <w:rFonts w:ascii="Calibri" w:eastAsia="Calibri" w:hAnsi="Calibri" w:cs="Calibri"/>
          <w:sz w:val="24"/>
          <w:szCs w:val="24"/>
        </w:rPr>
      </w:pPr>
      <w:r>
        <w:rPr>
          <w:rFonts w:ascii="Calibri" w:eastAsia="Calibri" w:hAnsi="Calibri" w:cs="Calibri"/>
          <w:sz w:val="24"/>
          <w:szCs w:val="24"/>
        </w:rPr>
        <w:t>Federal regulations require continued attendance for continuing payment of financial aid.</w:t>
      </w:r>
    </w:p>
    <w:p w14:paraId="63531364"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lastRenderedPageBreak/>
        <w:t>When illness or personal reasons necessitate continued absence, the student should</w:t>
      </w:r>
    </w:p>
    <w:p w14:paraId="051BD1C7" w14:textId="77777777" w:rsidR="00FA707A" w:rsidRDefault="00000000">
      <w:pPr>
        <w:rPr>
          <w:rFonts w:ascii="Calibri" w:eastAsia="Calibri" w:hAnsi="Calibri" w:cs="Calibri"/>
          <w:sz w:val="24"/>
          <w:szCs w:val="24"/>
        </w:rPr>
      </w:pPr>
      <w:r>
        <w:rPr>
          <w:rFonts w:ascii="Calibri" w:eastAsia="Calibri" w:hAnsi="Calibri" w:cs="Calibri"/>
          <w:sz w:val="24"/>
          <w:szCs w:val="24"/>
        </w:rPr>
        <w:t>communicate first with the instructor to review the options. Anyone who stops attending a</w:t>
      </w:r>
    </w:p>
    <w:p w14:paraId="174B68BB" w14:textId="77777777" w:rsidR="00FA707A" w:rsidRDefault="00000000">
      <w:pPr>
        <w:rPr>
          <w:rFonts w:ascii="Calibri" w:eastAsia="Calibri" w:hAnsi="Calibri" w:cs="Calibri"/>
          <w:sz w:val="24"/>
          <w:szCs w:val="24"/>
        </w:rPr>
      </w:pPr>
      <w:r>
        <w:rPr>
          <w:rFonts w:ascii="Calibri" w:eastAsia="Calibri" w:hAnsi="Calibri" w:cs="Calibri"/>
          <w:sz w:val="24"/>
          <w:szCs w:val="24"/>
        </w:rPr>
        <w:t>course without official withdrawal may receive a failing grade or be withdrawn by the instructor</w:t>
      </w:r>
    </w:p>
    <w:p w14:paraId="42FD9291" w14:textId="77777777" w:rsidR="00FA707A" w:rsidRDefault="00000000">
      <w:pPr>
        <w:rPr>
          <w:rFonts w:ascii="Calibri" w:eastAsia="Calibri" w:hAnsi="Calibri" w:cs="Calibri"/>
          <w:sz w:val="24"/>
          <w:szCs w:val="24"/>
        </w:rPr>
      </w:pPr>
      <w:r>
        <w:rPr>
          <w:rFonts w:ascii="Calibri" w:eastAsia="Calibri" w:hAnsi="Calibri" w:cs="Calibri"/>
          <w:sz w:val="24"/>
          <w:szCs w:val="24"/>
        </w:rPr>
        <w:t>at the instructor’s discretion.</w:t>
      </w:r>
    </w:p>
    <w:p w14:paraId="14ECAD34" w14:textId="77777777" w:rsidR="00FA707A" w:rsidRDefault="00FA707A">
      <w:pPr>
        <w:rPr>
          <w:rFonts w:ascii="Calibri" w:eastAsia="Calibri" w:hAnsi="Calibri" w:cs="Calibri"/>
          <w:sz w:val="24"/>
          <w:szCs w:val="24"/>
        </w:rPr>
      </w:pPr>
    </w:p>
    <w:p w14:paraId="56BD6647"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Late Work</w:t>
      </w:r>
    </w:p>
    <w:p w14:paraId="3B098916"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t>Late assignments in this course will receive a 10% deduction each day the assignment is</w:t>
      </w:r>
    </w:p>
    <w:p w14:paraId="77DCDBEB" w14:textId="77777777" w:rsidR="00FA707A" w:rsidRDefault="00000000">
      <w:pPr>
        <w:rPr>
          <w:rFonts w:ascii="Calibri" w:eastAsia="Calibri" w:hAnsi="Calibri" w:cs="Calibri"/>
          <w:sz w:val="24"/>
          <w:szCs w:val="24"/>
        </w:rPr>
      </w:pPr>
      <w:r>
        <w:rPr>
          <w:rFonts w:ascii="Calibri" w:eastAsia="Calibri" w:hAnsi="Calibri" w:cs="Calibri"/>
          <w:sz w:val="24"/>
          <w:szCs w:val="24"/>
        </w:rPr>
        <w:t>missing. Students are encouraged to work ahead in case issues arise, so work is not late.</w:t>
      </w:r>
    </w:p>
    <w:p w14:paraId="6EEDB8C9" w14:textId="77777777" w:rsidR="00FA707A" w:rsidRDefault="00000000">
      <w:pPr>
        <w:rPr>
          <w:rFonts w:ascii="Calibri" w:eastAsia="Calibri" w:hAnsi="Calibri" w:cs="Calibri"/>
          <w:sz w:val="24"/>
          <w:szCs w:val="24"/>
        </w:rPr>
      </w:pPr>
      <w:r>
        <w:rPr>
          <w:rFonts w:ascii="Calibri" w:eastAsia="Calibri" w:hAnsi="Calibri" w:cs="Calibri"/>
          <w:sz w:val="24"/>
          <w:szCs w:val="24"/>
        </w:rPr>
        <w:t>Students are responsible to ensure that assignments are submitted in the correct folder or</w:t>
      </w:r>
    </w:p>
    <w:p w14:paraId="30D6DEF2" w14:textId="77777777" w:rsidR="00FA707A" w:rsidRDefault="00000000">
      <w:pPr>
        <w:rPr>
          <w:rFonts w:ascii="Calibri" w:eastAsia="Calibri" w:hAnsi="Calibri" w:cs="Calibri"/>
          <w:sz w:val="24"/>
          <w:szCs w:val="24"/>
        </w:rPr>
      </w:pPr>
      <w:r>
        <w:rPr>
          <w:rFonts w:ascii="Calibri" w:eastAsia="Calibri" w:hAnsi="Calibri" w:cs="Calibri"/>
          <w:sz w:val="24"/>
          <w:szCs w:val="24"/>
        </w:rPr>
        <w:t>drop-box in the correct format or the assignment is considered late. Many assignments are due</w:t>
      </w:r>
    </w:p>
    <w:p w14:paraId="3E33C15B" w14:textId="77777777" w:rsidR="00FA707A" w:rsidRDefault="00000000">
      <w:pPr>
        <w:rPr>
          <w:rFonts w:ascii="Calibri" w:eastAsia="Calibri" w:hAnsi="Calibri" w:cs="Calibri"/>
          <w:sz w:val="24"/>
          <w:szCs w:val="24"/>
        </w:rPr>
      </w:pPr>
      <w:r>
        <w:rPr>
          <w:rFonts w:ascii="Calibri" w:eastAsia="Calibri" w:hAnsi="Calibri" w:cs="Calibri"/>
          <w:sz w:val="24"/>
          <w:szCs w:val="24"/>
        </w:rPr>
        <w:t>Sunday at 11:59pm. Assignments posted at 00:01am on Monday are considered late</w:t>
      </w:r>
    </w:p>
    <w:p w14:paraId="628D98EC" w14:textId="77777777" w:rsidR="00FA707A" w:rsidRDefault="00FA707A">
      <w:pPr>
        <w:rPr>
          <w:rFonts w:ascii="Calibri" w:eastAsia="Calibri" w:hAnsi="Calibri" w:cs="Calibri"/>
          <w:sz w:val="24"/>
          <w:szCs w:val="24"/>
        </w:rPr>
      </w:pPr>
    </w:p>
    <w:p w14:paraId="6D307FE8"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Extra Credit</w:t>
      </w:r>
    </w:p>
    <w:p w14:paraId="78A7CFE1" w14:textId="77777777" w:rsidR="00FA707A" w:rsidRDefault="00000000">
      <w:pPr>
        <w:rPr>
          <w:rFonts w:ascii="Calibri" w:eastAsia="Calibri" w:hAnsi="Calibri" w:cs="Calibri"/>
          <w:sz w:val="24"/>
          <w:szCs w:val="24"/>
        </w:rPr>
      </w:pPr>
      <w:r>
        <w:rPr>
          <w:rFonts w:ascii="Calibri" w:eastAsia="Calibri" w:hAnsi="Calibri" w:cs="Calibri"/>
          <w:sz w:val="24"/>
          <w:szCs w:val="24"/>
        </w:rPr>
        <w:t xml:space="preserve">Extra credit may be given for public health oriented community service. This must be approved by the instructor in advance, and requires screenshots of attendance as well as write ups on the events. You will receive a form to fill out and the form must be submitted to the instructor before finals week. </w:t>
      </w:r>
    </w:p>
    <w:p w14:paraId="58DEDA75" w14:textId="77777777" w:rsidR="00FA707A" w:rsidRDefault="00FA707A">
      <w:pPr>
        <w:rPr>
          <w:rFonts w:ascii="Calibri" w:eastAsia="Calibri" w:hAnsi="Calibri" w:cs="Calibri"/>
          <w:sz w:val="24"/>
          <w:szCs w:val="24"/>
        </w:rPr>
      </w:pPr>
    </w:p>
    <w:p w14:paraId="786F8DBF"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Changes to the Syllabus</w:t>
      </w:r>
    </w:p>
    <w:p w14:paraId="6A9DD105" w14:textId="77777777" w:rsidR="00FA707A" w:rsidRDefault="00000000">
      <w:pPr>
        <w:rPr>
          <w:rFonts w:ascii="Calibri" w:eastAsia="Calibri" w:hAnsi="Calibri" w:cs="Calibri"/>
          <w:sz w:val="24"/>
          <w:szCs w:val="24"/>
        </w:rPr>
      </w:pPr>
      <w:r>
        <w:rPr>
          <w:rFonts w:ascii="Calibri" w:eastAsia="Calibri" w:hAnsi="Calibri" w:cs="Calibri"/>
          <w:sz w:val="24"/>
          <w:szCs w:val="24"/>
        </w:rPr>
        <w:t>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14:paraId="436897BD" w14:textId="77777777" w:rsidR="00FA707A" w:rsidRDefault="00FA707A">
      <w:pPr>
        <w:rPr>
          <w:rFonts w:ascii="Calibri" w:eastAsia="Calibri" w:hAnsi="Calibri" w:cs="Calibri"/>
          <w:sz w:val="24"/>
          <w:szCs w:val="24"/>
        </w:rPr>
      </w:pPr>
    </w:p>
    <w:p w14:paraId="1E920F38"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Grades of Incomplete</w:t>
      </w:r>
    </w:p>
    <w:p w14:paraId="645E9DD9" w14:textId="77777777" w:rsidR="00FA707A" w:rsidRDefault="00000000">
      <w:pPr>
        <w:rPr>
          <w:rFonts w:ascii="Calibri" w:eastAsia="Calibri" w:hAnsi="Calibri" w:cs="Calibri"/>
          <w:sz w:val="24"/>
          <w:szCs w:val="24"/>
        </w:rPr>
      </w:pPr>
      <w:r>
        <w:rPr>
          <w:rFonts w:ascii="Calibri" w:eastAsia="Calibri" w:hAnsi="Calibri" w:cs="Calibri"/>
          <w:sz w:val="24"/>
          <w:szCs w:val="24"/>
        </w:rPr>
        <w:t>Follow the School of Nursing and Health Professions handbook</w:t>
      </w:r>
    </w:p>
    <w:p w14:paraId="1CDA8B1D" w14:textId="77777777" w:rsidR="00FA707A" w:rsidRDefault="00FA707A">
      <w:pPr>
        <w:rPr>
          <w:rFonts w:ascii="Calibri" w:eastAsia="Calibri" w:hAnsi="Calibri" w:cs="Calibri"/>
          <w:sz w:val="24"/>
          <w:szCs w:val="24"/>
        </w:rPr>
      </w:pPr>
    </w:p>
    <w:p w14:paraId="0717A5FD" w14:textId="77777777" w:rsidR="00185F9E" w:rsidRDefault="00185F9E">
      <w:pPr>
        <w:keepNext/>
        <w:keepLines/>
        <w:pBdr>
          <w:top w:val="nil"/>
          <w:left w:val="nil"/>
          <w:bottom w:val="nil"/>
          <w:right w:val="nil"/>
          <w:between w:val="nil"/>
        </w:pBdr>
        <w:spacing w:before="40"/>
        <w:rPr>
          <w:rFonts w:ascii="Calibri" w:eastAsia="Calibri" w:hAnsi="Calibri" w:cs="Calibri"/>
          <w:b/>
          <w:bCs/>
          <w:color w:val="0054A6"/>
          <w:sz w:val="24"/>
          <w:szCs w:val="24"/>
        </w:rPr>
      </w:pPr>
    </w:p>
    <w:p w14:paraId="31479535" w14:textId="77777777" w:rsidR="00185F9E" w:rsidRDefault="00185F9E">
      <w:pPr>
        <w:keepNext/>
        <w:keepLines/>
        <w:pBdr>
          <w:top w:val="nil"/>
          <w:left w:val="nil"/>
          <w:bottom w:val="nil"/>
          <w:right w:val="nil"/>
          <w:between w:val="nil"/>
        </w:pBdr>
        <w:spacing w:before="40"/>
        <w:rPr>
          <w:rFonts w:ascii="Calibri" w:eastAsia="Calibri" w:hAnsi="Calibri" w:cs="Calibri"/>
          <w:b/>
          <w:bCs/>
          <w:color w:val="0054A6"/>
          <w:sz w:val="24"/>
          <w:szCs w:val="24"/>
        </w:rPr>
      </w:pPr>
    </w:p>
    <w:p w14:paraId="2233D1DF" w14:textId="77777777" w:rsidR="00185F9E" w:rsidRDefault="00185F9E">
      <w:pPr>
        <w:keepNext/>
        <w:keepLines/>
        <w:pBdr>
          <w:top w:val="nil"/>
          <w:left w:val="nil"/>
          <w:bottom w:val="nil"/>
          <w:right w:val="nil"/>
          <w:between w:val="nil"/>
        </w:pBdr>
        <w:spacing w:before="40"/>
        <w:rPr>
          <w:rFonts w:ascii="Calibri" w:eastAsia="Calibri" w:hAnsi="Calibri" w:cs="Calibri"/>
          <w:b/>
          <w:bCs/>
          <w:color w:val="0054A6"/>
          <w:sz w:val="24"/>
          <w:szCs w:val="24"/>
        </w:rPr>
      </w:pPr>
    </w:p>
    <w:p w14:paraId="390713A8"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Final Grades</w:t>
      </w:r>
    </w:p>
    <w:p w14:paraId="5F89DDFC" w14:textId="77777777" w:rsidR="00FA707A" w:rsidRDefault="00000000">
      <w:pPr>
        <w:rPr>
          <w:rFonts w:ascii="Calibri" w:eastAsia="Calibri" w:hAnsi="Calibri" w:cs="Calibri"/>
          <w:sz w:val="24"/>
          <w:szCs w:val="24"/>
        </w:rPr>
      </w:pPr>
      <w:r>
        <w:rPr>
          <w:rFonts w:ascii="Calibri" w:eastAsia="Calibri" w:hAnsi="Calibri" w:cs="Calibri"/>
          <w:sz w:val="24"/>
          <w:szCs w:val="24"/>
        </w:rPr>
        <w:t xml:space="preserve">Final grades are submitted to </w:t>
      </w:r>
      <w:hyperlink r:id="rId10">
        <w:r w:rsidR="00FA707A">
          <w:rPr>
            <w:rFonts w:ascii="Calibri" w:eastAsia="Calibri" w:hAnsi="Calibri" w:cs="Calibri"/>
            <w:color w:val="0563C1"/>
            <w:sz w:val="24"/>
            <w:szCs w:val="24"/>
            <w:u w:val="single"/>
          </w:rPr>
          <w:t>Self-Service</w:t>
        </w:r>
      </w:hyperlink>
      <w:r>
        <w:rPr>
          <w:rFonts w:ascii="Calibri" w:eastAsia="Calibri" w:hAnsi="Calibri" w:cs="Calibri"/>
          <w:sz w:val="24"/>
          <w:szCs w:val="24"/>
        </w:rPr>
        <w:t>:</w:t>
      </w:r>
    </w:p>
    <w:sdt>
      <w:sdtPr>
        <w:tag w:val="goog_rdk_0"/>
        <w:id w:val="-1051241716"/>
        <w:lock w:val="contentLocked"/>
      </w:sdtPr>
      <w:sdtContent>
        <w:tbl>
          <w:tblPr>
            <w:tblStyle w:val="a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950"/>
            <w:gridCol w:w="1605"/>
            <w:gridCol w:w="2805"/>
          </w:tblGrid>
          <w:tr w:rsidR="00FA707A" w14:paraId="34D1E088" w14:textId="77777777">
            <w:tc>
              <w:tcPr>
                <w:tcW w:w="4950" w:type="dxa"/>
                <w:shd w:val="clear" w:color="auto" w:fill="BDD7EE"/>
                <w:tcMar>
                  <w:top w:w="100" w:type="dxa"/>
                  <w:left w:w="100" w:type="dxa"/>
                  <w:bottom w:w="100" w:type="dxa"/>
                  <w:right w:w="100" w:type="dxa"/>
                </w:tcMar>
              </w:tcPr>
              <w:p w14:paraId="4715F11A" w14:textId="77777777" w:rsidR="00FA707A" w:rsidRDefault="00000000">
                <w:pPr>
                  <w:widowControl w:val="0"/>
                  <w:pBdr>
                    <w:top w:val="nil"/>
                    <w:left w:val="nil"/>
                    <w:bottom w:val="nil"/>
                    <w:right w:val="nil"/>
                    <w:between w:val="nil"/>
                  </w:pBdr>
                  <w:spacing w:line="240" w:lineRule="auto"/>
                  <w:rPr>
                    <w:rFonts w:ascii="Calibri" w:eastAsia="Calibri" w:hAnsi="Calibri" w:cs="Calibri"/>
                    <w:b/>
                    <w:bCs/>
                    <w:sz w:val="24"/>
                    <w:szCs w:val="24"/>
                  </w:rPr>
                </w:pPr>
                <w:r>
                  <w:rPr>
                    <w:rFonts w:ascii="Calibri" w:eastAsia="Calibri" w:hAnsi="Calibri" w:cs="Calibri"/>
                    <w:b/>
                    <w:bCs/>
                    <w:sz w:val="24"/>
                    <w:szCs w:val="24"/>
                  </w:rPr>
                  <w:t>Evaluation Method</w:t>
                </w:r>
              </w:p>
            </w:tc>
            <w:tc>
              <w:tcPr>
                <w:tcW w:w="1605" w:type="dxa"/>
                <w:shd w:val="clear" w:color="auto" w:fill="BDD7EE"/>
                <w:tcMar>
                  <w:top w:w="100" w:type="dxa"/>
                  <w:left w:w="100" w:type="dxa"/>
                  <w:bottom w:w="100" w:type="dxa"/>
                  <w:right w:w="100" w:type="dxa"/>
                </w:tcMar>
              </w:tcPr>
              <w:p w14:paraId="2FCF4325" w14:textId="77777777" w:rsidR="00FA707A" w:rsidRDefault="00000000">
                <w:pPr>
                  <w:widowControl w:val="0"/>
                  <w:spacing w:line="240" w:lineRule="auto"/>
                  <w:rPr>
                    <w:rFonts w:ascii="Calibri" w:eastAsia="Calibri" w:hAnsi="Calibri" w:cs="Calibri"/>
                    <w:b/>
                    <w:bCs/>
                    <w:sz w:val="24"/>
                    <w:szCs w:val="24"/>
                  </w:rPr>
                </w:pPr>
                <w:r>
                  <w:rPr>
                    <w:rFonts w:ascii="Calibri" w:eastAsia="Calibri" w:hAnsi="Calibri" w:cs="Calibri"/>
                    <w:b/>
                    <w:bCs/>
                    <w:sz w:val="24"/>
                    <w:szCs w:val="24"/>
                  </w:rPr>
                  <w:t xml:space="preserve">Points </w:t>
                </w:r>
              </w:p>
            </w:tc>
            <w:tc>
              <w:tcPr>
                <w:tcW w:w="2805" w:type="dxa"/>
                <w:shd w:val="clear" w:color="auto" w:fill="BDD7EE"/>
                <w:tcMar>
                  <w:top w:w="100" w:type="dxa"/>
                  <w:left w:w="100" w:type="dxa"/>
                  <w:bottom w:w="100" w:type="dxa"/>
                  <w:right w:w="100" w:type="dxa"/>
                </w:tcMar>
              </w:tcPr>
              <w:p w14:paraId="3D4FADF8" w14:textId="77777777" w:rsidR="00FA707A" w:rsidRDefault="00000000">
                <w:pPr>
                  <w:widowControl w:val="0"/>
                  <w:pBdr>
                    <w:top w:val="nil"/>
                    <w:left w:val="nil"/>
                    <w:bottom w:val="nil"/>
                    <w:right w:val="nil"/>
                    <w:between w:val="nil"/>
                  </w:pBdr>
                  <w:spacing w:line="240" w:lineRule="auto"/>
                  <w:rPr>
                    <w:rFonts w:ascii="Calibri" w:eastAsia="Calibri" w:hAnsi="Calibri" w:cs="Calibri"/>
                    <w:b/>
                    <w:bCs/>
                    <w:sz w:val="24"/>
                    <w:szCs w:val="24"/>
                  </w:rPr>
                </w:pPr>
                <w:r>
                  <w:rPr>
                    <w:rFonts w:ascii="Calibri" w:eastAsia="Calibri" w:hAnsi="Calibri" w:cs="Calibri"/>
                    <w:b/>
                    <w:bCs/>
                    <w:sz w:val="24"/>
                    <w:szCs w:val="24"/>
                  </w:rPr>
                  <w:t>Grading Scale*</w:t>
                </w:r>
              </w:p>
            </w:tc>
          </w:tr>
          <w:tr w:rsidR="00FA707A" w14:paraId="6B191879" w14:textId="77777777">
            <w:tc>
              <w:tcPr>
                <w:tcW w:w="4950" w:type="dxa"/>
                <w:tcMar>
                  <w:top w:w="100" w:type="dxa"/>
                  <w:left w:w="100" w:type="dxa"/>
                  <w:bottom w:w="100" w:type="dxa"/>
                  <w:right w:w="100" w:type="dxa"/>
                </w:tcMar>
              </w:tcPr>
              <w:p w14:paraId="729F8849" w14:textId="77777777" w:rsidR="00FA707A" w:rsidRDefault="00000000">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Class Assignments (10 x 5 points each)</w:t>
                </w:r>
              </w:p>
            </w:tc>
            <w:tc>
              <w:tcPr>
                <w:tcW w:w="1605" w:type="dxa"/>
                <w:tcMar>
                  <w:top w:w="100" w:type="dxa"/>
                  <w:left w:w="100" w:type="dxa"/>
                  <w:bottom w:w="100" w:type="dxa"/>
                  <w:right w:w="100" w:type="dxa"/>
                </w:tcMar>
              </w:tcPr>
              <w:p w14:paraId="6D3C5247" w14:textId="77777777" w:rsidR="00FA707A" w:rsidRDefault="00000000">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50</w:t>
                </w:r>
              </w:p>
            </w:tc>
            <w:tc>
              <w:tcPr>
                <w:tcW w:w="2805" w:type="dxa"/>
                <w:shd w:val="clear" w:color="auto" w:fill="F2F2F2"/>
                <w:tcMar>
                  <w:top w:w="100" w:type="dxa"/>
                  <w:left w:w="100" w:type="dxa"/>
                  <w:bottom w:w="100" w:type="dxa"/>
                  <w:right w:w="100" w:type="dxa"/>
                </w:tcMar>
              </w:tcPr>
              <w:p w14:paraId="3E2D4E14" w14:textId="77777777" w:rsidR="00FA707A" w:rsidRDefault="00000000">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A = 90-100 %</w:t>
                </w:r>
              </w:p>
            </w:tc>
          </w:tr>
          <w:tr w:rsidR="00FA707A" w14:paraId="58F98F4E" w14:textId="77777777">
            <w:tc>
              <w:tcPr>
                <w:tcW w:w="4950" w:type="dxa"/>
                <w:tcMar>
                  <w:top w:w="100" w:type="dxa"/>
                  <w:left w:w="100" w:type="dxa"/>
                  <w:bottom w:w="100" w:type="dxa"/>
                  <w:right w:w="100" w:type="dxa"/>
                </w:tcMar>
              </w:tcPr>
              <w:p w14:paraId="3CCCD78A" w14:textId="77777777" w:rsidR="00FA707A" w:rsidRDefault="00000000">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Health Disparity Assessment Project Outline</w:t>
                </w:r>
              </w:p>
            </w:tc>
            <w:tc>
              <w:tcPr>
                <w:tcW w:w="1605" w:type="dxa"/>
                <w:tcMar>
                  <w:top w:w="100" w:type="dxa"/>
                  <w:left w:w="100" w:type="dxa"/>
                  <w:bottom w:w="100" w:type="dxa"/>
                  <w:right w:w="100" w:type="dxa"/>
                </w:tcMar>
              </w:tcPr>
              <w:p w14:paraId="19758D18" w14:textId="77777777" w:rsidR="00FA707A" w:rsidRDefault="00000000">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25</w:t>
                </w:r>
              </w:p>
            </w:tc>
            <w:tc>
              <w:tcPr>
                <w:tcW w:w="2805" w:type="dxa"/>
                <w:shd w:val="clear" w:color="auto" w:fill="F2F2F2"/>
                <w:tcMar>
                  <w:top w:w="100" w:type="dxa"/>
                  <w:left w:w="100" w:type="dxa"/>
                  <w:bottom w:w="100" w:type="dxa"/>
                  <w:right w:w="100" w:type="dxa"/>
                </w:tcMar>
              </w:tcPr>
              <w:p w14:paraId="4DB2A1E4" w14:textId="77777777" w:rsidR="00FA707A" w:rsidRDefault="00000000">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B = 80-89%</w:t>
                </w:r>
              </w:p>
            </w:tc>
          </w:tr>
          <w:tr w:rsidR="00FA707A" w14:paraId="706EF554" w14:textId="77777777">
            <w:tc>
              <w:tcPr>
                <w:tcW w:w="4950" w:type="dxa"/>
                <w:tcMar>
                  <w:top w:w="100" w:type="dxa"/>
                  <w:left w:w="100" w:type="dxa"/>
                  <w:bottom w:w="100" w:type="dxa"/>
                  <w:right w:w="100" w:type="dxa"/>
                </w:tcMar>
              </w:tcPr>
              <w:p w14:paraId="78FB7741" w14:textId="77777777" w:rsidR="00FA707A" w:rsidRDefault="00000000">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lastRenderedPageBreak/>
                  <w:t>Health Disparity Assessment Project</w:t>
                </w:r>
              </w:p>
            </w:tc>
            <w:tc>
              <w:tcPr>
                <w:tcW w:w="1605" w:type="dxa"/>
                <w:tcMar>
                  <w:top w:w="100" w:type="dxa"/>
                  <w:left w:w="100" w:type="dxa"/>
                  <w:bottom w:w="100" w:type="dxa"/>
                  <w:right w:w="100" w:type="dxa"/>
                </w:tcMar>
              </w:tcPr>
              <w:p w14:paraId="621AE33C" w14:textId="77777777" w:rsidR="00FA707A" w:rsidRDefault="00000000">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50</w:t>
                </w:r>
              </w:p>
            </w:tc>
            <w:tc>
              <w:tcPr>
                <w:tcW w:w="2805" w:type="dxa"/>
                <w:shd w:val="clear" w:color="auto" w:fill="F2F2F2"/>
                <w:tcMar>
                  <w:top w:w="100" w:type="dxa"/>
                  <w:left w:w="100" w:type="dxa"/>
                  <w:bottom w:w="100" w:type="dxa"/>
                  <w:right w:w="100" w:type="dxa"/>
                </w:tcMar>
              </w:tcPr>
              <w:p w14:paraId="3C8C60EB" w14:textId="77777777" w:rsidR="00FA707A" w:rsidRDefault="00000000">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C = 70-79%</w:t>
                </w:r>
              </w:p>
            </w:tc>
          </w:tr>
          <w:tr w:rsidR="00FA707A" w14:paraId="3A8B84D7" w14:textId="77777777">
            <w:tc>
              <w:tcPr>
                <w:tcW w:w="4950" w:type="dxa"/>
                <w:tcMar>
                  <w:top w:w="100" w:type="dxa"/>
                  <w:left w:w="100" w:type="dxa"/>
                  <w:bottom w:w="100" w:type="dxa"/>
                  <w:right w:w="100" w:type="dxa"/>
                </w:tcMar>
              </w:tcPr>
              <w:p w14:paraId="6BC68F2C" w14:textId="77777777" w:rsidR="00FA707A" w:rsidRDefault="00000000">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Health Disparity Assessment Presentation</w:t>
                </w:r>
              </w:p>
            </w:tc>
            <w:tc>
              <w:tcPr>
                <w:tcW w:w="1605" w:type="dxa"/>
                <w:tcMar>
                  <w:top w:w="100" w:type="dxa"/>
                  <w:left w:w="100" w:type="dxa"/>
                  <w:bottom w:w="100" w:type="dxa"/>
                  <w:right w:w="100" w:type="dxa"/>
                </w:tcMar>
              </w:tcPr>
              <w:p w14:paraId="3B6F8E56" w14:textId="77777777" w:rsidR="00FA707A" w:rsidRDefault="00000000">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25</w:t>
                </w:r>
              </w:p>
            </w:tc>
            <w:tc>
              <w:tcPr>
                <w:tcW w:w="2805" w:type="dxa"/>
                <w:shd w:val="clear" w:color="auto" w:fill="F2F2F2"/>
                <w:tcMar>
                  <w:top w:w="100" w:type="dxa"/>
                  <w:left w:w="100" w:type="dxa"/>
                  <w:bottom w:w="100" w:type="dxa"/>
                  <w:right w:w="100" w:type="dxa"/>
                </w:tcMar>
              </w:tcPr>
              <w:p w14:paraId="41B43CC1" w14:textId="77777777" w:rsidR="00FA707A" w:rsidRDefault="00000000">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D = 60-69%</w:t>
                </w:r>
              </w:p>
            </w:tc>
          </w:tr>
          <w:tr w:rsidR="00FA707A" w14:paraId="248C6954" w14:textId="77777777">
            <w:tc>
              <w:tcPr>
                <w:tcW w:w="4950" w:type="dxa"/>
                <w:tcMar>
                  <w:top w:w="100" w:type="dxa"/>
                  <w:left w:w="100" w:type="dxa"/>
                  <w:bottom w:w="100" w:type="dxa"/>
                  <w:right w:w="100" w:type="dxa"/>
                </w:tcMar>
              </w:tcPr>
              <w:p w14:paraId="157405F3" w14:textId="77777777" w:rsidR="00FA707A" w:rsidRDefault="00000000">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Quizzes (5 x 10 points each)</w:t>
                </w:r>
              </w:p>
            </w:tc>
            <w:tc>
              <w:tcPr>
                <w:tcW w:w="1605" w:type="dxa"/>
                <w:tcMar>
                  <w:top w:w="100" w:type="dxa"/>
                  <w:left w:w="100" w:type="dxa"/>
                  <w:bottom w:w="100" w:type="dxa"/>
                  <w:right w:w="100" w:type="dxa"/>
                </w:tcMar>
              </w:tcPr>
              <w:p w14:paraId="1F14E697" w14:textId="77777777" w:rsidR="00FA707A" w:rsidRDefault="00000000">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50</w:t>
                </w:r>
              </w:p>
            </w:tc>
            <w:tc>
              <w:tcPr>
                <w:tcW w:w="2805" w:type="dxa"/>
                <w:shd w:val="clear" w:color="auto" w:fill="F2F2F2"/>
                <w:tcMar>
                  <w:top w:w="100" w:type="dxa"/>
                  <w:left w:w="100" w:type="dxa"/>
                  <w:bottom w:w="100" w:type="dxa"/>
                  <w:right w:w="100" w:type="dxa"/>
                </w:tcMar>
              </w:tcPr>
              <w:p w14:paraId="7FDEE1E1" w14:textId="77777777" w:rsidR="00FA707A" w:rsidRDefault="00000000">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F = 59% and below</w:t>
                </w:r>
              </w:p>
            </w:tc>
          </w:tr>
          <w:tr w:rsidR="00FA707A" w14:paraId="254A5842" w14:textId="77777777">
            <w:tc>
              <w:tcPr>
                <w:tcW w:w="4950" w:type="dxa"/>
                <w:tcMar>
                  <w:top w:w="100" w:type="dxa"/>
                  <w:left w:w="100" w:type="dxa"/>
                  <w:bottom w:w="100" w:type="dxa"/>
                  <w:right w:w="100" w:type="dxa"/>
                </w:tcMar>
              </w:tcPr>
              <w:p w14:paraId="39B18745" w14:textId="77777777" w:rsidR="00FA707A" w:rsidRDefault="00000000">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Midterm</w:t>
                </w:r>
              </w:p>
            </w:tc>
            <w:tc>
              <w:tcPr>
                <w:tcW w:w="1605" w:type="dxa"/>
                <w:tcMar>
                  <w:top w:w="100" w:type="dxa"/>
                  <w:left w:w="100" w:type="dxa"/>
                  <w:bottom w:w="100" w:type="dxa"/>
                  <w:right w:w="100" w:type="dxa"/>
                </w:tcMar>
              </w:tcPr>
              <w:p w14:paraId="6A9F2E0B" w14:textId="77777777" w:rsidR="00FA707A" w:rsidRDefault="00000000">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50</w:t>
                </w:r>
              </w:p>
            </w:tc>
            <w:tc>
              <w:tcPr>
                <w:tcW w:w="2805" w:type="dxa"/>
                <w:shd w:val="clear" w:color="auto" w:fill="F2F2F2"/>
                <w:tcMar>
                  <w:top w:w="100" w:type="dxa"/>
                  <w:left w:w="100" w:type="dxa"/>
                  <w:bottom w:w="100" w:type="dxa"/>
                  <w:right w:w="100" w:type="dxa"/>
                </w:tcMar>
              </w:tcPr>
              <w:p w14:paraId="77B63CE0" w14:textId="77777777" w:rsidR="00FA707A" w:rsidRDefault="00FA707A">
                <w:pPr>
                  <w:widowControl w:val="0"/>
                  <w:pBdr>
                    <w:top w:val="nil"/>
                    <w:left w:val="nil"/>
                    <w:bottom w:val="nil"/>
                    <w:right w:val="nil"/>
                    <w:between w:val="nil"/>
                  </w:pBdr>
                  <w:spacing w:line="240" w:lineRule="auto"/>
                  <w:rPr>
                    <w:rFonts w:ascii="Calibri" w:eastAsia="Calibri" w:hAnsi="Calibri" w:cs="Calibri"/>
                    <w:sz w:val="24"/>
                    <w:szCs w:val="24"/>
                  </w:rPr>
                </w:pPr>
              </w:p>
            </w:tc>
          </w:tr>
          <w:tr w:rsidR="00FA707A" w14:paraId="03958555" w14:textId="77777777">
            <w:tc>
              <w:tcPr>
                <w:tcW w:w="4950" w:type="dxa"/>
                <w:tcMar>
                  <w:top w:w="100" w:type="dxa"/>
                  <w:left w:w="100" w:type="dxa"/>
                  <w:bottom w:w="100" w:type="dxa"/>
                  <w:right w:w="100" w:type="dxa"/>
                </w:tcMar>
              </w:tcPr>
              <w:p w14:paraId="3028B19F" w14:textId="77777777" w:rsidR="00FA707A" w:rsidRDefault="00000000">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Final Exam</w:t>
                </w:r>
              </w:p>
            </w:tc>
            <w:tc>
              <w:tcPr>
                <w:tcW w:w="1605" w:type="dxa"/>
                <w:tcMar>
                  <w:top w:w="100" w:type="dxa"/>
                  <w:left w:w="100" w:type="dxa"/>
                  <w:bottom w:w="100" w:type="dxa"/>
                  <w:right w:w="100" w:type="dxa"/>
                </w:tcMar>
              </w:tcPr>
              <w:p w14:paraId="2432EBD8" w14:textId="77777777" w:rsidR="00FA707A" w:rsidRDefault="00000000">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50</w:t>
                </w:r>
              </w:p>
            </w:tc>
            <w:tc>
              <w:tcPr>
                <w:tcW w:w="2805" w:type="dxa"/>
                <w:shd w:val="clear" w:color="auto" w:fill="F2F2F2"/>
                <w:tcMar>
                  <w:top w:w="100" w:type="dxa"/>
                  <w:left w:w="100" w:type="dxa"/>
                  <w:bottom w:w="100" w:type="dxa"/>
                  <w:right w:w="100" w:type="dxa"/>
                </w:tcMar>
              </w:tcPr>
              <w:p w14:paraId="508E7118" w14:textId="77777777" w:rsidR="00FA707A" w:rsidRDefault="00FA707A">
                <w:pPr>
                  <w:widowControl w:val="0"/>
                  <w:pBdr>
                    <w:top w:val="nil"/>
                    <w:left w:val="nil"/>
                    <w:bottom w:val="nil"/>
                    <w:right w:val="nil"/>
                    <w:between w:val="nil"/>
                  </w:pBdr>
                  <w:spacing w:line="240" w:lineRule="auto"/>
                  <w:rPr>
                    <w:rFonts w:ascii="Calibri" w:eastAsia="Calibri" w:hAnsi="Calibri" w:cs="Calibri"/>
                    <w:sz w:val="24"/>
                    <w:szCs w:val="24"/>
                  </w:rPr>
                </w:pPr>
              </w:p>
            </w:tc>
          </w:tr>
          <w:tr w:rsidR="00FA707A" w14:paraId="5374C2DB" w14:textId="77777777">
            <w:tc>
              <w:tcPr>
                <w:tcW w:w="4950" w:type="dxa"/>
                <w:tcMar>
                  <w:top w:w="100" w:type="dxa"/>
                  <w:left w:w="100" w:type="dxa"/>
                  <w:bottom w:w="100" w:type="dxa"/>
                  <w:right w:w="100" w:type="dxa"/>
                </w:tcMar>
              </w:tcPr>
              <w:p w14:paraId="1A28B8AA" w14:textId="77777777" w:rsidR="00FA707A" w:rsidRDefault="00000000">
                <w:pPr>
                  <w:widowControl w:val="0"/>
                  <w:pBdr>
                    <w:top w:val="nil"/>
                    <w:left w:val="nil"/>
                    <w:bottom w:val="nil"/>
                    <w:right w:val="nil"/>
                    <w:between w:val="nil"/>
                  </w:pBdr>
                  <w:spacing w:line="240" w:lineRule="auto"/>
                  <w:rPr>
                    <w:rFonts w:ascii="Calibri" w:eastAsia="Calibri" w:hAnsi="Calibri" w:cs="Calibri"/>
                    <w:b/>
                    <w:bCs/>
                    <w:sz w:val="24"/>
                    <w:szCs w:val="24"/>
                  </w:rPr>
                </w:pPr>
                <w:r>
                  <w:rPr>
                    <w:rFonts w:ascii="Calibri" w:eastAsia="Calibri" w:hAnsi="Calibri" w:cs="Calibri"/>
                    <w:b/>
                    <w:bCs/>
                    <w:sz w:val="24"/>
                    <w:szCs w:val="24"/>
                  </w:rPr>
                  <w:t xml:space="preserve">TOTAL </w:t>
                </w:r>
              </w:p>
            </w:tc>
            <w:tc>
              <w:tcPr>
                <w:tcW w:w="1605" w:type="dxa"/>
                <w:tcMar>
                  <w:top w:w="100" w:type="dxa"/>
                  <w:left w:w="100" w:type="dxa"/>
                  <w:bottom w:w="100" w:type="dxa"/>
                  <w:right w:w="100" w:type="dxa"/>
                </w:tcMar>
              </w:tcPr>
              <w:p w14:paraId="274120BC" w14:textId="77777777" w:rsidR="00FA707A" w:rsidRDefault="00000000">
                <w:pPr>
                  <w:widowControl w:val="0"/>
                  <w:pBdr>
                    <w:top w:val="nil"/>
                    <w:left w:val="nil"/>
                    <w:bottom w:val="nil"/>
                    <w:right w:val="nil"/>
                    <w:between w:val="nil"/>
                  </w:pBdr>
                  <w:spacing w:line="240" w:lineRule="auto"/>
                  <w:rPr>
                    <w:rFonts w:ascii="Calibri" w:eastAsia="Calibri" w:hAnsi="Calibri" w:cs="Calibri"/>
                    <w:b/>
                    <w:bCs/>
                    <w:sz w:val="24"/>
                    <w:szCs w:val="24"/>
                  </w:rPr>
                </w:pPr>
                <w:r>
                  <w:rPr>
                    <w:rFonts w:ascii="Calibri" w:eastAsia="Calibri" w:hAnsi="Calibri" w:cs="Calibri"/>
                    <w:b/>
                    <w:bCs/>
                    <w:sz w:val="24"/>
                    <w:szCs w:val="24"/>
                  </w:rPr>
                  <w:t>300</w:t>
                </w:r>
              </w:p>
            </w:tc>
            <w:tc>
              <w:tcPr>
                <w:tcW w:w="2805" w:type="dxa"/>
                <w:shd w:val="clear" w:color="auto" w:fill="F2F2F2"/>
                <w:tcMar>
                  <w:top w:w="100" w:type="dxa"/>
                  <w:left w:w="100" w:type="dxa"/>
                  <w:bottom w:w="100" w:type="dxa"/>
                  <w:right w:w="100" w:type="dxa"/>
                </w:tcMar>
              </w:tcPr>
              <w:p w14:paraId="08919103" w14:textId="77777777" w:rsidR="00FA707A" w:rsidRDefault="00000000">
                <w:pPr>
                  <w:widowControl w:val="0"/>
                  <w:pBdr>
                    <w:top w:val="nil"/>
                    <w:left w:val="nil"/>
                    <w:bottom w:val="nil"/>
                    <w:right w:val="nil"/>
                    <w:between w:val="nil"/>
                  </w:pBdr>
                  <w:spacing w:line="240" w:lineRule="auto"/>
                  <w:rPr>
                    <w:rFonts w:ascii="Calibri" w:eastAsia="Calibri" w:hAnsi="Calibri" w:cs="Calibri"/>
                    <w:sz w:val="24"/>
                    <w:szCs w:val="24"/>
                  </w:rPr>
                </w:pPr>
              </w:p>
            </w:tc>
          </w:tr>
        </w:tbl>
      </w:sdtContent>
    </w:sdt>
    <w:p w14:paraId="41643030" w14:textId="77777777" w:rsidR="00FA707A" w:rsidRDefault="00000000">
      <w:pPr>
        <w:rPr>
          <w:rFonts w:ascii="Calibri" w:eastAsia="Calibri" w:hAnsi="Calibri" w:cs="Calibri"/>
          <w:sz w:val="24"/>
          <w:szCs w:val="24"/>
        </w:rPr>
      </w:pPr>
      <w:r>
        <w:rPr>
          <w:rFonts w:ascii="Calibri" w:eastAsia="Calibri" w:hAnsi="Calibri" w:cs="Calibri"/>
          <w:sz w:val="24"/>
          <w:szCs w:val="24"/>
        </w:rPr>
        <w:t>*The College of Nursing and Health Professions does not round grades. For example, a score of 89.7 will be recorded as 89% and a B grade.</w:t>
      </w:r>
    </w:p>
    <w:p w14:paraId="3B99791B" w14:textId="77777777" w:rsidR="00FA707A" w:rsidRDefault="00FA707A">
      <w:pPr>
        <w:rPr>
          <w:rFonts w:ascii="Calibri" w:eastAsia="Calibri" w:hAnsi="Calibri" w:cs="Calibri"/>
          <w:sz w:val="24"/>
          <w:szCs w:val="24"/>
        </w:rPr>
      </w:pPr>
    </w:p>
    <w:p w14:paraId="09C7C838" w14:textId="77777777" w:rsidR="00FA707A" w:rsidRDefault="00FA707A">
      <w:pPr>
        <w:rPr>
          <w:rFonts w:ascii="Calibri" w:eastAsia="Calibri" w:hAnsi="Calibri" w:cs="Calibri"/>
          <w:sz w:val="24"/>
          <w:szCs w:val="24"/>
        </w:rPr>
      </w:pPr>
    </w:p>
    <w:p w14:paraId="5058C3CA" w14:textId="77777777" w:rsidR="00FA707A" w:rsidRDefault="00000000">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bCs/>
          <w:color w:val="FFFFFF"/>
          <w:sz w:val="26"/>
          <w:szCs w:val="26"/>
        </w:rPr>
      </w:pPr>
      <w:r>
        <w:rPr>
          <w:rFonts w:ascii="Calibri" w:eastAsia="Calibri" w:hAnsi="Calibri" w:cs="Calibri"/>
          <w:b/>
          <w:bCs/>
          <w:color w:val="FFFFFF"/>
          <w:sz w:val="26"/>
          <w:szCs w:val="26"/>
        </w:rPr>
        <w:t>Important Information</w:t>
      </w:r>
    </w:p>
    <w:p w14:paraId="785C061B" w14:textId="77777777" w:rsidR="00FA707A" w:rsidRDefault="00FA707A">
      <w:pPr>
        <w:rPr>
          <w:rFonts w:ascii="Calibri" w:eastAsia="Calibri" w:hAnsi="Calibri" w:cs="Calibri"/>
          <w:sz w:val="24"/>
          <w:szCs w:val="24"/>
        </w:rPr>
      </w:pPr>
    </w:p>
    <w:p w14:paraId="7D631EF5"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Academic Honesty</w:t>
      </w:r>
    </w:p>
    <w:p w14:paraId="10416009" w14:textId="5715D307" w:rsidR="004E751D" w:rsidRDefault="004E751D" w:rsidP="004E751D">
      <w:pPr>
        <w:keepNext/>
        <w:keepLines/>
        <w:pBdr>
          <w:top w:val="nil"/>
          <w:left w:val="nil"/>
          <w:bottom w:val="nil"/>
          <w:right w:val="nil"/>
          <w:between w:val="nil"/>
        </w:pBdr>
        <w:spacing w:before="40"/>
        <w:rPr>
          <w:rFonts w:ascii="Calibri" w:eastAsia="Calibri" w:hAnsi="Calibri" w:cs="Calibri"/>
          <w:b/>
          <w:bCs/>
          <w:color w:val="0054A6"/>
          <w:sz w:val="24"/>
          <w:szCs w:val="24"/>
        </w:rPr>
      </w:pPr>
    </w:p>
    <w:p w14:paraId="370DE03C" w14:textId="77777777" w:rsidR="004E751D" w:rsidRPr="005E25E3" w:rsidRDefault="004E751D" w:rsidP="004E751D">
      <w:pPr>
        <w:ind w:firstLine="720"/>
        <w:rPr>
          <w:rFonts w:asciiTheme="majorHAnsi" w:hAnsiTheme="majorHAnsi" w:cstheme="majorHAnsi"/>
          <w:sz w:val="24"/>
          <w:szCs w:val="24"/>
        </w:rPr>
      </w:pPr>
      <w:r w:rsidRPr="005E25E3">
        <w:rPr>
          <w:rFonts w:asciiTheme="majorHAnsi" w:hAnsiTheme="majorHAnsi" w:cstheme="majorHAnsi"/>
          <w:sz w:val="24"/>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2A6022A8" w14:textId="77777777" w:rsidR="004E751D" w:rsidRPr="001B0D4B" w:rsidRDefault="004E751D" w:rsidP="004E751D">
      <w:pPr>
        <w:rPr>
          <w:rFonts w:asciiTheme="majorHAnsi" w:hAnsiTheme="majorHAnsi" w:cstheme="majorHAnsi"/>
          <w:sz w:val="24"/>
          <w:szCs w:val="24"/>
        </w:rPr>
      </w:pPr>
      <w:r w:rsidRPr="005E25E3">
        <w:rPr>
          <w:rFonts w:asciiTheme="majorHAnsi" w:hAnsiTheme="majorHAnsi" w:cstheme="majorHAnsi"/>
          <w:sz w:val="24"/>
          <w:szCs w:val="24"/>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plagiarism, unauthorized and/or undisclosed AI usage, and other similar forms of dishonesty.</w:t>
      </w:r>
    </w:p>
    <w:p w14:paraId="451E5E19" w14:textId="77777777" w:rsidR="004E751D" w:rsidRDefault="004E751D" w:rsidP="004E751D">
      <w:pPr>
        <w:ind w:firstLine="720"/>
        <w:rPr>
          <w:rFonts w:ascii="Calibri" w:eastAsia="Calibri" w:hAnsi="Calibri" w:cs="Calibri"/>
          <w:sz w:val="24"/>
          <w:szCs w:val="24"/>
        </w:rPr>
      </w:pPr>
    </w:p>
    <w:p w14:paraId="390CC178" w14:textId="77777777" w:rsidR="004E751D" w:rsidRPr="005E25E3" w:rsidRDefault="004E751D" w:rsidP="004E751D">
      <w:pPr>
        <w:pStyle w:val="Heading2"/>
        <w:rPr>
          <w:rFonts w:asciiTheme="majorHAnsi" w:hAnsiTheme="majorHAnsi" w:cstheme="majorHAnsi"/>
          <w:b/>
          <w:bCs/>
          <w:sz w:val="24"/>
          <w:szCs w:val="24"/>
        </w:rPr>
      </w:pPr>
      <w:r w:rsidRPr="005E25E3">
        <w:rPr>
          <w:rFonts w:asciiTheme="majorHAnsi" w:hAnsiTheme="majorHAnsi" w:cstheme="majorHAnsi"/>
          <w:b/>
          <w:bCs/>
          <w:sz w:val="24"/>
          <w:szCs w:val="24"/>
        </w:rPr>
        <w:t>AI (Artificial Intelligence) Statement</w:t>
      </w:r>
    </w:p>
    <w:p w14:paraId="3966F103" w14:textId="77777777" w:rsidR="004E751D" w:rsidRPr="005E25E3" w:rsidRDefault="004E751D" w:rsidP="004E751D">
      <w:pPr>
        <w:ind w:firstLine="720"/>
        <w:rPr>
          <w:rFonts w:asciiTheme="majorHAnsi" w:hAnsiTheme="majorHAnsi" w:cstheme="majorHAnsi"/>
          <w:sz w:val="24"/>
          <w:szCs w:val="24"/>
        </w:rPr>
      </w:pPr>
      <w:r w:rsidRPr="005E25E3">
        <w:rPr>
          <w:rFonts w:asciiTheme="majorHAnsi" w:hAnsiTheme="majorHAnsi" w:cstheme="majorHAnsi"/>
          <w:sz w:val="24"/>
          <w:szCs w:val="24"/>
        </w:rPr>
        <w:t>Chaminade University recognizes the increasing role of artificial intelligence (AI) technologies in academic and professional environments. AI encompasses, but is not limited to, generative AI platforms, automated writing or content generation software, coding assistants, and similar tools. Students must ensure all submitted work genuinely reflects their knowledge and effort.</w:t>
      </w:r>
    </w:p>
    <w:p w14:paraId="3D38C074" w14:textId="77777777" w:rsidR="004E751D" w:rsidRPr="005E25E3" w:rsidRDefault="004E751D" w:rsidP="004E751D">
      <w:pPr>
        <w:ind w:firstLine="720"/>
        <w:rPr>
          <w:rFonts w:asciiTheme="majorHAnsi" w:hAnsiTheme="majorHAnsi" w:cstheme="majorHAnsi"/>
          <w:sz w:val="24"/>
          <w:szCs w:val="24"/>
        </w:rPr>
      </w:pPr>
      <w:r w:rsidRPr="005E25E3">
        <w:rPr>
          <w:rFonts w:asciiTheme="majorHAnsi" w:hAnsiTheme="majorHAnsi" w:cstheme="majorHAnsi"/>
          <w:sz w:val="24"/>
          <w:szCs w:val="24"/>
        </w:rPr>
        <w:t xml:space="preserve">Using AI to produce or significantly complete graded assignments, exams or other academic tasks -- defined as use that substitutes for or substantially replaces a student's own analysis, reasoning or authorship, or mastery of course material -- constitutes unauthorized AI usage and violates academic integrity policies. If questions arise about whether a student's </w:t>
      </w:r>
      <w:r w:rsidRPr="005E25E3">
        <w:rPr>
          <w:rFonts w:asciiTheme="majorHAnsi" w:hAnsiTheme="majorHAnsi" w:cstheme="majorHAnsi"/>
          <w:sz w:val="24"/>
          <w:szCs w:val="24"/>
        </w:rPr>
        <w:lastRenderedPageBreak/>
        <w:t>work meets the course's expectations for AI use, the instructor may require the student to provide additional or alternative evidence of authorship and content mastery. Such evidence may include drafts, notes, revision history, source materials, process reflections, or participation in alternative assessment.</w:t>
      </w:r>
    </w:p>
    <w:p w14:paraId="453BFD1B" w14:textId="77777777" w:rsidR="004E751D" w:rsidRDefault="004E751D" w:rsidP="004E751D">
      <w:pPr>
        <w:ind w:firstLine="720"/>
        <w:rPr>
          <w:rFonts w:asciiTheme="majorHAnsi" w:hAnsiTheme="majorHAnsi" w:cstheme="majorHAnsi"/>
          <w:sz w:val="24"/>
          <w:szCs w:val="24"/>
        </w:rPr>
      </w:pPr>
      <w:r w:rsidRPr="005E25E3">
        <w:rPr>
          <w:rFonts w:asciiTheme="majorHAnsi" w:hAnsiTheme="majorHAnsi" w:cstheme="majorHAnsi"/>
          <w:sz w:val="24"/>
          <w:szCs w:val="24"/>
        </w:rPr>
        <w:t>A student's refusal or inability to provide such evidence may be considered, along with other available information, in evaluating whether the work meets course requirements and stated learning outcomes. Instructors will not rely solely on AI detection software or other automated tools in making grading or academic integrity determinations. Such determinations will be based on the totality of the available information and handled in accordance with applicable University policies and procedures.</w:t>
      </w:r>
    </w:p>
    <w:p w14:paraId="2969BBEB" w14:textId="77777777" w:rsidR="004E751D" w:rsidRDefault="004E751D" w:rsidP="004E751D">
      <w:pPr>
        <w:ind w:firstLine="720"/>
        <w:rPr>
          <w:rFonts w:ascii="Calibri" w:eastAsia="Calibri" w:hAnsi="Calibri" w:cs="Calibri"/>
          <w:sz w:val="24"/>
          <w:szCs w:val="24"/>
        </w:rPr>
      </w:pPr>
    </w:p>
    <w:p w14:paraId="43F02580"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Title IX and Nondiscrimination Statement</w:t>
      </w:r>
    </w:p>
    <w:p w14:paraId="6EDB6867"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14:paraId="72412D81" w14:textId="77777777" w:rsidR="00FA707A" w:rsidRDefault="00FA707A">
      <w:pPr>
        <w:rPr>
          <w:rFonts w:ascii="Calibri" w:eastAsia="Calibri" w:hAnsi="Calibri" w:cs="Calibri"/>
          <w:sz w:val="24"/>
          <w:szCs w:val="24"/>
        </w:rPr>
      </w:pPr>
    </w:p>
    <w:p w14:paraId="497B91E4"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Nondiscrimination Policy &amp; Notice of Nondiscrimination</w:t>
      </w:r>
    </w:p>
    <w:p w14:paraId="2498C48D"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w:t>
      </w:r>
      <w:hyperlink r:id="rId11">
        <w:r w:rsidR="00FA707A">
          <w:rPr>
            <w:rFonts w:ascii="Calibri" w:eastAsia="Calibri" w:hAnsi="Calibri" w:cs="Calibri"/>
            <w:color w:val="0563C1"/>
            <w:sz w:val="24"/>
            <w:szCs w:val="24"/>
            <w:u w:val="single"/>
          </w:rPr>
          <w:t>Chaminade University Title IX Office Contact Information and Confidential Resources website</w:t>
        </w:r>
      </w:hyperlink>
      <w:r>
        <w:rPr>
          <w:rFonts w:ascii="Calibri" w:eastAsia="Calibri" w:hAnsi="Calibri" w:cs="Calibri"/>
          <w:sz w:val="24"/>
          <w:szCs w:val="24"/>
        </w:rPr>
        <w:t xml:space="preserve">. On-campus Confidential Resources may also be found here at </w:t>
      </w:r>
      <w:hyperlink r:id="rId12">
        <w:r w:rsidR="00FA707A">
          <w:rPr>
            <w:rFonts w:ascii="Calibri" w:eastAsia="Calibri" w:hAnsi="Calibri" w:cs="Calibri"/>
            <w:color w:val="0563C1"/>
            <w:sz w:val="24"/>
            <w:szCs w:val="24"/>
            <w:u w:val="single"/>
          </w:rPr>
          <w:t>CAMPUS CONFIDENTIAL RESOURCES</w:t>
        </w:r>
      </w:hyperlink>
      <w:r>
        <w:rPr>
          <w:rFonts w:ascii="Calibri" w:eastAsia="Calibri" w:hAnsi="Calibri" w:cs="Calibri"/>
          <w:sz w:val="24"/>
          <w:szCs w:val="24"/>
        </w:rPr>
        <w:t>.</w:t>
      </w:r>
    </w:p>
    <w:p w14:paraId="13B91E35" w14:textId="77777777" w:rsidR="00FA707A" w:rsidRDefault="00FA707A">
      <w:pPr>
        <w:rPr>
          <w:rFonts w:ascii="Calibri" w:eastAsia="Calibri" w:hAnsi="Calibri" w:cs="Calibri"/>
          <w:sz w:val="24"/>
          <w:szCs w:val="24"/>
        </w:rPr>
      </w:pPr>
    </w:p>
    <w:p w14:paraId="3FC88795" w14:textId="77777777" w:rsidR="00FA707A" w:rsidRDefault="00000000">
      <w:pPr>
        <w:rPr>
          <w:rFonts w:ascii="Calibri" w:eastAsia="Calibri" w:hAnsi="Calibri" w:cs="Calibri"/>
          <w:sz w:val="24"/>
          <w:szCs w:val="24"/>
        </w:rPr>
      </w:pPr>
      <w:r>
        <w:rPr>
          <w:rFonts w:ascii="Calibri" w:eastAsia="Calibri" w:hAnsi="Calibri" w:cs="Calibri"/>
          <w:sz w:val="24"/>
          <w:szCs w:val="24"/>
        </w:rPr>
        <w:t xml:space="preserve">The University’s Nondiscrimination Policy and Grievance Procedures can be located on the University webpage at: </w:t>
      </w:r>
      <w:hyperlink r:id="rId13">
        <w:r w:rsidR="00FA707A">
          <w:rPr>
            <w:rFonts w:ascii="Calibri" w:eastAsia="Calibri" w:hAnsi="Calibri" w:cs="Calibri"/>
            <w:color w:val="0563C1"/>
            <w:sz w:val="24"/>
            <w:szCs w:val="24"/>
            <w:u w:val="single"/>
          </w:rPr>
          <w:t>https://chaminade.edu/compliance/title-ix-nondiscrimination-policies-procedures/</w:t>
        </w:r>
      </w:hyperlink>
      <w:r>
        <w:rPr>
          <w:rFonts w:ascii="Calibri" w:eastAsia="Calibri" w:hAnsi="Calibri" w:cs="Calibri"/>
          <w:sz w:val="24"/>
          <w:szCs w:val="24"/>
        </w:rPr>
        <w:t>. </w:t>
      </w:r>
    </w:p>
    <w:p w14:paraId="0B063F0A" w14:textId="77777777" w:rsidR="00FA707A" w:rsidRDefault="00FA707A">
      <w:pPr>
        <w:rPr>
          <w:rFonts w:ascii="Calibri" w:eastAsia="Calibri" w:hAnsi="Calibri" w:cs="Calibri"/>
          <w:sz w:val="24"/>
          <w:szCs w:val="24"/>
        </w:rPr>
      </w:pPr>
    </w:p>
    <w:p w14:paraId="09AD294B"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t xml:space="preserve">To report information about conduct that may constitute sex discrimination or make a complaint of sex discrimination under Title IX, please refer to the </w:t>
      </w:r>
      <w:hyperlink r:id="rId14">
        <w:r w:rsidR="00FA707A">
          <w:rPr>
            <w:rFonts w:ascii="Calibri" w:eastAsia="Calibri" w:hAnsi="Calibri" w:cs="Calibri"/>
            <w:color w:val="0563C1"/>
            <w:sz w:val="24"/>
            <w:szCs w:val="24"/>
            <w:u w:val="single"/>
          </w:rPr>
          <w:t>Campus Incident Report form</w:t>
        </w:r>
      </w:hyperlink>
      <w:r>
        <w:rPr>
          <w:rFonts w:ascii="Calibri" w:eastAsia="Calibri" w:hAnsi="Calibri" w:cs="Calibri"/>
          <w:sz w:val="24"/>
          <w:szCs w:val="24"/>
        </w:rPr>
        <w:t xml:space="preserve">. Chaminade University of Honolulu prohibits sex discrimination in any education program or activity that it operates. The NOTICE of NONDISCRIMINATION can be found here: </w:t>
      </w:r>
      <w:hyperlink r:id="rId15">
        <w:r w:rsidR="00FA707A">
          <w:rPr>
            <w:rFonts w:ascii="Calibri" w:eastAsia="Calibri" w:hAnsi="Calibri" w:cs="Calibri"/>
            <w:color w:val="0563C1"/>
            <w:sz w:val="24"/>
            <w:szCs w:val="24"/>
            <w:u w:val="single"/>
          </w:rPr>
          <w:t>Notice of Nondiscrimination</w:t>
        </w:r>
      </w:hyperlink>
      <w:r>
        <w:rPr>
          <w:rFonts w:ascii="Calibri" w:eastAsia="Calibri" w:hAnsi="Calibri" w:cs="Calibri"/>
          <w:sz w:val="24"/>
          <w:szCs w:val="24"/>
        </w:rPr>
        <w:t>.</w:t>
      </w:r>
    </w:p>
    <w:p w14:paraId="5315E0BC" w14:textId="77777777" w:rsidR="00FA707A" w:rsidRDefault="00FA707A">
      <w:pPr>
        <w:rPr>
          <w:rFonts w:ascii="Calibri" w:eastAsia="Calibri" w:hAnsi="Calibri" w:cs="Calibri"/>
          <w:sz w:val="24"/>
          <w:szCs w:val="24"/>
        </w:rPr>
      </w:pPr>
    </w:p>
    <w:p w14:paraId="095B78DF"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lastRenderedPageBreak/>
        <w:t xml:space="preserve">CUH Alert Emergency Notification </w:t>
      </w:r>
    </w:p>
    <w:p w14:paraId="1538BE0F"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3CDFFE05" w14:textId="77777777" w:rsidR="00FA707A" w:rsidRDefault="00FA707A">
      <w:pPr>
        <w:rPr>
          <w:rFonts w:ascii="Calibri" w:eastAsia="Calibri" w:hAnsi="Calibri" w:cs="Calibri"/>
          <w:sz w:val="24"/>
          <w:szCs w:val="24"/>
        </w:rPr>
      </w:pPr>
    </w:p>
    <w:p w14:paraId="7820E4F9"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Assessment for Student Work</w:t>
      </w:r>
    </w:p>
    <w:p w14:paraId="20FD1886"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14:paraId="28A28E18" w14:textId="77777777" w:rsidR="00FA707A" w:rsidRDefault="00FA707A">
      <w:pPr>
        <w:rPr>
          <w:rFonts w:ascii="Calibri" w:eastAsia="Calibri" w:hAnsi="Calibri" w:cs="Calibri"/>
          <w:sz w:val="24"/>
          <w:szCs w:val="24"/>
        </w:rPr>
      </w:pPr>
    </w:p>
    <w:p w14:paraId="7F31F825"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Student with Disabilities Statement</w:t>
      </w:r>
    </w:p>
    <w:p w14:paraId="3B09A3F2"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7BE3422B" w14:textId="77777777" w:rsidR="00FA707A" w:rsidRDefault="00FA707A">
      <w:pPr>
        <w:rPr>
          <w:rFonts w:ascii="Calibri" w:eastAsia="Calibri" w:hAnsi="Calibri" w:cs="Calibri"/>
          <w:sz w:val="24"/>
          <w:szCs w:val="24"/>
        </w:rPr>
      </w:pPr>
    </w:p>
    <w:p w14:paraId="586E61DB"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t xml:space="preserve">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16">
        <w:r w:rsidR="00FA707A">
          <w:rPr>
            <w:rFonts w:ascii="Calibri" w:eastAsia="Calibri" w:hAnsi="Calibri" w:cs="Calibri"/>
            <w:color w:val="0563C1"/>
            <w:sz w:val="24"/>
            <w:szCs w:val="24"/>
            <w:u w:val="single"/>
          </w:rPr>
          <w:t>ada@chaminade.edu</w:t>
        </w:r>
      </w:hyperlink>
      <w:r>
        <w:rPr>
          <w:rFonts w:ascii="Calibri" w:eastAsia="Calibri" w:hAnsi="Calibri" w:cs="Calibri"/>
          <w:sz w:val="24"/>
          <w:szCs w:val="24"/>
        </w:rPr>
        <w:t xml:space="preserve"> each semester if changes or notifications are needed.</w:t>
      </w:r>
    </w:p>
    <w:p w14:paraId="1DAD00AD" w14:textId="77777777" w:rsidR="00FA707A" w:rsidRDefault="00FA707A">
      <w:pPr>
        <w:rPr>
          <w:rFonts w:ascii="Calibri" w:eastAsia="Calibri" w:hAnsi="Calibri" w:cs="Calibri"/>
          <w:sz w:val="24"/>
          <w:szCs w:val="24"/>
        </w:rPr>
      </w:pPr>
    </w:p>
    <w:p w14:paraId="10FFB8D4" w14:textId="77777777" w:rsidR="00FA707A" w:rsidRDefault="00000000">
      <w:pPr>
        <w:keepNext/>
        <w:keepLines/>
        <w:pBdr>
          <w:top w:val="nil"/>
          <w:left w:val="nil"/>
          <w:bottom w:val="nil"/>
          <w:right w:val="nil"/>
          <w:between w:val="nil"/>
        </w:pBdr>
        <w:spacing w:before="40"/>
        <w:rPr>
          <w:rFonts w:ascii="Calibri" w:eastAsia="Calibri" w:hAnsi="Calibri" w:cs="Calibri"/>
          <w:b/>
          <w:bCs/>
          <w:color w:val="0054A6"/>
          <w:sz w:val="24"/>
          <w:szCs w:val="24"/>
        </w:rPr>
      </w:pPr>
      <w:r>
        <w:rPr>
          <w:rFonts w:ascii="Calibri" w:eastAsia="Calibri" w:hAnsi="Calibri" w:cs="Calibri"/>
          <w:b/>
          <w:bCs/>
          <w:color w:val="0054A6"/>
          <w:sz w:val="24"/>
          <w:szCs w:val="24"/>
        </w:rPr>
        <w:t>Kōkua ʻIke: Tutoring &amp; Learning Services</w:t>
      </w:r>
    </w:p>
    <w:p w14:paraId="3D625789" w14:textId="77777777" w:rsidR="00FA707A" w:rsidRDefault="00000000">
      <w:pPr>
        <w:ind w:firstLine="720"/>
        <w:rPr>
          <w:rFonts w:ascii="Calibri" w:eastAsia="Calibri" w:hAnsi="Calibri" w:cs="Calibri"/>
          <w:sz w:val="24"/>
          <w:szCs w:val="24"/>
        </w:rPr>
      </w:pPr>
      <w:r>
        <w:rPr>
          <w:rFonts w:ascii="Calibri" w:eastAsia="Calibri" w:hAnsi="Calibri" w:cs="Calibri"/>
          <w:sz w:val="24"/>
          <w:szCs w:val="24"/>
        </w:rPr>
        <w:t xml:space="preserve">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 </w:t>
      </w:r>
      <w:hyperlink r:id="rId17">
        <w:r w:rsidR="00FA707A">
          <w:rPr>
            <w:rFonts w:ascii="Calibri" w:eastAsia="Calibri" w:hAnsi="Calibri" w:cs="Calibri"/>
            <w:color w:val="0563C1"/>
            <w:sz w:val="24"/>
            <w:szCs w:val="24"/>
            <w:u w:val="single"/>
          </w:rPr>
          <w:t>Kōkua ʻIke’s</w:t>
        </w:r>
      </w:hyperlink>
      <w:r>
        <w:rPr>
          <w:rFonts w:ascii="Calibri" w:eastAsia="Calibri" w:hAnsi="Calibri" w:cs="Calibri"/>
          <w:sz w:val="24"/>
          <w:szCs w:val="24"/>
        </w:rPr>
        <w:t xml:space="preserve"> website for the latest times, list of drop-in hours, and information on scheduling an appointment. Free online tutoring is also available via TutorMe. Tutor Me can be accessed 24/7 from your Canvas account. Simply click on Account &gt; TutorMe. For more information, please contact Kōkua ʻIke at </w:t>
      </w:r>
      <w:hyperlink r:id="rId18">
        <w:r w:rsidR="00FA707A">
          <w:rPr>
            <w:rFonts w:ascii="Calibri" w:eastAsia="Calibri" w:hAnsi="Calibri" w:cs="Calibri"/>
            <w:color w:val="0563C1"/>
            <w:sz w:val="24"/>
            <w:szCs w:val="24"/>
            <w:u w:val="single"/>
          </w:rPr>
          <w:t>tutoring@chaminade.edu</w:t>
        </w:r>
      </w:hyperlink>
      <w:r>
        <w:rPr>
          <w:rFonts w:ascii="Calibri" w:eastAsia="Calibri" w:hAnsi="Calibri" w:cs="Calibri"/>
          <w:sz w:val="24"/>
          <w:szCs w:val="24"/>
        </w:rPr>
        <w:t xml:space="preserve"> or 808-739-8305.</w:t>
      </w:r>
      <w:r>
        <w:br w:type="page"/>
      </w:r>
    </w:p>
    <w:p w14:paraId="4DDAB11F" w14:textId="2B1890A7" w:rsidR="00FA707A" w:rsidRPr="006571F9" w:rsidRDefault="00000000" w:rsidP="006571F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bCs/>
          <w:color w:val="FFFFFF"/>
          <w:sz w:val="26"/>
          <w:szCs w:val="26"/>
        </w:rPr>
      </w:pPr>
      <w:r>
        <w:rPr>
          <w:rFonts w:ascii="Calibri" w:eastAsia="Calibri" w:hAnsi="Calibri" w:cs="Calibri"/>
          <w:b/>
          <w:bCs/>
          <w:color w:val="FFFFFF"/>
          <w:sz w:val="26"/>
          <w:szCs w:val="26"/>
        </w:rPr>
        <w:lastRenderedPageBreak/>
        <w:t>Readings &amp; Due Dates</w:t>
      </w:r>
    </w:p>
    <w:tbl>
      <w:tblPr>
        <w:tblStyle w:val="LightGrid-Accent1"/>
        <w:tblW w:w="0" w:type="auto"/>
        <w:tblLook w:val="04A0" w:firstRow="1" w:lastRow="0" w:firstColumn="1" w:lastColumn="0" w:noHBand="0" w:noVBand="1"/>
      </w:tblPr>
      <w:tblGrid>
        <w:gridCol w:w="2160"/>
        <w:gridCol w:w="2160"/>
        <w:gridCol w:w="2160"/>
        <w:gridCol w:w="2160"/>
      </w:tblGrid>
      <w:tr w:rsidR="006571F9" w14:paraId="05AC881F" w14:textId="77777777" w:rsidTr="00E25D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shd w:val="clear" w:color="auto" w:fill="D3D3D3"/>
          </w:tcPr>
          <w:p w14:paraId="4B935D74" w14:textId="77777777" w:rsidR="006571F9" w:rsidRDefault="006571F9" w:rsidP="00E25DDF">
            <w:r>
              <w:t>Wk</w:t>
            </w:r>
          </w:p>
        </w:tc>
        <w:tc>
          <w:tcPr>
            <w:tcW w:w="2160" w:type="dxa"/>
            <w:shd w:val="clear" w:color="auto" w:fill="D3D3D3"/>
          </w:tcPr>
          <w:p w14:paraId="6F750354" w14:textId="77777777" w:rsidR="006571F9" w:rsidRDefault="006571F9" w:rsidP="00E25DDF">
            <w:pPr>
              <w:cnfStyle w:val="100000000000" w:firstRow="1" w:lastRow="0" w:firstColumn="0" w:lastColumn="0" w:oddVBand="0" w:evenVBand="0" w:oddHBand="0" w:evenHBand="0" w:firstRowFirstColumn="0" w:firstRowLastColumn="0" w:lastRowFirstColumn="0" w:lastRowLastColumn="0"/>
            </w:pPr>
            <w:r>
              <w:t>Theme</w:t>
            </w:r>
          </w:p>
        </w:tc>
        <w:tc>
          <w:tcPr>
            <w:tcW w:w="2160" w:type="dxa"/>
            <w:shd w:val="clear" w:color="auto" w:fill="D3D3D3"/>
          </w:tcPr>
          <w:p w14:paraId="770DA5B3" w14:textId="77777777" w:rsidR="006571F9" w:rsidRDefault="006571F9" w:rsidP="00E25DDF">
            <w:pPr>
              <w:cnfStyle w:val="100000000000" w:firstRow="1" w:lastRow="0" w:firstColumn="0" w:lastColumn="0" w:oddVBand="0" w:evenVBand="0" w:oddHBand="0" w:evenHBand="0" w:firstRowFirstColumn="0" w:firstRowLastColumn="0" w:lastRowFirstColumn="0" w:lastRowLastColumn="0"/>
            </w:pPr>
            <w:r>
              <w:t>Info</w:t>
            </w:r>
          </w:p>
        </w:tc>
        <w:tc>
          <w:tcPr>
            <w:tcW w:w="2160" w:type="dxa"/>
            <w:shd w:val="clear" w:color="auto" w:fill="D3D3D3"/>
          </w:tcPr>
          <w:p w14:paraId="619AAB5A" w14:textId="77777777" w:rsidR="006571F9" w:rsidRDefault="006571F9" w:rsidP="00E25DDF">
            <w:pPr>
              <w:cnfStyle w:val="100000000000" w:firstRow="1" w:lastRow="0" w:firstColumn="0" w:lastColumn="0" w:oddVBand="0" w:evenVBand="0" w:oddHBand="0" w:evenHBand="0" w:firstRowFirstColumn="0" w:firstRowLastColumn="0" w:lastRowFirstColumn="0" w:lastRowLastColumn="0"/>
            </w:pPr>
            <w:r>
              <w:t>Due Dates</w:t>
            </w:r>
          </w:p>
        </w:tc>
      </w:tr>
      <w:tr w:rsidR="006571F9" w14:paraId="138431A3" w14:textId="77777777" w:rsidTr="00E25D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46EEBA5E" w14:textId="77777777" w:rsidR="006571F9" w:rsidRDefault="006571F9" w:rsidP="00E25DDF">
            <w:r>
              <w:t>1</w:t>
            </w:r>
          </w:p>
        </w:tc>
        <w:tc>
          <w:tcPr>
            <w:tcW w:w="2160" w:type="dxa"/>
          </w:tcPr>
          <w:p w14:paraId="4F708F53" w14:textId="77777777" w:rsidR="006571F9" w:rsidRDefault="006571F9" w:rsidP="00E25DDF">
            <w:pPr>
              <w:cnfStyle w:val="000000100000" w:firstRow="0" w:lastRow="0" w:firstColumn="0" w:lastColumn="0" w:oddVBand="0" w:evenVBand="0" w:oddHBand="1" w:evenHBand="0" w:firstRowFirstColumn="0" w:firstRowLastColumn="0" w:lastRowFirstColumn="0" w:lastRowLastColumn="0"/>
            </w:pPr>
            <w:r>
              <w:t>Overview &amp; Chapter 1 -- Public Health: The Population Health Approach</w:t>
            </w:r>
          </w:p>
        </w:tc>
        <w:tc>
          <w:tcPr>
            <w:tcW w:w="2160" w:type="dxa"/>
          </w:tcPr>
          <w:p w14:paraId="2C374190" w14:textId="77777777" w:rsidR="006571F9" w:rsidRDefault="006571F9" w:rsidP="00E25DDF">
            <w:pPr>
              <w:cnfStyle w:val="000000100000" w:firstRow="0" w:lastRow="0" w:firstColumn="0" w:lastColumn="0" w:oddVBand="0" w:evenVBand="0" w:oddHBand="1" w:evenHBand="0" w:firstRowFirstColumn="0" w:firstRowLastColumn="0" w:lastRowFirstColumn="0" w:lastRowLastColumn="0"/>
            </w:pPr>
            <w:r>
              <w:t>Read chapter 1</w:t>
            </w:r>
            <w:r>
              <w:br/>
              <w:t>Class Assignment #1: Ola -- Health is Everything and Social Determinants of Health</w:t>
            </w:r>
          </w:p>
        </w:tc>
        <w:tc>
          <w:tcPr>
            <w:tcW w:w="2160" w:type="dxa"/>
          </w:tcPr>
          <w:p w14:paraId="5EDB060E" w14:textId="77777777" w:rsidR="006571F9" w:rsidRDefault="006571F9" w:rsidP="00E25DDF">
            <w:pPr>
              <w:cnfStyle w:val="000000100000" w:firstRow="0" w:lastRow="0" w:firstColumn="0" w:lastColumn="0" w:oddVBand="0" w:evenVBand="0" w:oddHBand="1" w:evenHBand="0" w:firstRowFirstColumn="0" w:firstRowLastColumn="0" w:lastRowFirstColumn="0" w:lastRowLastColumn="0"/>
            </w:pPr>
          </w:p>
        </w:tc>
      </w:tr>
      <w:tr w:rsidR="006571F9" w14:paraId="1609A46D" w14:textId="77777777" w:rsidTr="00E25DD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5170F8EE" w14:textId="77777777" w:rsidR="006571F9" w:rsidRDefault="006571F9" w:rsidP="00E25DDF">
            <w:r>
              <w:t>2</w:t>
            </w:r>
          </w:p>
        </w:tc>
        <w:tc>
          <w:tcPr>
            <w:tcW w:w="2160" w:type="dxa"/>
          </w:tcPr>
          <w:p w14:paraId="760A9D92" w14:textId="77777777" w:rsidR="006571F9" w:rsidRDefault="006571F9" w:rsidP="00E25DDF">
            <w:pPr>
              <w:cnfStyle w:val="000000010000" w:firstRow="0" w:lastRow="0" w:firstColumn="0" w:lastColumn="0" w:oddVBand="0" w:evenVBand="0" w:oddHBand="0" w:evenHBand="1" w:firstRowFirstColumn="0" w:firstRowLastColumn="0" w:lastRowFirstColumn="0" w:lastRowLastColumn="0"/>
            </w:pPr>
            <w:r>
              <w:t>Chapter 2 -- Evidence Based Public Health</w:t>
            </w:r>
          </w:p>
        </w:tc>
        <w:tc>
          <w:tcPr>
            <w:tcW w:w="2160" w:type="dxa"/>
          </w:tcPr>
          <w:p w14:paraId="104BE573" w14:textId="77777777" w:rsidR="006571F9" w:rsidRDefault="006571F9" w:rsidP="00E25DDF">
            <w:pPr>
              <w:cnfStyle w:val="000000010000" w:firstRow="0" w:lastRow="0" w:firstColumn="0" w:lastColumn="0" w:oddVBand="0" w:evenVBand="0" w:oddHBand="0" w:evenHBand="1" w:firstRowFirstColumn="0" w:firstRowLastColumn="0" w:lastRowFirstColumn="0" w:lastRowLastColumn="0"/>
            </w:pPr>
            <w:r>
              <w:t>Read chapter 2</w:t>
            </w:r>
            <w:r>
              <w:br/>
              <w:t>Class Assignment #2: Sentinel Town Community Assessment Scavenger Hunt</w:t>
            </w:r>
            <w:r>
              <w:br/>
              <w:t>Quiz #1 -- covering chapters 1 &amp; 2</w:t>
            </w:r>
          </w:p>
        </w:tc>
        <w:tc>
          <w:tcPr>
            <w:tcW w:w="2160" w:type="dxa"/>
          </w:tcPr>
          <w:p w14:paraId="4AAE268C" w14:textId="77777777" w:rsidR="006571F9" w:rsidRDefault="006571F9" w:rsidP="00E25DDF">
            <w:pPr>
              <w:cnfStyle w:val="000000010000" w:firstRow="0" w:lastRow="0" w:firstColumn="0" w:lastColumn="0" w:oddVBand="0" w:evenVBand="0" w:oddHBand="0" w:evenHBand="1" w:firstRowFirstColumn="0" w:firstRowLastColumn="0" w:lastRowFirstColumn="0" w:lastRowLastColumn="0"/>
            </w:pPr>
          </w:p>
        </w:tc>
      </w:tr>
      <w:tr w:rsidR="006571F9" w14:paraId="619D0B91" w14:textId="77777777" w:rsidTr="00E25D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0AF59BBA" w14:textId="77777777" w:rsidR="006571F9" w:rsidRDefault="006571F9" w:rsidP="00E25DDF">
            <w:r>
              <w:t>3</w:t>
            </w:r>
          </w:p>
        </w:tc>
        <w:tc>
          <w:tcPr>
            <w:tcW w:w="2160" w:type="dxa"/>
          </w:tcPr>
          <w:p w14:paraId="0B63F5E8" w14:textId="77777777" w:rsidR="006571F9" w:rsidRDefault="006571F9" w:rsidP="00E25DDF">
            <w:pPr>
              <w:cnfStyle w:val="000000100000" w:firstRow="0" w:lastRow="0" w:firstColumn="0" w:lastColumn="0" w:oddVBand="0" w:evenVBand="0" w:oddHBand="1" w:evenHBand="0" w:firstRowFirstColumn="0" w:firstRowLastColumn="0" w:lastRowFirstColumn="0" w:lastRowLastColumn="0"/>
            </w:pPr>
            <w:r>
              <w:t>Chapter 3 -- Public Health Data and Communications</w:t>
            </w:r>
          </w:p>
        </w:tc>
        <w:tc>
          <w:tcPr>
            <w:tcW w:w="2160" w:type="dxa"/>
          </w:tcPr>
          <w:p w14:paraId="14DD75C3" w14:textId="77777777" w:rsidR="006571F9" w:rsidRDefault="006571F9" w:rsidP="00E25DDF">
            <w:pPr>
              <w:cnfStyle w:val="000000100000" w:firstRow="0" w:lastRow="0" w:firstColumn="0" w:lastColumn="0" w:oddVBand="0" w:evenVBand="0" w:oddHBand="1" w:evenHBand="0" w:firstRowFirstColumn="0" w:firstRowLastColumn="0" w:lastRowFirstColumn="0" w:lastRowLastColumn="0"/>
            </w:pPr>
            <w:r>
              <w:t>Read chapter 3</w:t>
            </w:r>
            <w:r>
              <w:br/>
              <w:t>Project Outline Discussion</w:t>
            </w:r>
            <w:r>
              <w:br/>
              <w:t>Class Assignment #3: APA Scavenger Hunt and Culturally Responsive Public Health Literature Matrix</w:t>
            </w:r>
          </w:p>
        </w:tc>
        <w:tc>
          <w:tcPr>
            <w:tcW w:w="2160" w:type="dxa"/>
          </w:tcPr>
          <w:p w14:paraId="0EFB8153" w14:textId="77777777" w:rsidR="006571F9" w:rsidRDefault="006571F9" w:rsidP="00E25DDF">
            <w:pPr>
              <w:cnfStyle w:val="000000100000" w:firstRow="0" w:lastRow="0" w:firstColumn="0" w:lastColumn="0" w:oddVBand="0" w:evenVBand="0" w:oddHBand="1" w:evenHBand="0" w:firstRowFirstColumn="0" w:firstRowLastColumn="0" w:lastRowFirstColumn="0" w:lastRowLastColumn="0"/>
            </w:pPr>
          </w:p>
        </w:tc>
      </w:tr>
      <w:tr w:rsidR="006571F9" w14:paraId="20EBEE66" w14:textId="77777777" w:rsidTr="00E25DD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60D19F47" w14:textId="77777777" w:rsidR="006571F9" w:rsidRDefault="006571F9" w:rsidP="00E25DDF">
            <w:r>
              <w:t>4</w:t>
            </w:r>
          </w:p>
        </w:tc>
        <w:tc>
          <w:tcPr>
            <w:tcW w:w="2160" w:type="dxa"/>
          </w:tcPr>
          <w:p w14:paraId="64D84C52" w14:textId="77777777" w:rsidR="006571F9" w:rsidRDefault="006571F9" w:rsidP="00E25DDF">
            <w:pPr>
              <w:cnfStyle w:val="000000010000" w:firstRow="0" w:lastRow="0" w:firstColumn="0" w:lastColumn="0" w:oddVBand="0" w:evenVBand="0" w:oddHBand="0" w:evenHBand="1" w:firstRowFirstColumn="0" w:firstRowLastColumn="0" w:lastRowFirstColumn="0" w:lastRowLastColumn="0"/>
            </w:pPr>
            <w:r>
              <w:t>Chapter 4 -- Social and Behavioral Sciences and Public Health</w:t>
            </w:r>
          </w:p>
        </w:tc>
        <w:tc>
          <w:tcPr>
            <w:tcW w:w="2160" w:type="dxa"/>
          </w:tcPr>
          <w:p w14:paraId="58F4C459" w14:textId="77777777" w:rsidR="006571F9" w:rsidRDefault="006571F9" w:rsidP="00E25DDF">
            <w:pPr>
              <w:cnfStyle w:val="000000010000" w:firstRow="0" w:lastRow="0" w:firstColumn="0" w:lastColumn="0" w:oddVBand="0" w:evenVBand="0" w:oddHBand="0" w:evenHBand="1" w:firstRowFirstColumn="0" w:firstRowLastColumn="0" w:lastRowFirstColumn="0" w:lastRowLastColumn="0"/>
            </w:pPr>
            <w:r>
              <w:t>Read chapter 4</w:t>
            </w:r>
            <w:r>
              <w:br/>
              <w:t>Class Assignment #4: Sentinel City Community Comparison and Public Health Prioritization</w:t>
            </w:r>
          </w:p>
        </w:tc>
        <w:tc>
          <w:tcPr>
            <w:tcW w:w="2160" w:type="dxa"/>
          </w:tcPr>
          <w:p w14:paraId="411D6D03" w14:textId="77777777" w:rsidR="006571F9" w:rsidRDefault="006571F9" w:rsidP="00E25DDF">
            <w:pPr>
              <w:cnfStyle w:val="000000010000" w:firstRow="0" w:lastRow="0" w:firstColumn="0" w:lastColumn="0" w:oddVBand="0" w:evenVBand="0" w:oddHBand="0" w:evenHBand="1" w:firstRowFirstColumn="0" w:firstRowLastColumn="0" w:lastRowFirstColumn="0" w:lastRowLastColumn="0"/>
            </w:pPr>
          </w:p>
        </w:tc>
      </w:tr>
      <w:tr w:rsidR="006571F9" w14:paraId="3F8222C5" w14:textId="77777777" w:rsidTr="00E25D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16257E86" w14:textId="77777777" w:rsidR="006571F9" w:rsidRDefault="006571F9" w:rsidP="00E25DDF">
            <w:r>
              <w:t>5</w:t>
            </w:r>
          </w:p>
        </w:tc>
        <w:tc>
          <w:tcPr>
            <w:tcW w:w="2160" w:type="dxa"/>
          </w:tcPr>
          <w:p w14:paraId="37738863" w14:textId="77777777" w:rsidR="006571F9" w:rsidRDefault="006571F9" w:rsidP="00E25DDF">
            <w:pPr>
              <w:cnfStyle w:val="000000100000" w:firstRow="0" w:lastRow="0" w:firstColumn="0" w:lastColumn="0" w:oddVBand="0" w:evenVBand="0" w:oddHBand="1" w:evenHBand="0" w:firstRowFirstColumn="0" w:firstRowLastColumn="0" w:lastRowFirstColumn="0" w:lastRowLastColumn="0"/>
            </w:pPr>
            <w:r>
              <w:t>Chapter 5 -- Health Law, Policy and Ethics</w:t>
            </w:r>
          </w:p>
        </w:tc>
        <w:tc>
          <w:tcPr>
            <w:tcW w:w="2160" w:type="dxa"/>
          </w:tcPr>
          <w:p w14:paraId="66441029" w14:textId="77777777" w:rsidR="006571F9" w:rsidRDefault="006571F9" w:rsidP="00E25DDF">
            <w:pPr>
              <w:cnfStyle w:val="000000100000" w:firstRow="0" w:lastRow="0" w:firstColumn="0" w:lastColumn="0" w:oddVBand="0" w:evenVBand="0" w:oddHBand="1" w:evenHBand="0" w:firstRowFirstColumn="0" w:firstRowLastColumn="0" w:lastRowFirstColumn="0" w:lastRowLastColumn="0"/>
            </w:pPr>
            <w:r>
              <w:t>Read chapter 5</w:t>
            </w:r>
            <w:r>
              <w:br/>
              <w:t>Quiz #2 (chapters 3-5)</w:t>
            </w:r>
          </w:p>
        </w:tc>
        <w:tc>
          <w:tcPr>
            <w:tcW w:w="2160" w:type="dxa"/>
          </w:tcPr>
          <w:p w14:paraId="5C2CD8B3" w14:textId="77777777" w:rsidR="006571F9" w:rsidRDefault="006571F9" w:rsidP="00E25DDF">
            <w:pPr>
              <w:cnfStyle w:val="000000100000" w:firstRow="0" w:lastRow="0" w:firstColumn="0" w:lastColumn="0" w:oddVBand="0" w:evenVBand="0" w:oddHBand="1" w:evenHBand="0" w:firstRowFirstColumn="0" w:firstRowLastColumn="0" w:lastRowFirstColumn="0" w:lastRowLastColumn="0"/>
            </w:pPr>
          </w:p>
        </w:tc>
      </w:tr>
      <w:tr w:rsidR="006571F9" w14:paraId="2BE6370A" w14:textId="77777777" w:rsidTr="00E25DD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7E7CADF0" w14:textId="77777777" w:rsidR="006571F9" w:rsidRDefault="006571F9" w:rsidP="00E25DDF">
            <w:r>
              <w:t>6</w:t>
            </w:r>
          </w:p>
        </w:tc>
        <w:tc>
          <w:tcPr>
            <w:tcW w:w="2160" w:type="dxa"/>
          </w:tcPr>
          <w:p w14:paraId="1029D03E" w14:textId="77777777" w:rsidR="006571F9" w:rsidRDefault="006571F9" w:rsidP="00E25DDF">
            <w:pPr>
              <w:cnfStyle w:val="000000010000" w:firstRow="0" w:lastRow="0" w:firstColumn="0" w:lastColumn="0" w:oddVBand="0" w:evenVBand="0" w:oddHBand="0" w:evenHBand="1" w:firstRowFirstColumn="0" w:firstRowLastColumn="0" w:lastRowFirstColumn="0" w:lastRowLastColumn="0"/>
            </w:pPr>
            <w:r>
              <w:t>Chapter 6 -- Noncommunicable Diseases</w:t>
            </w:r>
          </w:p>
        </w:tc>
        <w:tc>
          <w:tcPr>
            <w:tcW w:w="2160" w:type="dxa"/>
          </w:tcPr>
          <w:p w14:paraId="2F269E56" w14:textId="77777777" w:rsidR="006571F9" w:rsidRDefault="006571F9" w:rsidP="00E25DDF">
            <w:pPr>
              <w:cnfStyle w:val="000000010000" w:firstRow="0" w:lastRow="0" w:firstColumn="0" w:lastColumn="0" w:oddVBand="0" w:evenVBand="0" w:oddHBand="0" w:evenHBand="1" w:firstRowFirstColumn="0" w:firstRowLastColumn="0" w:lastRowFirstColumn="0" w:lastRowLastColumn="0"/>
            </w:pPr>
            <w:r>
              <w:t>Read chapter 6</w:t>
            </w:r>
            <w:r>
              <w:br/>
              <w:t>PART 1 DUE</w:t>
            </w:r>
          </w:p>
        </w:tc>
        <w:tc>
          <w:tcPr>
            <w:tcW w:w="2160" w:type="dxa"/>
          </w:tcPr>
          <w:p w14:paraId="77950B7A" w14:textId="77777777" w:rsidR="006571F9" w:rsidRDefault="006571F9" w:rsidP="00E25DDF">
            <w:pPr>
              <w:cnfStyle w:val="000000010000" w:firstRow="0" w:lastRow="0" w:firstColumn="0" w:lastColumn="0" w:oddVBand="0" w:evenVBand="0" w:oddHBand="0" w:evenHBand="1" w:firstRowFirstColumn="0" w:firstRowLastColumn="0" w:lastRowFirstColumn="0" w:lastRowLastColumn="0"/>
            </w:pPr>
          </w:p>
        </w:tc>
      </w:tr>
      <w:tr w:rsidR="006571F9" w14:paraId="0FE5EC04" w14:textId="77777777" w:rsidTr="00E25D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39DA4DE1" w14:textId="77777777" w:rsidR="006571F9" w:rsidRDefault="006571F9" w:rsidP="00E25DDF">
            <w:r>
              <w:t>7</w:t>
            </w:r>
          </w:p>
        </w:tc>
        <w:tc>
          <w:tcPr>
            <w:tcW w:w="2160" w:type="dxa"/>
          </w:tcPr>
          <w:p w14:paraId="06EA8303" w14:textId="77777777" w:rsidR="006571F9" w:rsidRDefault="006571F9" w:rsidP="00E25DDF">
            <w:pPr>
              <w:cnfStyle w:val="000000100000" w:firstRow="0" w:lastRow="0" w:firstColumn="0" w:lastColumn="0" w:oddVBand="0" w:evenVBand="0" w:oddHBand="1" w:evenHBand="0" w:firstRowFirstColumn="0" w:firstRowLastColumn="0" w:lastRowFirstColumn="0" w:lastRowLastColumn="0"/>
            </w:pPr>
            <w:r>
              <w:t>Chapter 7 -- Communicable Diseases</w:t>
            </w:r>
          </w:p>
        </w:tc>
        <w:tc>
          <w:tcPr>
            <w:tcW w:w="2160" w:type="dxa"/>
          </w:tcPr>
          <w:p w14:paraId="6DB0CE7F" w14:textId="77777777" w:rsidR="006571F9" w:rsidRDefault="006571F9" w:rsidP="00E25DDF">
            <w:pPr>
              <w:cnfStyle w:val="000000100000" w:firstRow="0" w:lastRow="0" w:firstColumn="0" w:lastColumn="0" w:oddVBand="0" w:evenVBand="0" w:oddHBand="1" w:evenHBand="0" w:firstRowFirstColumn="0" w:firstRowLastColumn="0" w:lastRowFirstColumn="0" w:lastRowLastColumn="0"/>
            </w:pPr>
            <w:r>
              <w:t>Read chapter 7</w:t>
            </w:r>
            <w:r>
              <w:br/>
              <w:t>Class Assignment #5: A Day in Your Life and Public Health</w:t>
            </w:r>
          </w:p>
        </w:tc>
        <w:tc>
          <w:tcPr>
            <w:tcW w:w="2160" w:type="dxa"/>
          </w:tcPr>
          <w:p w14:paraId="32EED81F" w14:textId="77777777" w:rsidR="006571F9" w:rsidRDefault="006571F9" w:rsidP="00E25DDF">
            <w:pPr>
              <w:cnfStyle w:val="000000100000" w:firstRow="0" w:lastRow="0" w:firstColumn="0" w:lastColumn="0" w:oddVBand="0" w:evenVBand="0" w:oddHBand="1" w:evenHBand="0" w:firstRowFirstColumn="0" w:firstRowLastColumn="0" w:lastRowFirstColumn="0" w:lastRowLastColumn="0"/>
            </w:pPr>
          </w:p>
        </w:tc>
      </w:tr>
      <w:tr w:rsidR="006571F9" w14:paraId="2CB89A38" w14:textId="77777777" w:rsidTr="00E25DD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029C0543" w14:textId="77777777" w:rsidR="006571F9" w:rsidRDefault="006571F9" w:rsidP="00E25DDF">
            <w:r>
              <w:t>8</w:t>
            </w:r>
          </w:p>
        </w:tc>
        <w:tc>
          <w:tcPr>
            <w:tcW w:w="2160" w:type="dxa"/>
          </w:tcPr>
          <w:p w14:paraId="36828A78" w14:textId="77777777" w:rsidR="006571F9" w:rsidRDefault="006571F9" w:rsidP="00E25DDF">
            <w:pPr>
              <w:cnfStyle w:val="000000010000" w:firstRow="0" w:lastRow="0" w:firstColumn="0" w:lastColumn="0" w:oddVBand="0" w:evenVBand="0" w:oddHBand="0" w:evenHBand="1" w:firstRowFirstColumn="0" w:firstRowLastColumn="0" w:lastRowFirstColumn="0" w:lastRowLastColumn="0"/>
            </w:pPr>
            <w:r>
              <w:t>Fall Wellness Week -- No New Content</w:t>
            </w:r>
          </w:p>
        </w:tc>
        <w:tc>
          <w:tcPr>
            <w:tcW w:w="2160" w:type="dxa"/>
          </w:tcPr>
          <w:p w14:paraId="4907011A" w14:textId="77777777" w:rsidR="006571F9" w:rsidRDefault="006571F9" w:rsidP="00E25DDF">
            <w:pPr>
              <w:cnfStyle w:val="000000010000" w:firstRow="0" w:lastRow="0" w:firstColumn="0" w:lastColumn="0" w:oddVBand="0" w:evenVBand="0" w:oddHBand="0" w:evenHBand="1" w:firstRowFirstColumn="0" w:firstRowLastColumn="0" w:lastRowFirstColumn="0" w:lastRowLastColumn="0"/>
            </w:pPr>
            <w:r>
              <w:t>Fall Wellness Week Activity</w:t>
            </w:r>
            <w:r>
              <w:br/>
              <w:t xml:space="preserve">Email the professor a copy of your PPT </w:t>
            </w:r>
            <w:r>
              <w:lastRenderedPageBreak/>
              <w:t>presentation</w:t>
            </w:r>
            <w:r>
              <w:br/>
              <w:t>PART 2 DUE</w:t>
            </w:r>
          </w:p>
        </w:tc>
        <w:tc>
          <w:tcPr>
            <w:tcW w:w="2160" w:type="dxa"/>
          </w:tcPr>
          <w:p w14:paraId="2CC21551" w14:textId="77777777" w:rsidR="006571F9" w:rsidRDefault="006571F9" w:rsidP="00E25DDF">
            <w:pPr>
              <w:cnfStyle w:val="000000010000" w:firstRow="0" w:lastRow="0" w:firstColumn="0" w:lastColumn="0" w:oddVBand="0" w:evenVBand="0" w:oddHBand="0" w:evenHBand="1" w:firstRowFirstColumn="0" w:firstRowLastColumn="0" w:lastRowFirstColumn="0" w:lastRowLastColumn="0"/>
            </w:pPr>
          </w:p>
        </w:tc>
      </w:tr>
      <w:tr w:rsidR="006571F9" w14:paraId="69264D02" w14:textId="77777777" w:rsidTr="00E25D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41012F5C" w14:textId="77777777" w:rsidR="006571F9" w:rsidRDefault="006571F9" w:rsidP="00E25DDF">
            <w:r>
              <w:t>9</w:t>
            </w:r>
          </w:p>
        </w:tc>
        <w:tc>
          <w:tcPr>
            <w:tcW w:w="2160" w:type="dxa"/>
          </w:tcPr>
          <w:p w14:paraId="6582AE2B" w14:textId="77777777" w:rsidR="006571F9" w:rsidRDefault="006571F9" w:rsidP="00E25DDF">
            <w:pPr>
              <w:cnfStyle w:val="000000100000" w:firstRow="0" w:lastRow="0" w:firstColumn="0" w:lastColumn="0" w:oddVBand="0" w:evenVBand="0" w:oddHBand="1" w:evenHBand="0" w:firstRowFirstColumn="0" w:firstRowLastColumn="0" w:lastRowFirstColumn="0" w:lastRowLastColumn="0"/>
            </w:pPr>
            <w:r>
              <w:t>Midterm</w:t>
            </w:r>
          </w:p>
        </w:tc>
        <w:tc>
          <w:tcPr>
            <w:tcW w:w="2160" w:type="dxa"/>
          </w:tcPr>
          <w:p w14:paraId="616087FA" w14:textId="77777777" w:rsidR="006571F9" w:rsidRDefault="006571F9" w:rsidP="00E25DDF">
            <w:pPr>
              <w:cnfStyle w:val="000000100000" w:firstRow="0" w:lastRow="0" w:firstColumn="0" w:lastColumn="0" w:oddVBand="0" w:evenVBand="0" w:oddHBand="1" w:evenHBand="0" w:firstRowFirstColumn="0" w:firstRowLastColumn="0" w:lastRowFirstColumn="0" w:lastRowLastColumn="0"/>
            </w:pPr>
            <w:r>
              <w:t>Multiple choice exam covering chapters 1-7</w:t>
            </w:r>
            <w:r>
              <w:br/>
              <w:t>We will do a review before the exam</w:t>
            </w:r>
          </w:p>
        </w:tc>
        <w:tc>
          <w:tcPr>
            <w:tcW w:w="2160" w:type="dxa"/>
          </w:tcPr>
          <w:p w14:paraId="4F4D7249" w14:textId="77777777" w:rsidR="006571F9" w:rsidRDefault="006571F9" w:rsidP="00E25DDF">
            <w:pPr>
              <w:cnfStyle w:val="000000100000" w:firstRow="0" w:lastRow="0" w:firstColumn="0" w:lastColumn="0" w:oddVBand="0" w:evenVBand="0" w:oddHBand="1" w:evenHBand="0" w:firstRowFirstColumn="0" w:firstRowLastColumn="0" w:lastRowFirstColumn="0" w:lastRowLastColumn="0"/>
            </w:pPr>
          </w:p>
        </w:tc>
      </w:tr>
      <w:tr w:rsidR="006571F9" w14:paraId="1EAECE54" w14:textId="77777777" w:rsidTr="00E25DD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7D65348B" w14:textId="77777777" w:rsidR="006571F9" w:rsidRDefault="006571F9" w:rsidP="00E25DDF">
            <w:r>
              <w:t>10</w:t>
            </w:r>
          </w:p>
        </w:tc>
        <w:tc>
          <w:tcPr>
            <w:tcW w:w="2160" w:type="dxa"/>
          </w:tcPr>
          <w:p w14:paraId="2E9DAB23" w14:textId="77777777" w:rsidR="006571F9" w:rsidRDefault="006571F9" w:rsidP="00E25DDF">
            <w:pPr>
              <w:cnfStyle w:val="000000010000" w:firstRow="0" w:lastRow="0" w:firstColumn="0" w:lastColumn="0" w:oddVBand="0" w:evenVBand="0" w:oddHBand="0" w:evenHBand="1" w:firstRowFirstColumn="0" w:firstRowLastColumn="0" w:lastRowFirstColumn="0" w:lastRowLastColumn="0"/>
            </w:pPr>
            <w:r>
              <w:t>Chapter 8 &amp; 9 -- Environmental Health &amp; Safety, Health Professionals and the Health Workforce</w:t>
            </w:r>
          </w:p>
        </w:tc>
        <w:tc>
          <w:tcPr>
            <w:tcW w:w="2160" w:type="dxa"/>
          </w:tcPr>
          <w:p w14:paraId="71BB3441" w14:textId="77777777" w:rsidR="006571F9" w:rsidRDefault="006571F9" w:rsidP="00E25DDF">
            <w:pPr>
              <w:cnfStyle w:val="000000010000" w:firstRow="0" w:lastRow="0" w:firstColumn="0" w:lastColumn="0" w:oddVBand="0" w:evenVBand="0" w:oddHBand="0" w:evenHBand="1" w:firstRowFirstColumn="0" w:firstRowLastColumn="0" w:lastRowFirstColumn="0" w:lastRowLastColumn="0"/>
            </w:pPr>
            <w:r>
              <w:t>Read chapter 8 &amp; 9</w:t>
            </w:r>
            <w:r>
              <w:br/>
              <w:t>Class Assignment #6</w:t>
            </w:r>
            <w:r>
              <w:br/>
              <w:t>Quiz #3 (chapters 6-8)</w:t>
            </w:r>
            <w:r>
              <w:br/>
              <w:t>PART 3 DUE</w:t>
            </w:r>
          </w:p>
        </w:tc>
        <w:tc>
          <w:tcPr>
            <w:tcW w:w="2160" w:type="dxa"/>
          </w:tcPr>
          <w:p w14:paraId="35D099F3" w14:textId="77777777" w:rsidR="006571F9" w:rsidRDefault="006571F9" w:rsidP="00E25DDF">
            <w:pPr>
              <w:cnfStyle w:val="000000010000" w:firstRow="0" w:lastRow="0" w:firstColumn="0" w:lastColumn="0" w:oddVBand="0" w:evenVBand="0" w:oddHBand="0" w:evenHBand="1" w:firstRowFirstColumn="0" w:firstRowLastColumn="0" w:lastRowFirstColumn="0" w:lastRowLastColumn="0"/>
            </w:pPr>
          </w:p>
        </w:tc>
      </w:tr>
      <w:tr w:rsidR="006571F9" w14:paraId="238B5B41" w14:textId="77777777" w:rsidTr="00E25D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332E3832" w14:textId="77777777" w:rsidR="006571F9" w:rsidRDefault="006571F9" w:rsidP="00E25DDF">
            <w:r>
              <w:t>11</w:t>
            </w:r>
          </w:p>
        </w:tc>
        <w:tc>
          <w:tcPr>
            <w:tcW w:w="2160" w:type="dxa"/>
          </w:tcPr>
          <w:p w14:paraId="0F2E9B2D" w14:textId="77777777" w:rsidR="006571F9" w:rsidRDefault="006571F9" w:rsidP="00E25DDF">
            <w:pPr>
              <w:cnfStyle w:val="000000100000" w:firstRow="0" w:lastRow="0" w:firstColumn="0" w:lastColumn="0" w:oddVBand="0" w:evenVBand="0" w:oddHBand="1" w:evenHBand="0" w:firstRowFirstColumn="0" w:firstRowLastColumn="0" w:lastRowFirstColumn="0" w:lastRowLastColumn="0"/>
            </w:pPr>
            <w:r>
              <w:t>Chapter 10 -- Healthcare Institutions Presentations</w:t>
            </w:r>
          </w:p>
        </w:tc>
        <w:tc>
          <w:tcPr>
            <w:tcW w:w="2160" w:type="dxa"/>
          </w:tcPr>
          <w:p w14:paraId="0A03CBFE" w14:textId="77777777" w:rsidR="006571F9" w:rsidRDefault="006571F9" w:rsidP="00E25DDF">
            <w:pPr>
              <w:cnfStyle w:val="000000100000" w:firstRow="0" w:lastRow="0" w:firstColumn="0" w:lastColumn="0" w:oddVBand="0" w:evenVBand="0" w:oddHBand="1" w:evenHBand="0" w:firstRowFirstColumn="0" w:firstRowLastColumn="0" w:lastRowFirstColumn="0" w:lastRowLastColumn="0"/>
            </w:pPr>
            <w:r>
              <w:t>Read chapter 10</w:t>
            </w:r>
            <w:r>
              <w:br/>
              <w:t>Class Assignment #7</w:t>
            </w:r>
          </w:p>
        </w:tc>
        <w:tc>
          <w:tcPr>
            <w:tcW w:w="2160" w:type="dxa"/>
          </w:tcPr>
          <w:p w14:paraId="4EB57D0E" w14:textId="77777777" w:rsidR="006571F9" w:rsidRDefault="006571F9" w:rsidP="00E25DDF">
            <w:pPr>
              <w:cnfStyle w:val="000000100000" w:firstRow="0" w:lastRow="0" w:firstColumn="0" w:lastColumn="0" w:oddVBand="0" w:evenVBand="0" w:oddHBand="1" w:evenHBand="0" w:firstRowFirstColumn="0" w:firstRowLastColumn="0" w:lastRowFirstColumn="0" w:lastRowLastColumn="0"/>
            </w:pPr>
          </w:p>
        </w:tc>
      </w:tr>
      <w:tr w:rsidR="006571F9" w14:paraId="3962A121" w14:textId="77777777" w:rsidTr="00E25DD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343885EF" w14:textId="77777777" w:rsidR="006571F9" w:rsidRDefault="006571F9" w:rsidP="00E25DDF">
            <w:r>
              <w:t>12</w:t>
            </w:r>
          </w:p>
        </w:tc>
        <w:tc>
          <w:tcPr>
            <w:tcW w:w="2160" w:type="dxa"/>
          </w:tcPr>
          <w:p w14:paraId="7776F9F0" w14:textId="77777777" w:rsidR="006571F9" w:rsidRDefault="006571F9" w:rsidP="00E25DDF">
            <w:pPr>
              <w:cnfStyle w:val="000000010000" w:firstRow="0" w:lastRow="0" w:firstColumn="0" w:lastColumn="0" w:oddVBand="0" w:evenVBand="0" w:oddHBand="0" w:evenHBand="1" w:firstRowFirstColumn="0" w:firstRowLastColumn="0" w:lastRowFirstColumn="0" w:lastRowLastColumn="0"/>
            </w:pPr>
            <w:r>
              <w:t>Chapter 11 -- Health Insurance and Healthcare Systems</w:t>
            </w:r>
          </w:p>
        </w:tc>
        <w:tc>
          <w:tcPr>
            <w:tcW w:w="2160" w:type="dxa"/>
          </w:tcPr>
          <w:p w14:paraId="2A5F5D68" w14:textId="77777777" w:rsidR="006571F9" w:rsidRDefault="006571F9" w:rsidP="00E25DDF">
            <w:pPr>
              <w:cnfStyle w:val="000000010000" w:firstRow="0" w:lastRow="0" w:firstColumn="0" w:lastColumn="0" w:oddVBand="0" w:evenVBand="0" w:oddHBand="0" w:evenHBand="1" w:firstRowFirstColumn="0" w:firstRowLastColumn="0" w:lastRowFirstColumn="0" w:lastRowLastColumn="0"/>
            </w:pPr>
            <w:r>
              <w:t>Read chapter 11</w:t>
            </w:r>
            <w:r>
              <w:br/>
              <w:t>Class Assignment #8</w:t>
            </w:r>
            <w:r>
              <w:br/>
              <w:t>PART 4 DUE</w:t>
            </w:r>
          </w:p>
        </w:tc>
        <w:tc>
          <w:tcPr>
            <w:tcW w:w="2160" w:type="dxa"/>
          </w:tcPr>
          <w:p w14:paraId="278F23F1" w14:textId="77777777" w:rsidR="006571F9" w:rsidRDefault="006571F9" w:rsidP="00E25DDF">
            <w:pPr>
              <w:cnfStyle w:val="000000010000" w:firstRow="0" w:lastRow="0" w:firstColumn="0" w:lastColumn="0" w:oddVBand="0" w:evenVBand="0" w:oddHBand="0" w:evenHBand="1" w:firstRowFirstColumn="0" w:firstRowLastColumn="0" w:lastRowFirstColumn="0" w:lastRowLastColumn="0"/>
            </w:pPr>
          </w:p>
        </w:tc>
      </w:tr>
      <w:tr w:rsidR="006571F9" w14:paraId="530C9524" w14:textId="77777777" w:rsidTr="00E25D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17CC3AE5" w14:textId="77777777" w:rsidR="006571F9" w:rsidRDefault="006571F9" w:rsidP="00E25DDF">
            <w:r>
              <w:t>13</w:t>
            </w:r>
          </w:p>
        </w:tc>
        <w:tc>
          <w:tcPr>
            <w:tcW w:w="2160" w:type="dxa"/>
          </w:tcPr>
          <w:p w14:paraId="10FC16BF" w14:textId="77777777" w:rsidR="006571F9" w:rsidRDefault="006571F9" w:rsidP="00E25DDF">
            <w:pPr>
              <w:cnfStyle w:val="000000100000" w:firstRow="0" w:lastRow="0" w:firstColumn="0" w:lastColumn="0" w:oddVBand="0" w:evenVBand="0" w:oddHBand="1" w:evenHBand="0" w:firstRowFirstColumn="0" w:firstRowLastColumn="0" w:lastRowFirstColumn="0" w:lastRowLastColumn="0"/>
            </w:pPr>
            <w:r>
              <w:t>Holiday -- No In Class Instruction</w:t>
            </w:r>
          </w:p>
        </w:tc>
        <w:tc>
          <w:tcPr>
            <w:tcW w:w="2160" w:type="dxa"/>
          </w:tcPr>
          <w:p w14:paraId="32014FAA" w14:textId="77777777" w:rsidR="006571F9" w:rsidRDefault="006571F9" w:rsidP="00E25DDF">
            <w:pPr>
              <w:cnfStyle w:val="000000100000" w:firstRow="0" w:lastRow="0" w:firstColumn="0" w:lastColumn="0" w:oddVBand="0" w:evenVBand="0" w:oddHBand="1" w:evenHBand="0" w:firstRowFirstColumn="0" w:firstRowLastColumn="0" w:lastRowFirstColumn="0" w:lastRowLastColumn="0"/>
            </w:pPr>
            <w:r>
              <w:t>The SwitchUp Assignment</w:t>
            </w:r>
          </w:p>
        </w:tc>
        <w:tc>
          <w:tcPr>
            <w:tcW w:w="2160" w:type="dxa"/>
          </w:tcPr>
          <w:p w14:paraId="775A0206" w14:textId="77777777" w:rsidR="006571F9" w:rsidRDefault="006571F9" w:rsidP="00E25DDF">
            <w:pPr>
              <w:cnfStyle w:val="000000100000" w:firstRow="0" w:lastRow="0" w:firstColumn="0" w:lastColumn="0" w:oddVBand="0" w:evenVBand="0" w:oddHBand="1" w:evenHBand="0" w:firstRowFirstColumn="0" w:firstRowLastColumn="0" w:lastRowFirstColumn="0" w:lastRowLastColumn="0"/>
            </w:pPr>
          </w:p>
        </w:tc>
      </w:tr>
      <w:tr w:rsidR="006571F9" w14:paraId="05260B23" w14:textId="77777777" w:rsidTr="00E25DD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24C274C0" w14:textId="77777777" w:rsidR="006571F9" w:rsidRDefault="006571F9" w:rsidP="00E25DDF">
            <w:r>
              <w:t>14</w:t>
            </w:r>
          </w:p>
        </w:tc>
        <w:tc>
          <w:tcPr>
            <w:tcW w:w="2160" w:type="dxa"/>
          </w:tcPr>
          <w:p w14:paraId="5305A817" w14:textId="77777777" w:rsidR="006571F9" w:rsidRDefault="006571F9" w:rsidP="00E25DDF">
            <w:pPr>
              <w:cnfStyle w:val="000000010000" w:firstRow="0" w:lastRow="0" w:firstColumn="0" w:lastColumn="0" w:oddVBand="0" w:evenVBand="0" w:oddHBand="0" w:evenHBand="1" w:firstRowFirstColumn="0" w:firstRowLastColumn="0" w:lastRowFirstColumn="0" w:lastRowLastColumn="0"/>
            </w:pPr>
            <w:r>
              <w:t>Chapter 12 -- Public Health Institutions</w:t>
            </w:r>
          </w:p>
        </w:tc>
        <w:tc>
          <w:tcPr>
            <w:tcW w:w="2160" w:type="dxa"/>
          </w:tcPr>
          <w:p w14:paraId="1B0E58FE" w14:textId="77777777" w:rsidR="006571F9" w:rsidRDefault="006571F9" w:rsidP="00E25DDF">
            <w:pPr>
              <w:cnfStyle w:val="000000010000" w:firstRow="0" w:lastRow="0" w:firstColumn="0" w:lastColumn="0" w:oddVBand="0" w:evenVBand="0" w:oddHBand="0" w:evenHBand="1" w:firstRowFirstColumn="0" w:firstRowLastColumn="0" w:lastRowFirstColumn="0" w:lastRowLastColumn="0"/>
            </w:pPr>
            <w:r>
              <w:t>Read chapter 12</w:t>
            </w:r>
            <w:r>
              <w:br/>
              <w:t>Class Assignment #9</w:t>
            </w:r>
            <w:r>
              <w:br/>
              <w:t>Quiz #4 (chapters 9-11)</w:t>
            </w:r>
          </w:p>
        </w:tc>
        <w:tc>
          <w:tcPr>
            <w:tcW w:w="2160" w:type="dxa"/>
          </w:tcPr>
          <w:p w14:paraId="1078CB90" w14:textId="77777777" w:rsidR="006571F9" w:rsidRDefault="006571F9" w:rsidP="00E25DDF">
            <w:pPr>
              <w:cnfStyle w:val="000000010000" w:firstRow="0" w:lastRow="0" w:firstColumn="0" w:lastColumn="0" w:oddVBand="0" w:evenVBand="0" w:oddHBand="0" w:evenHBand="1" w:firstRowFirstColumn="0" w:firstRowLastColumn="0" w:lastRowFirstColumn="0" w:lastRowLastColumn="0"/>
            </w:pPr>
          </w:p>
        </w:tc>
      </w:tr>
      <w:tr w:rsidR="006571F9" w14:paraId="5D097E67" w14:textId="77777777" w:rsidTr="00E25D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1F85FD8E" w14:textId="77777777" w:rsidR="006571F9" w:rsidRDefault="006571F9" w:rsidP="00E25DDF">
            <w:r>
              <w:t>15</w:t>
            </w:r>
          </w:p>
        </w:tc>
        <w:tc>
          <w:tcPr>
            <w:tcW w:w="2160" w:type="dxa"/>
          </w:tcPr>
          <w:p w14:paraId="725D0122" w14:textId="77777777" w:rsidR="006571F9" w:rsidRDefault="006571F9" w:rsidP="00E25DDF">
            <w:pPr>
              <w:cnfStyle w:val="000000100000" w:firstRow="0" w:lastRow="0" w:firstColumn="0" w:lastColumn="0" w:oddVBand="0" w:evenVBand="0" w:oddHBand="1" w:evenHBand="0" w:firstRowFirstColumn="0" w:firstRowLastColumn="0" w:lastRowFirstColumn="0" w:lastRowLastColumn="0"/>
            </w:pPr>
            <w:r>
              <w:t>Chapter 13 -- Food, Drugs &amp; Vaccines as Public Health Issues</w:t>
            </w:r>
          </w:p>
        </w:tc>
        <w:tc>
          <w:tcPr>
            <w:tcW w:w="2160" w:type="dxa"/>
          </w:tcPr>
          <w:p w14:paraId="7501594E" w14:textId="77777777" w:rsidR="006571F9" w:rsidRDefault="006571F9" w:rsidP="00E25DDF">
            <w:pPr>
              <w:cnfStyle w:val="000000100000" w:firstRow="0" w:lastRow="0" w:firstColumn="0" w:lastColumn="0" w:oddVBand="0" w:evenVBand="0" w:oddHBand="1" w:evenHBand="0" w:firstRowFirstColumn="0" w:firstRowLastColumn="0" w:lastRowFirstColumn="0" w:lastRowLastColumn="0"/>
            </w:pPr>
            <w:r>
              <w:t>Read chapter 13</w:t>
            </w:r>
            <w:r>
              <w:br/>
              <w:t>Class Assignment #10</w:t>
            </w:r>
          </w:p>
        </w:tc>
        <w:tc>
          <w:tcPr>
            <w:tcW w:w="2160" w:type="dxa"/>
          </w:tcPr>
          <w:p w14:paraId="4FCBEB2A" w14:textId="77777777" w:rsidR="006571F9" w:rsidRDefault="006571F9" w:rsidP="00E25DDF">
            <w:pPr>
              <w:cnfStyle w:val="000000100000" w:firstRow="0" w:lastRow="0" w:firstColumn="0" w:lastColumn="0" w:oddVBand="0" w:evenVBand="0" w:oddHBand="1" w:evenHBand="0" w:firstRowFirstColumn="0" w:firstRowLastColumn="0" w:lastRowFirstColumn="0" w:lastRowLastColumn="0"/>
            </w:pPr>
          </w:p>
        </w:tc>
      </w:tr>
      <w:tr w:rsidR="006571F9" w14:paraId="1FCFBF43" w14:textId="77777777" w:rsidTr="00E25DD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50430E95" w14:textId="77777777" w:rsidR="006571F9" w:rsidRDefault="006571F9" w:rsidP="00E25DDF">
            <w:r>
              <w:t>16</w:t>
            </w:r>
          </w:p>
        </w:tc>
        <w:tc>
          <w:tcPr>
            <w:tcW w:w="2160" w:type="dxa"/>
          </w:tcPr>
          <w:p w14:paraId="379349D0" w14:textId="77777777" w:rsidR="006571F9" w:rsidRDefault="006571F9" w:rsidP="00E25DDF">
            <w:pPr>
              <w:cnfStyle w:val="000000010000" w:firstRow="0" w:lastRow="0" w:firstColumn="0" w:lastColumn="0" w:oddVBand="0" w:evenVBand="0" w:oddHBand="0" w:evenHBand="1" w:firstRowFirstColumn="0" w:firstRowLastColumn="0" w:lastRowFirstColumn="0" w:lastRowLastColumn="0"/>
            </w:pPr>
            <w:r>
              <w:t>Chapter 14 -- Systems Thinking: From Single Solutions to One Health</w:t>
            </w:r>
          </w:p>
        </w:tc>
        <w:tc>
          <w:tcPr>
            <w:tcW w:w="2160" w:type="dxa"/>
          </w:tcPr>
          <w:p w14:paraId="288388AE" w14:textId="77777777" w:rsidR="006571F9" w:rsidRDefault="006571F9" w:rsidP="00E25DDF">
            <w:pPr>
              <w:cnfStyle w:val="000000010000" w:firstRow="0" w:lastRow="0" w:firstColumn="0" w:lastColumn="0" w:oddVBand="0" w:evenVBand="0" w:oddHBand="0" w:evenHBand="1" w:firstRowFirstColumn="0" w:firstRowLastColumn="0" w:lastRowFirstColumn="0" w:lastRowLastColumn="0"/>
            </w:pPr>
            <w:r>
              <w:t>Read chapter 14</w:t>
            </w:r>
            <w:r>
              <w:br/>
              <w:t>Quiz #5 (chapters 12-14)</w:t>
            </w:r>
            <w:r>
              <w:br/>
              <w:t>Exam Review</w:t>
            </w:r>
          </w:p>
        </w:tc>
        <w:tc>
          <w:tcPr>
            <w:tcW w:w="2160" w:type="dxa"/>
          </w:tcPr>
          <w:p w14:paraId="591F4610" w14:textId="77777777" w:rsidR="006571F9" w:rsidRDefault="006571F9" w:rsidP="00E25DDF">
            <w:pPr>
              <w:cnfStyle w:val="000000010000" w:firstRow="0" w:lastRow="0" w:firstColumn="0" w:lastColumn="0" w:oddVBand="0" w:evenVBand="0" w:oddHBand="0" w:evenHBand="1" w:firstRowFirstColumn="0" w:firstRowLastColumn="0" w:lastRowFirstColumn="0" w:lastRowLastColumn="0"/>
            </w:pPr>
          </w:p>
        </w:tc>
      </w:tr>
      <w:tr w:rsidR="006571F9" w14:paraId="3887C7A0" w14:textId="77777777" w:rsidTr="00E25D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7FE932F2" w14:textId="77777777" w:rsidR="006571F9" w:rsidRDefault="006571F9" w:rsidP="00E25DDF">
            <w:r>
              <w:t>17</w:t>
            </w:r>
          </w:p>
        </w:tc>
        <w:tc>
          <w:tcPr>
            <w:tcW w:w="2160" w:type="dxa"/>
          </w:tcPr>
          <w:p w14:paraId="3054644D" w14:textId="77777777" w:rsidR="006571F9" w:rsidRDefault="006571F9" w:rsidP="00E25DDF">
            <w:pPr>
              <w:cnfStyle w:val="000000100000" w:firstRow="0" w:lastRow="0" w:firstColumn="0" w:lastColumn="0" w:oddVBand="0" w:evenVBand="0" w:oddHBand="1" w:evenHBand="0" w:firstRowFirstColumn="0" w:firstRowLastColumn="0" w:lastRowFirstColumn="0" w:lastRowLastColumn="0"/>
            </w:pPr>
            <w:r>
              <w:t>Finals Week</w:t>
            </w:r>
          </w:p>
        </w:tc>
        <w:tc>
          <w:tcPr>
            <w:tcW w:w="2160" w:type="dxa"/>
          </w:tcPr>
          <w:p w14:paraId="3098B783" w14:textId="77777777" w:rsidR="006571F9" w:rsidRDefault="006571F9" w:rsidP="00E25DDF">
            <w:pPr>
              <w:cnfStyle w:val="000000100000" w:firstRow="0" w:lastRow="0" w:firstColumn="0" w:lastColumn="0" w:oddVBand="0" w:evenVBand="0" w:oddHBand="1" w:evenHBand="0" w:firstRowFirstColumn="0" w:firstRowLastColumn="0" w:lastRowFirstColumn="0" w:lastRowLastColumn="0"/>
            </w:pPr>
            <w:r>
              <w:t>Multiple choice exam covering chapters 8-14</w:t>
            </w:r>
            <w:r>
              <w:br/>
              <w:t>Health Disparity Assessment Project DUE</w:t>
            </w:r>
          </w:p>
        </w:tc>
        <w:tc>
          <w:tcPr>
            <w:tcW w:w="2160" w:type="dxa"/>
          </w:tcPr>
          <w:p w14:paraId="6DC4F8C0" w14:textId="77777777" w:rsidR="006571F9" w:rsidRDefault="006571F9" w:rsidP="00E25DDF">
            <w:pPr>
              <w:cnfStyle w:val="000000100000" w:firstRow="0" w:lastRow="0" w:firstColumn="0" w:lastColumn="0" w:oddVBand="0" w:evenVBand="0" w:oddHBand="1" w:evenHBand="0" w:firstRowFirstColumn="0" w:firstRowLastColumn="0" w:lastRowFirstColumn="0" w:lastRowLastColumn="0"/>
            </w:pPr>
          </w:p>
        </w:tc>
      </w:tr>
    </w:tbl>
    <w:p w14:paraId="28906071" w14:textId="77777777" w:rsidR="00FA707A" w:rsidRDefault="00FA707A">
      <w:pPr>
        <w:rPr>
          <w:rFonts w:ascii="Calibri" w:eastAsia="Calibri" w:hAnsi="Calibri" w:cs="Calibri"/>
          <w:sz w:val="24"/>
          <w:szCs w:val="24"/>
        </w:rPr>
      </w:pPr>
    </w:p>
    <w:p w14:paraId="45D09808" w14:textId="77777777" w:rsidR="00FA707A" w:rsidRDefault="00FA707A">
      <w:pPr>
        <w:rPr>
          <w:rFonts w:ascii="Calibri" w:eastAsia="Calibri" w:hAnsi="Calibri" w:cs="Calibri"/>
          <w:sz w:val="24"/>
          <w:szCs w:val="24"/>
        </w:rPr>
      </w:pPr>
    </w:p>
    <w:sectPr w:rsidR="00FA707A">
      <w:headerReference w:type="first" r:id="rId19"/>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78D88C" w14:textId="77777777" w:rsidR="00E35BC7" w:rsidRDefault="00E35BC7">
      <w:pPr>
        <w:spacing w:line="240" w:lineRule="auto"/>
      </w:pPr>
      <w:r>
        <w:separator/>
      </w:r>
    </w:p>
  </w:endnote>
  <w:endnote w:type="continuationSeparator" w:id="0">
    <w:p w14:paraId="68048612" w14:textId="77777777" w:rsidR="00E35BC7" w:rsidRDefault="00E35B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BA1743E-7E74-4FCA-A78F-3AA54534D58F}"/>
    <w:embedBold r:id="rId2" w:fontKey="{A367B6FC-63DE-4BDA-8693-5D1327EB51D9}"/>
    <w:embedItalic r:id="rId3" w:fontKey="{C0A4E774-86EA-4552-857D-5EDA5BE17F19}"/>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4" w:fontKey="{92EFE0F9-2EEA-4C48-B28F-402C87611CAF}"/>
  </w:font>
  <w:font w:name="Cambria">
    <w:panose1 w:val="02040503050406030204"/>
    <w:charset w:val="00"/>
    <w:family w:val="roman"/>
    <w:pitch w:val="variable"/>
    <w:sig w:usb0="E00006FF" w:usb1="420024FF" w:usb2="02000000" w:usb3="00000000" w:csb0="0000019F" w:csb1="00000000"/>
    <w:embedRegular r:id="rId5" w:fontKey="{AA2485ED-60E1-4DEB-84C0-30A8A3CB2F4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043E29" w14:textId="77777777" w:rsidR="00E35BC7" w:rsidRDefault="00E35BC7">
      <w:pPr>
        <w:spacing w:line="240" w:lineRule="auto"/>
      </w:pPr>
      <w:r>
        <w:separator/>
      </w:r>
    </w:p>
  </w:footnote>
  <w:footnote w:type="continuationSeparator" w:id="0">
    <w:p w14:paraId="7A9C5778" w14:textId="77777777" w:rsidR="00E35BC7" w:rsidRDefault="00E35BC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D81B6" w14:textId="77777777" w:rsidR="00FA707A" w:rsidRDefault="00000000">
    <w:pPr>
      <w:pBdr>
        <w:top w:val="nil"/>
        <w:left w:val="nil"/>
        <w:bottom w:val="nil"/>
        <w:right w:val="nil"/>
        <w:between w:val="nil"/>
      </w:pBdr>
      <w:tabs>
        <w:tab w:val="center" w:pos="4680"/>
        <w:tab w:val="right" w:pos="9360"/>
      </w:tabs>
      <w:spacing w:line="240" w:lineRule="auto"/>
      <w:jc w:val="center"/>
      <w:rPr>
        <w:color w:val="000000"/>
      </w:rPr>
    </w:pPr>
    <w:r>
      <w:rPr>
        <w:noProof/>
        <w:color w:val="000000"/>
      </w:rPr>
      <w:drawing>
        <wp:inline distT="0" distB="0" distL="0" distR="0" wp14:anchorId="1D64CECB" wp14:editId="3F5E0BED">
          <wp:extent cx="2358485" cy="664362"/>
          <wp:effectExtent l="0" t="0" r="0" b="0"/>
          <wp:docPr id="2" name="image1.png" descr="Blue text on a black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Blue text on a black background&#10;&#10;Description automatically generated"/>
                  <pic:cNvPicPr preferRelativeResize="0"/>
                </pic:nvPicPr>
                <pic:blipFill>
                  <a:blip r:embed="rId1"/>
                  <a:srcRect/>
                  <a:stretch>
                    <a:fillRect/>
                  </a:stretch>
                </pic:blipFill>
                <pic:spPr>
                  <a:xfrm>
                    <a:off x="0" y="0"/>
                    <a:ext cx="2358485" cy="664362"/>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32BFF"/>
    <w:multiLevelType w:val="multilevel"/>
    <w:tmpl w:val="1120558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940E83"/>
    <w:multiLevelType w:val="multilevel"/>
    <w:tmpl w:val="F008F3A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8FB07A9"/>
    <w:multiLevelType w:val="multilevel"/>
    <w:tmpl w:val="7E46E8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93D2F83"/>
    <w:multiLevelType w:val="multilevel"/>
    <w:tmpl w:val="0472C7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31159119">
    <w:abstractNumId w:val="2"/>
  </w:num>
  <w:num w:numId="2" w16cid:durableId="1590968909">
    <w:abstractNumId w:val="1"/>
  </w:num>
  <w:num w:numId="3" w16cid:durableId="1405949267">
    <w:abstractNumId w:val="3"/>
  </w:num>
  <w:num w:numId="4" w16cid:durableId="2139293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707A"/>
    <w:rsid w:val="001036D2"/>
    <w:rsid w:val="00185F9E"/>
    <w:rsid w:val="001A6C2D"/>
    <w:rsid w:val="002F7BDA"/>
    <w:rsid w:val="004E751D"/>
    <w:rsid w:val="006571F9"/>
    <w:rsid w:val="00716775"/>
    <w:rsid w:val="007C5104"/>
    <w:rsid w:val="00A7031D"/>
    <w:rsid w:val="00B04FBF"/>
    <w:rsid w:val="00D17869"/>
    <w:rsid w:val="00E35BC7"/>
    <w:rsid w:val="00FA707A"/>
    <w:rsid w:val="00FC71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DC6A2"/>
  <w15:docId w15:val="{CDF2C117-28A8-4096-AB4A-BA275B42F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outlineLvl w:val="0"/>
    </w:pPr>
    <w:rPr>
      <w:rFonts w:ascii="Calibri" w:eastAsia="Calibri" w:hAnsi="Calibri" w:cs="Calibri"/>
      <w:color w:val="2F5496"/>
      <w:sz w:val="32"/>
      <w:szCs w:val="32"/>
    </w:rPr>
  </w:style>
  <w:style w:type="paragraph" w:styleId="Heading2">
    <w:name w:val="heading 2"/>
    <w:basedOn w:val="Normal"/>
    <w:next w:val="Normal"/>
    <w:uiPriority w:val="9"/>
    <w:unhideWhenUsed/>
    <w:qFormat/>
    <w:pPr>
      <w:keepNext/>
      <w:keepLines/>
      <w:spacing w:before="40"/>
      <w:outlineLvl w:val="1"/>
    </w:pPr>
    <w:rPr>
      <w:rFonts w:ascii="Calibri" w:eastAsia="Calibri" w:hAnsi="Calibri" w:cs="Calibri"/>
      <w:color w:val="2F5496"/>
      <w:sz w:val="26"/>
      <w:szCs w:val="26"/>
    </w:rPr>
  </w:style>
  <w:style w:type="paragraph" w:styleId="Heading3">
    <w:name w:val="heading 3"/>
    <w:basedOn w:val="Normal"/>
    <w:next w:val="Normal"/>
    <w:uiPriority w:val="9"/>
    <w:unhideWhenUsed/>
    <w:qFormat/>
    <w:pPr>
      <w:keepNext/>
      <w:keepLines/>
      <w:spacing w:before="280" w:after="80"/>
      <w:outlineLvl w:val="2"/>
    </w:pPr>
    <w:rPr>
      <w:b/>
      <w:bCs/>
      <w:sz w:val="28"/>
      <w:szCs w:val="28"/>
    </w:rPr>
  </w:style>
  <w:style w:type="paragraph" w:styleId="Heading4">
    <w:name w:val="heading 4"/>
    <w:basedOn w:val="Normal"/>
    <w:next w:val="Normal"/>
    <w:uiPriority w:val="9"/>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line="240" w:lineRule="auto"/>
    </w:pPr>
    <w:rPr>
      <w:rFonts w:ascii="Calibri" w:eastAsia="Calibri" w:hAnsi="Calibri" w:cs="Calibri"/>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line="240" w:lineRule="auto"/>
    </w:pPr>
    <w:tblPr>
      <w:tblStyleRowBandSize w:val="1"/>
      <w:tblStyleColBandSize w:val="1"/>
      <w:tblCellMar>
        <w:top w:w="0" w:type="dxa"/>
        <w:left w:w="115" w:type="dxa"/>
        <w:bottom w:w="0" w:type="dxa"/>
        <w:right w:w="115" w:type="dxa"/>
      </w:tblCellMar>
    </w:tblPr>
    <w:tcPr>
      <w:shd w:val="clear" w:color="auto" w:fill="DEEBF6"/>
    </w:tcPr>
    <w:tblStylePr w:type="firstRow">
      <w:rPr>
        <w:b/>
        <w:bCs/>
      </w:rPr>
      <w:tblPr/>
      <w:tcPr>
        <w:tcBorders>
          <w:top w:val="nil"/>
          <w:bottom w:val="single" w:sz="12" w:space="0" w:color="9CC3E5"/>
          <w:insideH w:val="nil"/>
          <w:insideV w:val="nil"/>
        </w:tcBorders>
        <w:shd w:val="clear" w:color="auto" w:fill="FFFFFF"/>
      </w:tcPr>
    </w:tblStylePr>
    <w:tblStylePr w:type="lastRow">
      <w:rPr>
        <w:b/>
        <w:bCs/>
      </w:rPr>
      <w:tblPr/>
      <w:tcPr>
        <w:tcBorders>
          <w:top w:val="single" w:sz="4" w:space="0" w:color="9CC3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BF6"/>
      </w:tcPr>
    </w:tblStylePr>
    <w:tblStylePr w:type="band1Horz">
      <w:tblPr/>
      <w:tcPr>
        <w:shd w:val="clear" w:color="auto" w:fill="DEEBF6"/>
      </w:tcPr>
    </w:tblStylePr>
  </w:style>
  <w:style w:type="table" w:customStyle="1" w:styleId="a0">
    <w:basedOn w:val="TableNormal0"/>
    <w:tblPr>
      <w:tblStyleRowBandSize w:val="1"/>
      <w:tblStyleColBandSize w:val="1"/>
    </w:tblPr>
  </w:style>
  <w:style w:type="table" w:customStyle="1" w:styleId="a1">
    <w:basedOn w:val="TableNormal0"/>
    <w:pPr>
      <w:spacing w:line="240" w:lineRule="auto"/>
    </w:pPr>
    <w:tblPr>
      <w:tblStyleRowBandSize w:val="1"/>
      <w:tblStyleColBandSize w:val="1"/>
      <w:tblCellMar>
        <w:top w:w="0" w:type="dxa"/>
        <w:left w:w="115" w:type="dxa"/>
        <w:bottom w:w="0" w:type="dxa"/>
        <w:right w:w="115" w:type="dxa"/>
      </w:tblCellMar>
    </w:tblPr>
    <w:tcPr>
      <w:shd w:val="clear" w:color="auto" w:fill="DEEBF6"/>
    </w:tcPr>
  </w:style>
  <w:style w:type="table" w:styleId="LightGrid-Accent1">
    <w:name w:val="Light Grid Accent 1"/>
    <w:basedOn w:val="TableNormal"/>
    <w:uiPriority w:val="62"/>
    <w:rsid w:val="006571F9"/>
    <w:pPr>
      <w:spacing w:line="240" w:lineRule="auto"/>
    </w:pPr>
    <w:rPr>
      <w:rFonts w:asciiTheme="minorHAnsi" w:eastAsiaTheme="minorEastAsia" w:hAnsiTheme="minorHAnsi" w:cstheme="minorBidi"/>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chaminade.edu/compliance/title-ix-nondiscrimination-policies-procedures/" TargetMode="External"/><Relationship Id="rId18" Type="http://schemas.openxmlformats.org/officeDocument/2006/relationships/hyperlink" Target="mailto:tutoring@chaminade.ed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chaminade.edu/compliance/contact-information/" TargetMode="External"/><Relationship Id="rId17" Type="http://schemas.openxmlformats.org/officeDocument/2006/relationships/hyperlink" Target="https://chaminade.edu/student-success/kokua-ike/" TargetMode="External"/><Relationship Id="rId2" Type="http://schemas.openxmlformats.org/officeDocument/2006/relationships/numbering" Target="numbering.xml"/><Relationship Id="rId16" Type="http://schemas.openxmlformats.org/officeDocument/2006/relationships/hyperlink" Target="mailto:ada@chaminade.ed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haminade.edu/compliance/contact-information/" TargetMode="External"/><Relationship Id="rId5" Type="http://schemas.openxmlformats.org/officeDocument/2006/relationships/webSettings" Target="webSettings.xml"/><Relationship Id="rId15" Type="http://schemas.openxmlformats.org/officeDocument/2006/relationships/hyperlink" Target="https://chaminade.edu/compliance/title-ix-nondiscrimination-policy/" TargetMode="External"/><Relationship Id="rId10" Type="http://schemas.openxmlformats.org/officeDocument/2006/relationships/hyperlink" Target="https://selfservice.chaminade.edu/Student/Account/Login"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haminade.instructure.com" TargetMode="External"/><Relationship Id="rId14" Type="http://schemas.openxmlformats.org/officeDocument/2006/relationships/hyperlink" Target="https://cm.maxient.com/reportingform.php?ChaminadeUniv&amp;layout_id=0"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dvO/TRDomYYkwW36TXdD25LCpw==">CgMxLjAaHwoBMBIaChgICVIUChJ0YWJsZS44dHN6dzdrNjIwa2o4AHIhMXhSRFQyd2ZFMEpnUUIzWWoyTEVhdFF4V2t6VlJyNjZo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19</Pages>
  <Words>5820</Words>
  <Characters>33176</Characters>
  <Application>Microsoft Office Word</Application>
  <DocSecurity>0</DocSecurity>
  <Lines>276</Lines>
  <Paragraphs>77</Paragraphs>
  <ScaleCrop>false</ScaleCrop>
  <Company/>
  <LinksUpToDate>false</LinksUpToDate>
  <CharactersWithSpaces>38919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mclin</dc:creator>
  <cp:lastModifiedBy>mcline917@gmail.com</cp:lastModifiedBy>
  <cp:revision>4</cp:revision>
  <dcterms:created xsi:type="dcterms:W3CDTF">2026-08-12T21:44:00Z</dcterms:created>
  <dcterms:modified xsi:type="dcterms:W3CDTF">2026-08-14T19:26:00Z</dcterms:modified>
</cp:coreProperties>
</file>