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01368" w14:textId="77777777" w:rsidR="00B441DE" w:rsidRDefault="00000000">
      <w:pPr>
        <w:jc w:val="center"/>
      </w:pPr>
      <w:r>
        <w:rPr>
          <w:noProof/>
        </w:rPr>
        <w:drawing>
          <wp:inline distT="0" distB="0" distL="0" distR="0" wp14:anchorId="7AC323AE" wp14:editId="2B3CBA88">
            <wp:extent cx="2148840" cy="6039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_logo.png"/>
                    <pic:cNvPicPr/>
                  </pic:nvPicPr>
                  <pic:blipFill>
                    <a:blip r:embed="rId6"/>
                    <a:stretch>
                      <a:fillRect/>
                    </a:stretch>
                  </pic:blipFill>
                  <pic:spPr>
                    <a:xfrm>
                      <a:off x="0" y="0"/>
                      <a:ext cx="2148840" cy="603998"/>
                    </a:xfrm>
                    <a:prstGeom prst="rect">
                      <a:avLst/>
                    </a:prstGeom>
                  </pic:spPr>
                </pic:pic>
              </a:graphicData>
            </a:graphic>
          </wp:inline>
        </w:drawing>
      </w:r>
    </w:p>
    <w:p w14:paraId="74853BB8" w14:textId="77777777" w:rsidR="00B441DE" w:rsidRDefault="00000000">
      <w:pPr>
        <w:spacing w:after="0"/>
        <w:jc w:val="center"/>
      </w:pPr>
      <w:r>
        <w:rPr>
          <w:b/>
          <w:sz w:val="22"/>
        </w:rPr>
        <w:t>School of Nursing and Health Professions</w:t>
      </w:r>
    </w:p>
    <w:p w14:paraId="3650F1DD" w14:textId="77777777" w:rsidR="00B441DE" w:rsidRDefault="00000000">
      <w:pPr>
        <w:spacing w:after="0"/>
        <w:jc w:val="center"/>
      </w:pPr>
      <w:r>
        <w:rPr>
          <w:b/>
          <w:sz w:val="22"/>
        </w:rPr>
        <w:t>Nutrition Programs</w:t>
      </w:r>
    </w:p>
    <w:p w14:paraId="5A5B740A" w14:textId="77777777" w:rsidR="00B441DE" w:rsidRDefault="00000000">
      <w:pPr>
        <w:spacing w:after="0"/>
        <w:jc w:val="center"/>
      </w:pPr>
      <w:r>
        <w:rPr>
          <w:b/>
          <w:sz w:val="20"/>
        </w:rPr>
        <w:t>Course Number and Title: NUT 301 - Nutrition and Health through the Lifespan</w:t>
      </w:r>
    </w:p>
    <w:p w14:paraId="017F8BCA" w14:textId="77777777" w:rsidR="00B441DE" w:rsidRDefault="00000000">
      <w:pPr>
        <w:spacing w:after="0"/>
        <w:jc w:val="center"/>
      </w:pPr>
      <w:r>
        <w:rPr>
          <w:b/>
          <w:sz w:val="20"/>
        </w:rPr>
        <w:t>Location and Class Meeting Schedule: Online asynchronous via Canvas; no scheduled class meetings</w:t>
      </w:r>
    </w:p>
    <w:p w14:paraId="152263EE" w14:textId="77777777" w:rsidR="00B441DE" w:rsidRDefault="00000000">
      <w:pPr>
        <w:spacing w:after="160"/>
        <w:jc w:val="center"/>
      </w:pPr>
      <w:r>
        <w:rPr>
          <w:b/>
          <w:sz w:val="20"/>
        </w:rPr>
        <w:t>Credits: 3   Section: [#]   Term: Fall 2026</w:t>
      </w:r>
    </w:p>
    <w:tbl>
      <w:tblPr>
        <w:tblW w:w="0" w:type="auto"/>
        <w:jc w:val="center"/>
        <w:tblLook w:val="04A0" w:firstRow="1" w:lastRow="0" w:firstColumn="1" w:lastColumn="0" w:noHBand="0" w:noVBand="1"/>
      </w:tblPr>
      <w:tblGrid>
        <w:gridCol w:w="10224"/>
      </w:tblGrid>
      <w:tr w:rsidR="00B441DE" w14:paraId="045C1933" w14:textId="77777777">
        <w:trPr>
          <w:jc w:val="center"/>
        </w:trPr>
        <w:tc>
          <w:tcPr>
            <w:tcW w:w="10224" w:type="dxa"/>
            <w:shd w:val="clear" w:color="auto" w:fill="005DAA"/>
          </w:tcPr>
          <w:p w14:paraId="636066FE" w14:textId="77777777" w:rsidR="00B441DE" w:rsidRDefault="00000000">
            <w:r>
              <w:rPr>
                <w:b/>
                <w:color w:val="FFFFFF"/>
                <w:sz w:val="22"/>
              </w:rPr>
              <w:t>Instructor Information</w:t>
            </w:r>
          </w:p>
        </w:tc>
      </w:tr>
    </w:tbl>
    <w:p w14:paraId="5C3F5925" w14:textId="77777777" w:rsidR="00B441DE" w:rsidRDefault="00000000">
      <w:pPr>
        <w:spacing w:after="100"/>
      </w:pPr>
      <w:r>
        <w:t>Instructor: Franklin Lee, MS, RDN, CSSD, CSCS, CDCES</w:t>
      </w:r>
    </w:p>
    <w:p w14:paraId="054BD34F" w14:textId="77777777" w:rsidR="00B441DE" w:rsidRDefault="00000000">
      <w:pPr>
        <w:spacing w:after="100"/>
      </w:pPr>
      <w:r>
        <w:t>Email: Chaminade email pending; students should use the Canvas Inbox once the course opens</w:t>
      </w:r>
    </w:p>
    <w:p w14:paraId="48F642A2" w14:textId="77777777" w:rsidR="00B441DE" w:rsidRDefault="00000000">
      <w:pPr>
        <w:spacing w:after="100"/>
      </w:pPr>
      <w:r>
        <w:t>Phone: 808.739.7438 (Nutrition Program office contact)</w:t>
      </w:r>
    </w:p>
    <w:p w14:paraId="2A671EE3" w14:textId="77777777" w:rsidR="00B441DE" w:rsidRDefault="00000000">
      <w:pPr>
        <w:spacing w:after="100"/>
      </w:pPr>
      <w:r>
        <w:t>Office Location: Online / by appointment</w:t>
      </w:r>
    </w:p>
    <w:p w14:paraId="5118C2BB" w14:textId="77777777" w:rsidR="00B441DE" w:rsidRDefault="00000000">
      <w:pPr>
        <w:spacing w:after="100"/>
      </w:pPr>
      <w:r>
        <w:t>Office Hours: Weekly Zoom office hour to be announced in Canvas; individual appointments available by request</w:t>
      </w:r>
    </w:p>
    <w:p w14:paraId="3DF358B9" w14:textId="77777777" w:rsidR="00B441DE" w:rsidRDefault="00000000">
      <w:pPr>
        <w:spacing w:after="100"/>
      </w:pPr>
      <w:r>
        <w:t>Virtual Office: Zoom link will be posted in Canvas</w:t>
      </w:r>
    </w:p>
    <w:p w14:paraId="3B9F946A" w14:textId="77777777" w:rsidR="00B441DE" w:rsidRDefault="00000000">
      <w:pPr>
        <w:spacing w:after="100"/>
      </w:pPr>
      <w:r>
        <w:t>Virtual Office Hours: To be announced in Canvas</w:t>
      </w:r>
    </w:p>
    <w:tbl>
      <w:tblPr>
        <w:tblW w:w="0" w:type="auto"/>
        <w:jc w:val="center"/>
        <w:tblLook w:val="04A0" w:firstRow="1" w:lastRow="0" w:firstColumn="1" w:lastColumn="0" w:noHBand="0" w:noVBand="1"/>
      </w:tblPr>
      <w:tblGrid>
        <w:gridCol w:w="10224"/>
      </w:tblGrid>
      <w:tr w:rsidR="00B441DE" w14:paraId="421649A1" w14:textId="77777777">
        <w:trPr>
          <w:jc w:val="center"/>
        </w:trPr>
        <w:tc>
          <w:tcPr>
            <w:tcW w:w="10224" w:type="dxa"/>
            <w:shd w:val="clear" w:color="auto" w:fill="005DAA"/>
          </w:tcPr>
          <w:p w14:paraId="740D6CDD" w14:textId="77777777" w:rsidR="00B441DE" w:rsidRDefault="00000000">
            <w:r>
              <w:rPr>
                <w:b/>
                <w:color w:val="FFFFFF"/>
                <w:sz w:val="22"/>
              </w:rPr>
              <w:t>Communication</w:t>
            </w:r>
          </w:p>
        </w:tc>
      </w:tr>
    </w:tbl>
    <w:p w14:paraId="6C137C54" w14:textId="77777777" w:rsidR="00B441DE" w:rsidRDefault="00000000">
      <w:pPr>
        <w:spacing w:after="100"/>
      </w:pPr>
      <w:r>
        <w:t>Primary communication will be through the Canvas Inbox and Canvas course announcements. Responses will be provided within 48 hours, Monday through Friday, excluding University holidays. For urgent program-level questions before the instructor Chaminade email is available, students may contact the Nutrition Program office at 808.739.7438.</w:t>
      </w:r>
    </w:p>
    <w:tbl>
      <w:tblPr>
        <w:tblW w:w="0" w:type="auto"/>
        <w:jc w:val="center"/>
        <w:tblLook w:val="04A0" w:firstRow="1" w:lastRow="0" w:firstColumn="1" w:lastColumn="0" w:noHBand="0" w:noVBand="1"/>
      </w:tblPr>
      <w:tblGrid>
        <w:gridCol w:w="10224"/>
      </w:tblGrid>
      <w:tr w:rsidR="00B441DE" w14:paraId="7ECFFE59" w14:textId="77777777">
        <w:trPr>
          <w:jc w:val="center"/>
        </w:trPr>
        <w:tc>
          <w:tcPr>
            <w:tcW w:w="10224" w:type="dxa"/>
            <w:shd w:val="clear" w:color="auto" w:fill="005DAA"/>
          </w:tcPr>
          <w:p w14:paraId="4295905C" w14:textId="77777777" w:rsidR="00B441DE" w:rsidRDefault="00000000">
            <w:r>
              <w:rPr>
                <w:b/>
                <w:color w:val="FFFFFF"/>
                <w:sz w:val="22"/>
              </w:rPr>
              <w:t>School and Department Information</w:t>
            </w:r>
          </w:p>
        </w:tc>
      </w:tr>
    </w:tbl>
    <w:p w14:paraId="0C5D8FE0" w14:textId="77777777" w:rsidR="00B441DE" w:rsidRDefault="00000000">
      <w:pPr>
        <w:spacing w:after="100"/>
      </w:pPr>
      <w:r>
        <w:t>School of Nursing and Health Professions</w:t>
      </w:r>
    </w:p>
    <w:p w14:paraId="7C653B72" w14:textId="77777777" w:rsidR="00B441DE" w:rsidRDefault="00000000">
      <w:pPr>
        <w:spacing w:after="100"/>
      </w:pPr>
      <w:r>
        <w:t>Nutrition Programs</w:t>
      </w:r>
    </w:p>
    <w:p w14:paraId="52A671A9" w14:textId="77777777" w:rsidR="00B441DE" w:rsidRDefault="00000000">
      <w:pPr>
        <w:spacing w:after="100"/>
      </w:pPr>
      <w:r>
        <w:t>Phone: 808.739.7438</w:t>
      </w:r>
    </w:p>
    <w:p w14:paraId="566333F0" w14:textId="77777777" w:rsidR="00B441DE" w:rsidRDefault="00000000">
      <w:pPr>
        <w:spacing w:after="100"/>
      </w:pPr>
      <w:r>
        <w:t>If you have questions regarding the Nutrition Programs, reach out to your Instructor or the School of Nursing and Health Professions.</w:t>
      </w:r>
    </w:p>
    <w:tbl>
      <w:tblPr>
        <w:tblW w:w="0" w:type="auto"/>
        <w:jc w:val="center"/>
        <w:tblLook w:val="04A0" w:firstRow="1" w:lastRow="0" w:firstColumn="1" w:lastColumn="0" w:noHBand="0" w:noVBand="1"/>
      </w:tblPr>
      <w:tblGrid>
        <w:gridCol w:w="10224"/>
      </w:tblGrid>
      <w:tr w:rsidR="00B441DE" w14:paraId="5B64D32B" w14:textId="77777777">
        <w:trPr>
          <w:jc w:val="center"/>
        </w:trPr>
        <w:tc>
          <w:tcPr>
            <w:tcW w:w="10224" w:type="dxa"/>
            <w:shd w:val="clear" w:color="auto" w:fill="005DAA"/>
          </w:tcPr>
          <w:p w14:paraId="36CC6C55" w14:textId="77777777" w:rsidR="00B441DE" w:rsidRDefault="00000000">
            <w:r>
              <w:rPr>
                <w:b/>
                <w:color w:val="FFFFFF"/>
                <w:sz w:val="22"/>
              </w:rPr>
              <w:t>Course Description and Materials</w:t>
            </w:r>
          </w:p>
        </w:tc>
      </w:tr>
    </w:tbl>
    <w:p w14:paraId="4605EDBD" w14:textId="77777777" w:rsidR="00B441DE" w:rsidRDefault="00000000">
      <w:pPr>
        <w:spacing w:after="100"/>
      </w:pPr>
      <w:r>
        <w:rPr>
          <w:b/>
        </w:rPr>
        <w:t>Catalog Course Description:</w:t>
      </w:r>
    </w:p>
    <w:p w14:paraId="6C7E52AF" w14:textId="77777777" w:rsidR="00B441DE" w:rsidRDefault="00000000">
      <w:pPr>
        <w:spacing w:after="100"/>
      </w:pPr>
      <w:r>
        <w:t>This course examines the relationship between nutrition and human development across all life stages, from preconception through older adulthood. Students will explore the unique nutritional requirements, challenges, and health considerations at each life stage, including pregnancy, infancy, childhood, adolescence, adulthood, and aging. The course emphasizes evidence-based nutrition practices, cultural influences on dietary patterns, and the role of nutrition in preventing age-related health conditions.</w:t>
      </w:r>
    </w:p>
    <w:p w14:paraId="4536FA69" w14:textId="77777777" w:rsidR="00B441DE" w:rsidRDefault="00000000">
      <w:pPr>
        <w:spacing w:after="100"/>
      </w:pPr>
      <w:r>
        <w:rPr>
          <w:b/>
        </w:rPr>
        <w:t>Course Approach:</w:t>
      </w:r>
    </w:p>
    <w:p w14:paraId="69316B47" w14:textId="77777777" w:rsidR="00B441DE" w:rsidRDefault="00000000">
      <w:pPr>
        <w:spacing w:after="100"/>
      </w:pPr>
      <w:r>
        <w:t>This asynchronous online course uses recorded lectures or narrated content, case studies, assigned readings, quizzes, discussion forums, and applied assignments to help students connect lifecycle nutrition concepts to evidence-based practice.</w:t>
      </w:r>
    </w:p>
    <w:p w14:paraId="27ED7A88" w14:textId="77777777" w:rsidR="00B441DE" w:rsidRDefault="00000000">
      <w:pPr>
        <w:spacing w:after="100"/>
      </w:pPr>
      <w:r>
        <w:t>Co-requisites/Pre-Requisites: Introduction to Nutrition or equivalent</w:t>
      </w:r>
    </w:p>
    <w:p w14:paraId="5C8270EC" w14:textId="77777777" w:rsidR="00B441DE" w:rsidRDefault="00000000">
      <w:pPr>
        <w:spacing w:after="100"/>
      </w:pPr>
      <w:r>
        <w:rPr>
          <w:b/>
        </w:rPr>
        <w:lastRenderedPageBreak/>
        <w:t>Time Allocation:</w:t>
      </w:r>
    </w:p>
    <w:p w14:paraId="1332EC72" w14:textId="77777777" w:rsidR="00B441DE" w:rsidRDefault="00000000">
      <w:pPr>
        <w:spacing w:after="100"/>
      </w:pPr>
      <w:r>
        <w:t>This is a three-credit hour course requiring 135 clock hours of student engagement, per the official CUH Credit Hour Policy. Over the 15 weeks of this asynchronous online course, students will spend approximately 37.5 hours engaging with faculty-directed online instructional materials and course activities, 45 hours completing lifecycle nutrition assessments and case studies, 15 hours participating in online discussions and applied nutrition care planning activities, and 12.5 hours studying for and taking quizzes/exams. The remaining 25 hours will be spent on course readings, research assignments, and lifecycle nutrition presentation/project preparation, averaging approximately 9 hours of total course engagement each week.</w:t>
      </w:r>
    </w:p>
    <w:p w14:paraId="23A59BAC" w14:textId="77777777" w:rsidR="00B441DE" w:rsidRDefault="00000000">
      <w:pPr>
        <w:spacing w:after="100"/>
      </w:pPr>
      <w:r>
        <w:rPr>
          <w:b/>
        </w:rPr>
        <w:t>Required Materials</w:t>
      </w:r>
    </w:p>
    <w:p w14:paraId="2351C930" w14:textId="77777777" w:rsidR="00B441DE" w:rsidRDefault="00000000">
      <w:pPr>
        <w:spacing w:after="100"/>
      </w:pPr>
      <w:r>
        <w:t>Required Text: Krause and Mahan’s Food &amp; the Nutrition Care Process, 15e by Janice Raymond, MS, RDN, CSG, and Kelly Morrow, MS, RDN, FAND. ISBN: 0323636551 (2020). Supplementary readings and resources will be provided via Canvas.</w:t>
      </w:r>
    </w:p>
    <w:p w14:paraId="139FF6A7" w14:textId="77777777" w:rsidR="00B441DE" w:rsidRDefault="00000000">
      <w:pPr>
        <w:spacing w:after="100"/>
      </w:pPr>
      <w:r>
        <w:rPr>
          <w:b/>
        </w:rPr>
        <w:t>Recommended Items</w:t>
      </w:r>
    </w:p>
    <w:p w14:paraId="7AC631B1" w14:textId="77777777" w:rsidR="00B441DE" w:rsidRDefault="00000000">
      <w:pPr>
        <w:spacing w:after="100"/>
      </w:pPr>
      <w:r>
        <w:t>Reliable internet access, Canvas access, and the ability to create and submit Microsoft Word-compatible documents. Additional tools or resources may be posted in Canvas.</w:t>
      </w:r>
    </w:p>
    <w:tbl>
      <w:tblPr>
        <w:tblW w:w="0" w:type="auto"/>
        <w:jc w:val="center"/>
        <w:tblLook w:val="04A0" w:firstRow="1" w:lastRow="0" w:firstColumn="1" w:lastColumn="0" w:noHBand="0" w:noVBand="1"/>
      </w:tblPr>
      <w:tblGrid>
        <w:gridCol w:w="10224"/>
      </w:tblGrid>
      <w:tr w:rsidR="00B441DE" w14:paraId="1B96DFB8" w14:textId="77777777">
        <w:trPr>
          <w:jc w:val="center"/>
        </w:trPr>
        <w:tc>
          <w:tcPr>
            <w:tcW w:w="10224" w:type="dxa"/>
            <w:shd w:val="clear" w:color="auto" w:fill="005DAA"/>
          </w:tcPr>
          <w:p w14:paraId="206D4904" w14:textId="77777777" w:rsidR="00B441DE" w:rsidRDefault="00000000">
            <w:r>
              <w:rPr>
                <w:b/>
                <w:color w:val="FFFFFF"/>
                <w:sz w:val="22"/>
              </w:rPr>
              <w:t>Learning Outcomes</w:t>
            </w:r>
          </w:p>
        </w:tc>
      </w:tr>
    </w:tbl>
    <w:p w14:paraId="06115157" w14:textId="77777777" w:rsidR="00B441DE" w:rsidRDefault="00000000">
      <w:pPr>
        <w:spacing w:after="100"/>
      </w:pPr>
      <w:r>
        <w:rPr>
          <w:b/>
        </w:rPr>
        <w:t>Program Learning Outcomes (PLOs)</w:t>
      </w:r>
    </w:p>
    <w:p w14:paraId="616A329F" w14:textId="77777777" w:rsidR="00B441DE" w:rsidRDefault="00000000">
      <w:pPr>
        <w:spacing w:after="40"/>
      </w:pPr>
      <w:r>
        <w:t>1.  Apply principles of nutrition science to promote individual and community health.</w:t>
      </w:r>
    </w:p>
    <w:p w14:paraId="4224EA8F" w14:textId="77777777" w:rsidR="00B441DE" w:rsidRDefault="00000000">
      <w:pPr>
        <w:spacing w:after="40"/>
      </w:pPr>
      <w:r>
        <w:t>2.  Evaluate scientific literature to make evidence-based nutrition recommendations.</w:t>
      </w:r>
    </w:p>
    <w:p w14:paraId="1D473FE6" w14:textId="77777777" w:rsidR="00B441DE" w:rsidRDefault="00000000">
      <w:pPr>
        <w:spacing w:after="40"/>
      </w:pPr>
      <w:r>
        <w:t>3.  Analyze the relationship between diet, health, and disease prevention.</w:t>
      </w:r>
    </w:p>
    <w:p w14:paraId="516B2D20" w14:textId="77777777" w:rsidR="00B441DE" w:rsidRDefault="00000000">
      <w:pPr>
        <w:spacing w:after="40"/>
      </w:pPr>
      <w:r>
        <w:t>4.  Demonstrate cultural competency in nutrition education and counseling.</w:t>
      </w:r>
    </w:p>
    <w:p w14:paraId="17AF04E9" w14:textId="77777777" w:rsidR="00B441DE" w:rsidRDefault="00000000">
      <w:pPr>
        <w:spacing w:after="40"/>
      </w:pPr>
      <w:r>
        <w:t>5.  Practice professional and ethical behavior in nutrition-related fields.</w:t>
      </w:r>
    </w:p>
    <w:p w14:paraId="305C21C8" w14:textId="77777777" w:rsidR="00B441DE" w:rsidRDefault="00000000">
      <w:pPr>
        <w:spacing w:after="100"/>
      </w:pPr>
      <w:r>
        <w:rPr>
          <w:b/>
        </w:rPr>
        <w:t>Course Learning Outcomes (CLOs)</w:t>
      </w:r>
    </w:p>
    <w:p w14:paraId="5988C5E7" w14:textId="77777777" w:rsidR="00B441DE" w:rsidRDefault="00000000">
      <w:pPr>
        <w:spacing w:after="100"/>
      </w:pPr>
      <w:r>
        <w:t>Upon successful completion of this course, students will be able to:</w:t>
      </w:r>
    </w:p>
    <w:p w14:paraId="6F1D1D5C" w14:textId="77777777" w:rsidR="00B441DE" w:rsidRDefault="00000000">
      <w:pPr>
        <w:spacing w:after="40"/>
      </w:pPr>
      <w:r>
        <w:t>1.  Analyze the nutritional requirements and physiological changes at each life stage.</w:t>
      </w:r>
    </w:p>
    <w:p w14:paraId="4AFC4895" w14:textId="77777777" w:rsidR="00B441DE" w:rsidRDefault="00000000">
      <w:pPr>
        <w:spacing w:after="40"/>
      </w:pPr>
      <w:r>
        <w:t>2.  Evaluate the impact of nutrition on growth, development, and aging.</w:t>
      </w:r>
    </w:p>
    <w:p w14:paraId="4B796733" w14:textId="77777777" w:rsidR="00B441DE" w:rsidRDefault="00000000">
      <w:pPr>
        <w:spacing w:after="40"/>
      </w:pPr>
      <w:r>
        <w:t>3.  Design appropriate nutrition interventions for different age groups.</w:t>
      </w:r>
    </w:p>
    <w:p w14:paraId="0B78FF06" w14:textId="77777777" w:rsidR="00B441DE" w:rsidRDefault="00000000">
      <w:pPr>
        <w:spacing w:after="40"/>
      </w:pPr>
      <w:r>
        <w:t>4.  Assess the influence of cultural, socioeconomic, and environmental factors on nutrition throughout the lifespan.</w:t>
      </w:r>
    </w:p>
    <w:p w14:paraId="3BDC4772" w14:textId="77777777" w:rsidR="00B441DE" w:rsidRDefault="00000000">
      <w:pPr>
        <w:spacing w:after="40"/>
      </w:pPr>
      <w:r>
        <w:t>5.  Apply evidence-based strategies to prevent and manage age-related nutrition concerns.</w:t>
      </w:r>
    </w:p>
    <w:p w14:paraId="0CADB815" w14:textId="77777777" w:rsidR="00B441DE" w:rsidRDefault="00000000">
      <w:pPr>
        <w:spacing w:after="100"/>
      </w:pPr>
      <w:r>
        <w:rPr>
          <w:b/>
        </w:rPr>
        <w:t>Alignment of Course Learning Outcomes</w:t>
      </w:r>
    </w:p>
    <w:tbl>
      <w:tblPr>
        <w:tblStyle w:val="TableGrid"/>
        <w:tblW w:w="0" w:type="auto"/>
        <w:jc w:val="center"/>
        <w:tblLook w:val="04A0" w:firstRow="1" w:lastRow="0" w:firstColumn="1" w:lastColumn="0" w:noHBand="0" w:noVBand="1"/>
      </w:tblPr>
      <w:tblGrid>
        <w:gridCol w:w="2045"/>
        <w:gridCol w:w="2045"/>
        <w:gridCol w:w="2045"/>
        <w:gridCol w:w="2045"/>
        <w:gridCol w:w="2045"/>
      </w:tblGrid>
      <w:tr w:rsidR="00B441DE" w14:paraId="2E9003DB" w14:textId="77777777">
        <w:trPr>
          <w:jc w:val="center"/>
        </w:trPr>
        <w:tc>
          <w:tcPr>
            <w:tcW w:w="2045" w:type="dxa"/>
            <w:shd w:val="clear" w:color="auto" w:fill="005DAA"/>
          </w:tcPr>
          <w:p w14:paraId="7F7BC508" w14:textId="77777777" w:rsidR="00B441DE" w:rsidRDefault="00000000">
            <w:r>
              <w:rPr>
                <w:b/>
                <w:color w:val="FFFFFF"/>
                <w:sz w:val="20"/>
              </w:rPr>
              <w:t>CLO</w:t>
            </w:r>
          </w:p>
        </w:tc>
        <w:tc>
          <w:tcPr>
            <w:tcW w:w="2045" w:type="dxa"/>
            <w:shd w:val="clear" w:color="auto" w:fill="005DAA"/>
          </w:tcPr>
          <w:p w14:paraId="4A42C814" w14:textId="77777777" w:rsidR="00B441DE" w:rsidRDefault="00000000">
            <w:r>
              <w:rPr>
                <w:b/>
                <w:color w:val="FFFFFF"/>
                <w:sz w:val="20"/>
              </w:rPr>
              <w:t>Marianist Values</w:t>
            </w:r>
          </w:p>
        </w:tc>
        <w:tc>
          <w:tcPr>
            <w:tcW w:w="2045" w:type="dxa"/>
            <w:shd w:val="clear" w:color="auto" w:fill="005DAA"/>
          </w:tcPr>
          <w:p w14:paraId="7F0290FC" w14:textId="77777777" w:rsidR="00B441DE" w:rsidRDefault="00000000">
            <w:r>
              <w:rPr>
                <w:b/>
                <w:color w:val="FFFFFF"/>
                <w:sz w:val="20"/>
              </w:rPr>
              <w:t>PLOs</w:t>
            </w:r>
          </w:p>
        </w:tc>
        <w:tc>
          <w:tcPr>
            <w:tcW w:w="2045" w:type="dxa"/>
            <w:shd w:val="clear" w:color="auto" w:fill="005DAA"/>
          </w:tcPr>
          <w:p w14:paraId="20811F11" w14:textId="77777777" w:rsidR="00B441DE" w:rsidRDefault="00000000">
            <w:r>
              <w:rPr>
                <w:b/>
                <w:color w:val="FFFFFF"/>
                <w:sz w:val="20"/>
              </w:rPr>
              <w:t>Native Hawaiian Values</w:t>
            </w:r>
          </w:p>
        </w:tc>
        <w:tc>
          <w:tcPr>
            <w:tcW w:w="2045" w:type="dxa"/>
            <w:shd w:val="clear" w:color="auto" w:fill="005DAA"/>
          </w:tcPr>
          <w:p w14:paraId="14918B0C" w14:textId="77777777" w:rsidR="00B441DE" w:rsidRDefault="00000000">
            <w:r>
              <w:rPr>
                <w:b/>
                <w:color w:val="FFFFFF"/>
                <w:sz w:val="20"/>
              </w:rPr>
              <w:t>Gen Ed Learning Outcomes</w:t>
            </w:r>
          </w:p>
        </w:tc>
      </w:tr>
      <w:tr w:rsidR="00B441DE" w14:paraId="5A8D157E" w14:textId="77777777">
        <w:trPr>
          <w:jc w:val="center"/>
        </w:trPr>
        <w:tc>
          <w:tcPr>
            <w:tcW w:w="2045" w:type="dxa"/>
          </w:tcPr>
          <w:p w14:paraId="65F0C0BF" w14:textId="77777777" w:rsidR="00B441DE" w:rsidRDefault="00000000">
            <w:r>
              <w:rPr>
                <w:sz w:val="20"/>
              </w:rPr>
              <w:t>1</w:t>
            </w:r>
          </w:p>
        </w:tc>
        <w:tc>
          <w:tcPr>
            <w:tcW w:w="2045" w:type="dxa"/>
          </w:tcPr>
          <w:p w14:paraId="601F5792" w14:textId="77777777" w:rsidR="00B441DE" w:rsidRDefault="00000000">
            <w:r>
              <w:rPr>
                <w:sz w:val="20"/>
              </w:rPr>
              <w:t>Provide an integral, quality education</w:t>
            </w:r>
          </w:p>
        </w:tc>
        <w:tc>
          <w:tcPr>
            <w:tcW w:w="2045" w:type="dxa"/>
          </w:tcPr>
          <w:p w14:paraId="2D6F635E" w14:textId="77777777" w:rsidR="00B441DE" w:rsidRDefault="00000000">
            <w:r>
              <w:rPr>
                <w:sz w:val="20"/>
              </w:rPr>
              <w:t>PLO #1</w:t>
            </w:r>
          </w:p>
        </w:tc>
        <w:tc>
          <w:tcPr>
            <w:tcW w:w="2045" w:type="dxa"/>
          </w:tcPr>
          <w:p w14:paraId="2543D322" w14:textId="77777777" w:rsidR="00B441DE" w:rsidRDefault="00000000">
            <w:r>
              <w:rPr>
                <w:sz w:val="20"/>
              </w:rPr>
              <w:t>Naʻauao (Knowledge)</w:t>
            </w:r>
          </w:p>
        </w:tc>
        <w:tc>
          <w:tcPr>
            <w:tcW w:w="2045" w:type="dxa"/>
          </w:tcPr>
          <w:p w14:paraId="36078BDB" w14:textId="77777777" w:rsidR="00B441DE" w:rsidRDefault="00000000">
            <w:r>
              <w:rPr>
                <w:sz w:val="20"/>
              </w:rPr>
              <w:t>Gen Ed #3</w:t>
            </w:r>
          </w:p>
        </w:tc>
      </w:tr>
      <w:tr w:rsidR="00B441DE" w14:paraId="68084184" w14:textId="77777777">
        <w:trPr>
          <w:jc w:val="center"/>
        </w:trPr>
        <w:tc>
          <w:tcPr>
            <w:tcW w:w="2045" w:type="dxa"/>
          </w:tcPr>
          <w:p w14:paraId="717E60CE" w14:textId="77777777" w:rsidR="00B441DE" w:rsidRDefault="00000000">
            <w:r>
              <w:rPr>
                <w:sz w:val="20"/>
              </w:rPr>
              <w:t>2</w:t>
            </w:r>
          </w:p>
        </w:tc>
        <w:tc>
          <w:tcPr>
            <w:tcW w:w="2045" w:type="dxa"/>
          </w:tcPr>
          <w:p w14:paraId="1854BD78" w14:textId="77777777" w:rsidR="00B441DE" w:rsidRDefault="00000000">
            <w:r>
              <w:rPr>
                <w:sz w:val="20"/>
              </w:rPr>
              <w:t>Educate for adaptation and change</w:t>
            </w:r>
          </w:p>
        </w:tc>
        <w:tc>
          <w:tcPr>
            <w:tcW w:w="2045" w:type="dxa"/>
          </w:tcPr>
          <w:p w14:paraId="05F5572D" w14:textId="77777777" w:rsidR="00B441DE" w:rsidRDefault="00000000">
            <w:r>
              <w:rPr>
                <w:sz w:val="20"/>
              </w:rPr>
              <w:t>PLO #2</w:t>
            </w:r>
          </w:p>
        </w:tc>
        <w:tc>
          <w:tcPr>
            <w:tcW w:w="2045" w:type="dxa"/>
          </w:tcPr>
          <w:p w14:paraId="301DFDC4" w14:textId="77777777" w:rsidR="00B441DE" w:rsidRDefault="00000000">
            <w:r>
              <w:rPr>
                <w:sz w:val="20"/>
              </w:rPr>
              <w:t>ʻĀina (Connection to Land)</w:t>
            </w:r>
          </w:p>
        </w:tc>
        <w:tc>
          <w:tcPr>
            <w:tcW w:w="2045" w:type="dxa"/>
          </w:tcPr>
          <w:p w14:paraId="099D0653" w14:textId="77777777" w:rsidR="00B441DE" w:rsidRDefault="00000000">
            <w:r>
              <w:rPr>
                <w:sz w:val="20"/>
              </w:rPr>
              <w:t>Gen Ed #4</w:t>
            </w:r>
          </w:p>
        </w:tc>
      </w:tr>
      <w:tr w:rsidR="00B441DE" w14:paraId="6D2D6FD5" w14:textId="77777777">
        <w:trPr>
          <w:jc w:val="center"/>
        </w:trPr>
        <w:tc>
          <w:tcPr>
            <w:tcW w:w="2045" w:type="dxa"/>
          </w:tcPr>
          <w:p w14:paraId="1FC65AF8" w14:textId="77777777" w:rsidR="00B441DE" w:rsidRDefault="00000000">
            <w:r>
              <w:rPr>
                <w:sz w:val="20"/>
              </w:rPr>
              <w:t>3</w:t>
            </w:r>
          </w:p>
        </w:tc>
        <w:tc>
          <w:tcPr>
            <w:tcW w:w="2045" w:type="dxa"/>
          </w:tcPr>
          <w:p w14:paraId="179C92CB" w14:textId="77777777" w:rsidR="00B441DE" w:rsidRDefault="00000000">
            <w:r>
              <w:rPr>
                <w:sz w:val="20"/>
              </w:rPr>
              <w:t>Educate for service, justice, and peace</w:t>
            </w:r>
          </w:p>
        </w:tc>
        <w:tc>
          <w:tcPr>
            <w:tcW w:w="2045" w:type="dxa"/>
          </w:tcPr>
          <w:p w14:paraId="6CB84026" w14:textId="77777777" w:rsidR="00B441DE" w:rsidRDefault="00000000">
            <w:r>
              <w:rPr>
                <w:sz w:val="20"/>
              </w:rPr>
              <w:t>PLO #3</w:t>
            </w:r>
          </w:p>
        </w:tc>
        <w:tc>
          <w:tcPr>
            <w:tcW w:w="2045" w:type="dxa"/>
          </w:tcPr>
          <w:p w14:paraId="7381D9CD" w14:textId="77777777" w:rsidR="00B441DE" w:rsidRDefault="00000000">
            <w:r>
              <w:rPr>
                <w:sz w:val="20"/>
              </w:rPr>
              <w:t>Aloha (Compassion)</w:t>
            </w:r>
          </w:p>
        </w:tc>
        <w:tc>
          <w:tcPr>
            <w:tcW w:w="2045" w:type="dxa"/>
          </w:tcPr>
          <w:p w14:paraId="578D922B" w14:textId="77777777" w:rsidR="00B441DE" w:rsidRDefault="00000000">
            <w:r>
              <w:rPr>
                <w:sz w:val="20"/>
              </w:rPr>
              <w:t>Gen Ed #5</w:t>
            </w:r>
          </w:p>
        </w:tc>
      </w:tr>
      <w:tr w:rsidR="00B441DE" w14:paraId="21392263" w14:textId="77777777">
        <w:trPr>
          <w:jc w:val="center"/>
        </w:trPr>
        <w:tc>
          <w:tcPr>
            <w:tcW w:w="2045" w:type="dxa"/>
          </w:tcPr>
          <w:p w14:paraId="03283405" w14:textId="77777777" w:rsidR="00B441DE" w:rsidRDefault="00000000">
            <w:r>
              <w:rPr>
                <w:sz w:val="20"/>
              </w:rPr>
              <w:t>4</w:t>
            </w:r>
          </w:p>
        </w:tc>
        <w:tc>
          <w:tcPr>
            <w:tcW w:w="2045" w:type="dxa"/>
          </w:tcPr>
          <w:p w14:paraId="38605E30" w14:textId="77777777" w:rsidR="00B441DE" w:rsidRDefault="00000000">
            <w:r>
              <w:rPr>
                <w:sz w:val="20"/>
              </w:rPr>
              <w:t>Educate in family spirit</w:t>
            </w:r>
          </w:p>
        </w:tc>
        <w:tc>
          <w:tcPr>
            <w:tcW w:w="2045" w:type="dxa"/>
          </w:tcPr>
          <w:p w14:paraId="640A1E05" w14:textId="77777777" w:rsidR="00B441DE" w:rsidRDefault="00000000">
            <w:r>
              <w:rPr>
                <w:sz w:val="20"/>
              </w:rPr>
              <w:t>PLO #4</w:t>
            </w:r>
          </w:p>
        </w:tc>
        <w:tc>
          <w:tcPr>
            <w:tcW w:w="2045" w:type="dxa"/>
          </w:tcPr>
          <w:p w14:paraId="732E9AB4" w14:textId="77777777" w:rsidR="00B441DE" w:rsidRDefault="00000000">
            <w:r>
              <w:rPr>
                <w:sz w:val="20"/>
              </w:rPr>
              <w:t>ʻOhana (Family)</w:t>
            </w:r>
          </w:p>
        </w:tc>
        <w:tc>
          <w:tcPr>
            <w:tcW w:w="2045" w:type="dxa"/>
          </w:tcPr>
          <w:p w14:paraId="5DF1D304" w14:textId="77777777" w:rsidR="00B441DE" w:rsidRDefault="00000000">
            <w:r>
              <w:rPr>
                <w:sz w:val="20"/>
              </w:rPr>
              <w:t>Gen Ed #6</w:t>
            </w:r>
          </w:p>
        </w:tc>
      </w:tr>
      <w:tr w:rsidR="00B441DE" w14:paraId="297B9A67" w14:textId="77777777">
        <w:trPr>
          <w:jc w:val="center"/>
        </w:trPr>
        <w:tc>
          <w:tcPr>
            <w:tcW w:w="2045" w:type="dxa"/>
          </w:tcPr>
          <w:p w14:paraId="27E8F2F4" w14:textId="77777777" w:rsidR="00B441DE" w:rsidRDefault="00000000">
            <w:r>
              <w:rPr>
                <w:sz w:val="20"/>
              </w:rPr>
              <w:t>5</w:t>
            </w:r>
          </w:p>
        </w:tc>
        <w:tc>
          <w:tcPr>
            <w:tcW w:w="2045" w:type="dxa"/>
          </w:tcPr>
          <w:p w14:paraId="2EBD3CF4" w14:textId="77777777" w:rsidR="00B441DE" w:rsidRDefault="00000000">
            <w:r>
              <w:rPr>
                <w:sz w:val="20"/>
              </w:rPr>
              <w:t>Provide an integral, quality education</w:t>
            </w:r>
          </w:p>
        </w:tc>
        <w:tc>
          <w:tcPr>
            <w:tcW w:w="2045" w:type="dxa"/>
          </w:tcPr>
          <w:p w14:paraId="2CD82CF7" w14:textId="77777777" w:rsidR="00B441DE" w:rsidRDefault="00000000">
            <w:r>
              <w:rPr>
                <w:sz w:val="20"/>
              </w:rPr>
              <w:t>PLO #5</w:t>
            </w:r>
          </w:p>
        </w:tc>
        <w:tc>
          <w:tcPr>
            <w:tcW w:w="2045" w:type="dxa"/>
          </w:tcPr>
          <w:p w14:paraId="7C41CEC7" w14:textId="77777777" w:rsidR="00B441DE" w:rsidRDefault="00000000">
            <w:r>
              <w:rPr>
                <w:sz w:val="20"/>
              </w:rPr>
              <w:t>Mana (Spiritual Strength)</w:t>
            </w:r>
          </w:p>
        </w:tc>
        <w:tc>
          <w:tcPr>
            <w:tcW w:w="2045" w:type="dxa"/>
          </w:tcPr>
          <w:p w14:paraId="03A69A56" w14:textId="77777777" w:rsidR="00B441DE" w:rsidRDefault="00000000">
            <w:r>
              <w:rPr>
                <w:sz w:val="20"/>
              </w:rPr>
              <w:t>Gen Ed #7</w:t>
            </w:r>
          </w:p>
        </w:tc>
      </w:tr>
    </w:tbl>
    <w:p w14:paraId="5E5AE38B" w14:textId="77777777" w:rsidR="00630403" w:rsidRDefault="00630403">
      <w:pPr>
        <w:spacing w:after="100"/>
        <w:rPr>
          <w:b/>
        </w:rPr>
      </w:pPr>
    </w:p>
    <w:p w14:paraId="02D7FD83" w14:textId="77777777" w:rsidR="00630403" w:rsidRDefault="00630403">
      <w:pPr>
        <w:spacing w:after="100"/>
        <w:rPr>
          <w:b/>
        </w:rPr>
      </w:pPr>
    </w:p>
    <w:p w14:paraId="05DF2E00" w14:textId="5FD82A34" w:rsidR="00B441DE" w:rsidRDefault="00000000">
      <w:pPr>
        <w:spacing w:after="100"/>
      </w:pPr>
      <w:r>
        <w:rPr>
          <w:b/>
        </w:rPr>
        <w:lastRenderedPageBreak/>
        <w:t>Marianist Values</w:t>
      </w:r>
    </w:p>
    <w:p w14:paraId="5DF45B8A" w14:textId="77777777" w:rsidR="00B441DE" w:rsidRDefault="00000000">
      <w:pPr>
        <w:spacing w:after="100"/>
      </w:pPr>
      <w:r>
        <w:t>This class represents one component of your education at Chaminade University of Honolulu. An education in the Marianist Tradition is marked by five principles:</w:t>
      </w:r>
    </w:p>
    <w:p w14:paraId="0268970D" w14:textId="77777777" w:rsidR="00B441DE" w:rsidRDefault="00000000">
      <w:pPr>
        <w:spacing w:after="40"/>
      </w:pPr>
      <w:r>
        <w:t>1.  Education for formation in faith.</w:t>
      </w:r>
    </w:p>
    <w:p w14:paraId="01778001" w14:textId="77777777" w:rsidR="00B441DE" w:rsidRDefault="00000000">
      <w:pPr>
        <w:spacing w:after="40"/>
      </w:pPr>
      <w:r>
        <w:t>2.  Provide an integral, quality education.</w:t>
      </w:r>
    </w:p>
    <w:p w14:paraId="60765545" w14:textId="77777777" w:rsidR="00B441DE" w:rsidRDefault="00000000">
      <w:pPr>
        <w:spacing w:after="40"/>
      </w:pPr>
      <w:r>
        <w:t>3.  Educate in family spirit.</w:t>
      </w:r>
    </w:p>
    <w:p w14:paraId="36B21DAA" w14:textId="77777777" w:rsidR="00B441DE" w:rsidRDefault="00000000">
      <w:pPr>
        <w:spacing w:after="40"/>
      </w:pPr>
      <w:r>
        <w:t>4.  Educate for service, justice, peace, and integrity of creation.</w:t>
      </w:r>
    </w:p>
    <w:p w14:paraId="6A28D52D" w14:textId="77777777" w:rsidR="00B441DE" w:rsidRDefault="00000000">
      <w:pPr>
        <w:spacing w:after="40"/>
      </w:pPr>
      <w:r>
        <w:t>5.  Educate for adaptation and change.</w:t>
      </w:r>
    </w:p>
    <w:p w14:paraId="3B87180F" w14:textId="77777777" w:rsidR="00B441DE" w:rsidRDefault="00000000">
      <w:pPr>
        <w:spacing w:after="100"/>
      </w:pPr>
      <w:r>
        <w:t>This course specifically addresses the Marianist values of 'Provide an integral, quality education' and 'Educate for service, justice, peace, and integrity of creation.' This course emphasizes the importance of a well-rounded education in nutrition, equipping students with evidence-based knowledge to improve individual and community health. Additionally, the course fosters an understanding of the ethical and social responsibilities in food choices and nutrition-related policies, promoting justice and well-being for all.</w:t>
      </w:r>
    </w:p>
    <w:p w14:paraId="48B2C2D4" w14:textId="77777777" w:rsidR="00B441DE" w:rsidRDefault="00000000">
      <w:pPr>
        <w:spacing w:after="100"/>
      </w:pPr>
      <w:r>
        <w:rPr>
          <w:b/>
        </w:rPr>
        <w:t>Native Hawaiian Values</w:t>
      </w:r>
    </w:p>
    <w:p w14:paraId="0CE90E85" w14:textId="77777777" w:rsidR="00B441DE" w:rsidRDefault="00000000">
      <w:pPr>
        <w:spacing w:after="100"/>
      </w:pPr>
      <w:r>
        <w:t>Education is an integral value in both Marianist and Native Hawaiian culture. This is reflected in the ʻŌlelo Noʻeau (Hawaiian proverbs) and Marianist core beliefs:</w:t>
      </w:r>
    </w:p>
    <w:p w14:paraId="63DEAD13" w14:textId="77777777" w:rsidR="00B441DE" w:rsidRDefault="00000000">
      <w:pPr>
        <w:pStyle w:val="ListBullet"/>
        <w:spacing w:after="40"/>
      </w:pPr>
      <w:r>
        <w:t>Mana: E ola au i ke akua – May I live by God.</w:t>
      </w:r>
    </w:p>
    <w:p w14:paraId="70A2AAE9" w14:textId="77777777" w:rsidR="00B441DE" w:rsidRDefault="00000000">
      <w:pPr>
        <w:pStyle w:val="ListBullet"/>
        <w:spacing w:after="40"/>
      </w:pPr>
      <w:r>
        <w:t>Naʻauao: Lawe i ka maʻalea a kūʻonoʻono – Acquire skill and make it deep.</w:t>
      </w:r>
    </w:p>
    <w:p w14:paraId="2B8393E6" w14:textId="77777777" w:rsidR="00B441DE" w:rsidRDefault="00000000">
      <w:pPr>
        <w:pStyle w:val="ListBullet"/>
        <w:spacing w:after="40"/>
      </w:pPr>
      <w:r>
        <w:t>ʻOhana: ʻIke aku, ʻike mai, kōkua aku kōkua mai; pēlā iho lā ka nohona ʻohana – Recognize others, be recognized, help others, be helped; such is a family relationship.</w:t>
      </w:r>
    </w:p>
    <w:p w14:paraId="71CD9DB7" w14:textId="77777777" w:rsidR="00B441DE" w:rsidRDefault="00000000">
      <w:pPr>
        <w:pStyle w:val="ListBullet"/>
        <w:spacing w:after="40"/>
      </w:pPr>
      <w:r>
        <w:t>Aloha: Ka lama kū o ka noʻeau – Education is the standing torch of wisdom.</w:t>
      </w:r>
    </w:p>
    <w:p w14:paraId="78287A66" w14:textId="77777777" w:rsidR="00B441DE" w:rsidRDefault="00000000">
      <w:pPr>
        <w:pStyle w:val="ListBullet"/>
        <w:spacing w:after="40"/>
      </w:pPr>
      <w:r>
        <w:t>ʻĀina: ʻAʻohe pau ka ʻike i ka hālau hoʻokahi – All knowledge is not taught in the same school.</w:t>
      </w:r>
    </w:p>
    <w:tbl>
      <w:tblPr>
        <w:tblW w:w="0" w:type="auto"/>
        <w:jc w:val="center"/>
        <w:tblLook w:val="04A0" w:firstRow="1" w:lastRow="0" w:firstColumn="1" w:lastColumn="0" w:noHBand="0" w:noVBand="1"/>
      </w:tblPr>
      <w:tblGrid>
        <w:gridCol w:w="10224"/>
      </w:tblGrid>
      <w:tr w:rsidR="00B441DE" w14:paraId="6865F534" w14:textId="77777777">
        <w:trPr>
          <w:jc w:val="center"/>
        </w:trPr>
        <w:tc>
          <w:tcPr>
            <w:tcW w:w="10224" w:type="dxa"/>
            <w:shd w:val="clear" w:color="auto" w:fill="005DAA"/>
          </w:tcPr>
          <w:p w14:paraId="43ECA440" w14:textId="77777777" w:rsidR="00B441DE" w:rsidRDefault="00000000">
            <w:r>
              <w:rPr>
                <w:b/>
                <w:color w:val="FFFFFF"/>
                <w:sz w:val="22"/>
              </w:rPr>
              <w:t>Course Activities</w:t>
            </w:r>
          </w:p>
        </w:tc>
      </w:tr>
    </w:tbl>
    <w:p w14:paraId="2A7CB072" w14:textId="77777777" w:rsidR="00B441DE" w:rsidRDefault="00000000">
      <w:pPr>
        <w:pStyle w:val="ListBullet"/>
        <w:spacing w:after="40"/>
      </w:pPr>
      <w:r>
        <w:t>Weekly Module Content: Students complete asynchronous Canvas modules with recorded PowerPoint lectures, assigned readings, quizzes, practice activities, and study materials.</w:t>
      </w:r>
    </w:p>
    <w:p w14:paraId="0C89D61E" w14:textId="77777777" w:rsidR="00B441DE" w:rsidRDefault="00000000">
      <w:pPr>
        <w:pStyle w:val="ListBullet"/>
        <w:spacing w:after="40"/>
      </w:pPr>
      <w:r>
        <w:t>Quizzes: Weekly or periodic quizzes support reading accountability and concept review.</w:t>
      </w:r>
    </w:p>
    <w:p w14:paraId="1EE7E211" w14:textId="77777777" w:rsidR="00B441DE" w:rsidRDefault="00000000">
      <w:pPr>
        <w:pStyle w:val="ListBullet"/>
        <w:spacing w:after="40"/>
      </w:pPr>
      <w:r>
        <w:t>Discussions: Online discussion forums allow students to apply nutrition assessment, life cycle nutrition, medical nutrition therapy, and exercise-related nutrition concepts while learning from classmates.</w:t>
      </w:r>
    </w:p>
    <w:p w14:paraId="40D85D40" w14:textId="77777777" w:rsidR="00B441DE" w:rsidRDefault="00000000">
      <w:pPr>
        <w:pStyle w:val="ListBullet"/>
        <w:spacing w:after="40"/>
      </w:pPr>
      <w:r>
        <w:t>Assignments and Case Studies: Students complete applied assignments and case studies related to nutrition assessment, nutrition diagnosis and intervention, weight management, aging, diabetes, cardiovascular disease, and gastrointestinal disorders.</w:t>
      </w:r>
    </w:p>
    <w:p w14:paraId="477E2722" w14:textId="77777777" w:rsidR="00B441DE" w:rsidRDefault="00000000">
      <w:pPr>
        <w:pStyle w:val="ListBullet"/>
        <w:spacing w:after="40"/>
      </w:pPr>
      <w:r>
        <w:t>Exams: Three exams assess students’ understanding and application of course concepts.</w:t>
      </w:r>
    </w:p>
    <w:tbl>
      <w:tblPr>
        <w:tblW w:w="0" w:type="auto"/>
        <w:jc w:val="center"/>
        <w:tblLook w:val="04A0" w:firstRow="1" w:lastRow="0" w:firstColumn="1" w:lastColumn="0" w:noHBand="0" w:noVBand="1"/>
      </w:tblPr>
      <w:tblGrid>
        <w:gridCol w:w="10224"/>
      </w:tblGrid>
      <w:tr w:rsidR="00B441DE" w14:paraId="77657D97" w14:textId="77777777">
        <w:trPr>
          <w:jc w:val="center"/>
        </w:trPr>
        <w:tc>
          <w:tcPr>
            <w:tcW w:w="10224" w:type="dxa"/>
            <w:shd w:val="clear" w:color="auto" w:fill="005DAA"/>
          </w:tcPr>
          <w:p w14:paraId="4DB016BF" w14:textId="77777777" w:rsidR="00B441DE" w:rsidRDefault="00000000">
            <w:r>
              <w:rPr>
                <w:b/>
                <w:color w:val="FFFFFF"/>
                <w:sz w:val="22"/>
              </w:rPr>
              <w:t>Grading Criteria</w:t>
            </w:r>
          </w:p>
        </w:tc>
      </w:tr>
    </w:tbl>
    <w:p w14:paraId="0B9012C1" w14:textId="77777777" w:rsidR="00B441DE" w:rsidRDefault="00000000">
      <w:pPr>
        <w:spacing w:after="100"/>
      </w:pPr>
      <w:r>
        <w:t>Actual number of readings, quizzes, discussions, and assignments may vary. Changes will be communicated through Canvas.</w:t>
      </w:r>
    </w:p>
    <w:tbl>
      <w:tblPr>
        <w:tblStyle w:val="TableGrid"/>
        <w:tblW w:w="0" w:type="auto"/>
        <w:jc w:val="center"/>
        <w:tblLook w:val="04A0" w:firstRow="1" w:lastRow="0" w:firstColumn="1" w:lastColumn="0" w:noHBand="0" w:noVBand="1"/>
      </w:tblPr>
      <w:tblGrid>
        <w:gridCol w:w="5112"/>
        <w:gridCol w:w="5112"/>
      </w:tblGrid>
      <w:tr w:rsidR="00B441DE" w14:paraId="0310E74F" w14:textId="77777777">
        <w:trPr>
          <w:jc w:val="center"/>
        </w:trPr>
        <w:tc>
          <w:tcPr>
            <w:tcW w:w="5112" w:type="dxa"/>
            <w:shd w:val="clear" w:color="auto" w:fill="005DAA"/>
          </w:tcPr>
          <w:p w14:paraId="312C2432" w14:textId="77777777" w:rsidR="00B441DE" w:rsidRDefault="00000000">
            <w:r>
              <w:rPr>
                <w:b/>
                <w:color w:val="FFFFFF"/>
                <w:sz w:val="20"/>
              </w:rPr>
              <w:t>Assessment Category</w:t>
            </w:r>
          </w:p>
        </w:tc>
        <w:tc>
          <w:tcPr>
            <w:tcW w:w="5112" w:type="dxa"/>
            <w:shd w:val="clear" w:color="auto" w:fill="005DAA"/>
          </w:tcPr>
          <w:p w14:paraId="057560D8" w14:textId="77777777" w:rsidR="00B441DE" w:rsidRDefault="00000000">
            <w:r>
              <w:rPr>
                <w:b/>
                <w:color w:val="FFFFFF"/>
                <w:sz w:val="20"/>
              </w:rPr>
              <w:t>Weight</w:t>
            </w:r>
          </w:p>
        </w:tc>
      </w:tr>
      <w:tr w:rsidR="00B441DE" w14:paraId="10A89F8A" w14:textId="77777777">
        <w:trPr>
          <w:jc w:val="center"/>
        </w:trPr>
        <w:tc>
          <w:tcPr>
            <w:tcW w:w="5112" w:type="dxa"/>
          </w:tcPr>
          <w:p w14:paraId="3A8674F3" w14:textId="77777777" w:rsidR="00B441DE" w:rsidRDefault="00000000">
            <w:r>
              <w:rPr>
                <w:sz w:val="20"/>
              </w:rPr>
              <w:t>Readings/Quizzes</w:t>
            </w:r>
          </w:p>
        </w:tc>
        <w:tc>
          <w:tcPr>
            <w:tcW w:w="5112" w:type="dxa"/>
          </w:tcPr>
          <w:p w14:paraId="53417169" w14:textId="77777777" w:rsidR="00B441DE" w:rsidRDefault="00000000">
            <w:r>
              <w:rPr>
                <w:sz w:val="20"/>
              </w:rPr>
              <w:t>10%</w:t>
            </w:r>
          </w:p>
        </w:tc>
      </w:tr>
      <w:tr w:rsidR="00B441DE" w14:paraId="76CAE131" w14:textId="77777777">
        <w:trPr>
          <w:jc w:val="center"/>
        </w:trPr>
        <w:tc>
          <w:tcPr>
            <w:tcW w:w="5112" w:type="dxa"/>
          </w:tcPr>
          <w:p w14:paraId="2FFD352B" w14:textId="77777777" w:rsidR="00B441DE" w:rsidRDefault="00000000">
            <w:r>
              <w:rPr>
                <w:sz w:val="20"/>
              </w:rPr>
              <w:t>Discussion Forums</w:t>
            </w:r>
          </w:p>
        </w:tc>
        <w:tc>
          <w:tcPr>
            <w:tcW w:w="5112" w:type="dxa"/>
          </w:tcPr>
          <w:p w14:paraId="1FED89C4" w14:textId="77777777" w:rsidR="00B441DE" w:rsidRDefault="00000000">
            <w:r>
              <w:rPr>
                <w:sz w:val="20"/>
              </w:rPr>
              <w:t>15%</w:t>
            </w:r>
          </w:p>
        </w:tc>
      </w:tr>
      <w:tr w:rsidR="00B441DE" w14:paraId="2FEC0B9F" w14:textId="77777777">
        <w:trPr>
          <w:jc w:val="center"/>
        </w:trPr>
        <w:tc>
          <w:tcPr>
            <w:tcW w:w="5112" w:type="dxa"/>
          </w:tcPr>
          <w:p w14:paraId="602E0F75" w14:textId="77777777" w:rsidR="00B441DE" w:rsidRDefault="00000000">
            <w:r>
              <w:rPr>
                <w:sz w:val="20"/>
              </w:rPr>
              <w:t>Assignments/Case Studies</w:t>
            </w:r>
          </w:p>
        </w:tc>
        <w:tc>
          <w:tcPr>
            <w:tcW w:w="5112" w:type="dxa"/>
          </w:tcPr>
          <w:p w14:paraId="6213E2AE" w14:textId="77777777" w:rsidR="00B441DE" w:rsidRDefault="00000000">
            <w:r>
              <w:rPr>
                <w:sz w:val="20"/>
              </w:rPr>
              <w:t>30%</w:t>
            </w:r>
          </w:p>
        </w:tc>
      </w:tr>
      <w:tr w:rsidR="00B441DE" w14:paraId="6031A339" w14:textId="77777777">
        <w:trPr>
          <w:jc w:val="center"/>
        </w:trPr>
        <w:tc>
          <w:tcPr>
            <w:tcW w:w="5112" w:type="dxa"/>
          </w:tcPr>
          <w:p w14:paraId="0D86A782" w14:textId="77777777" w:rsidR="00B441DE" w:rsidRDefault="00000000">
            <w:r>
              <w:rPr>
                <w:sz w:val="20"/>
              </w:rPr>
              <w:t>Exams (3 exams, 15% each)</w:t>
            </w:r>
          </w:p>
        </w:tc>
        <w:tc>
          <w:tcPr>
            <w:tcW w:w="5112" w:type="dxa"/>
          </w:tcPr>
          <w:p w14:paraId="01D4EA6A" w14:textId="77777777" w:rsidR="00B441DE" w:rsidRDefault="00000000">
            <w:r>
              <w:rPr>
                <w:sz w:val="20"/>
              </w:rPr>
              <w:t>45%</w:t>
            </w:r>
          </w:p>
        </w:tc>
      </w:tr>
      <w:tr w:rsidR="00B441DE" w14:paraId="7CBF8A61" w14:textId="77777777">
        <w:trPr>
          <w:jc w:val="center"/>
        </w:trPr>
        <w:tc>
          <w:tcPr>
            <w:tcW w:w="5112" w:type="dxa"/>
          </w:tcPr>
          <w:p w14:paraId="6B4F9CD2" w14:textId="77777777" w:rsidR="00B441DE" w:rsidRDefault="00000000">
            <w:r>
              <w:rPr>
                <w:b/>
                <w:sz w:val="20"/>
              </w:rPr>
              <w:t>Total</w:t>
            </w:r>
          </w:p>
        </w:tc>
        <w:tc>
          <w:tcPr>
            <w:tcW w:w="5112" w:type="dxa"/>
          </w:tcPr>
          <w:p w14:paraId="68401055" w14:textId="77777777" w:rsidR="00B441DE" w:rsidRDefault="00000000">
            <w:r>
              <w:rPr>
                <w:b/>
                <w:sz w:val="20"/>
              </w:rPr>
              <w:t>100%</w:t>
            </w:r>
          </w:p>
        </w:tc>
      </w:tr>
    </w:tbl>
    <w:p w14:paraId="5B2CB4F5" w14:textId="77777777" w:rsidR="00B441DE" w:rsidRDefault="00000000">
      <w:pPr>
        <w:spacing w:after="100"/>
      </w:pPr>
      <w:r>
        <w:rPr>
          <w:b/>
        </w:rPr>
        <w:t>Grading Scale:</w:t>
      </w:r>
    </w:p>
    <w:tbl>
      <w:tblPr>
        <w:tblStyle w:val="TableGrid"/>
        <w:tblW w:w="0" w:type="auto"/>
        <w:jc w:val="center"/>
        <w:tblLook w:val="04A0" w:firstRow="1" w:lastRow="0" w:firstColumn="1" w:lastColumn="0" w:noHBand="0" w:noVBand="1"/>
      </w:tblPr>
      <w:tblGrid>
        <w:gridCol w:w="1704"/>
        <w:gridCol w:w="1704"/>
        <w:gridCol w:w="1704"/>
        <w:gridCol w:w="1704"/>
        <w:gridCol w:w="1704"/>
        <w:gridCol w:w="1704"/>
      </w:tblGrid>
      <w:tr w:rsidR="00B441DE" w14:paraId="21F26638" w14:textId="77777777">
        <w:trPr>
          <w:jc w:val="center"/>
        </w:trPr>
        <w:tc>
          <w:tcPr>
            <w:tcW w:w="1704" w:type="dxa"/>
          </w:tcPr>
          <w:p w14:paraId="5D26EF72" w14:textId="77777777" w:rsidR="00B441DE" w:rsidRDefault="00000000">
            <w:r>
              <w:rPr>
                <w:b/>
                <w:sz w:val="20"/>
              </w:rPr>
              <w:t>A+</w:t>
            </w:r>
          </w:p>
        </w:tc>
        <w:tc>
          <w:tcPr>
            <w:tcW w:w="1704" w:type="dxa"/>
          </w:tcPr>
          <w:p w14:paraId="39BCDD74" w14:textId="77777777" w:rsidR="00B441DE" w:rsidRDefault="00000000">
            <w:r>
              <w:rPr>
                <w:sz w:val="20"/>
              </w:rPr>
              <w:t>97-100</w:t>
            </w:r>
          </w:p>
        </w:tc>
        <w:tc>
          <w:tcPr>
            <w:tcW w:w="1704" w:type="dxa"/>
          </w:tcPr>
          <w:p w14:paraId="1D887A58" w14:textId="77777777" w:rsidR="00B441DE" w:rsidRDefault="00000000">
            <w:r>
              <w:rPr>
                <w:b/>
                <w:sz w:val="20"/>
              </w:rPr>
              <w:t>A</w:t>
            </w:r>
          </w:p>
        </w:tc>
        <w:tc>
          <w:tcPr>
            <w:tcW w:w="1704" w:type="dxa"/>
          </w:tcPr>
          <w:p w14:paraId="17CA3539" w14:textId="77777777" w:rsidR="00B441DE" w:rsidRDefault="00000000">
            <w:r>
              <w:rPr>
                <w:sz w:val="20"/>
              </w:rPr>
              <w:t>93-96</w:t>
            </w:r>
          </w:p>
        </w:tc>
        <w:tc>
          <w:tcPr>
            <w:tcW w:w="1704" w:type="dxa"/>
          </w:tcPr>
          <w:p w14:paraId="43688879" w14:textId="77777777" w:rsidR="00B441DE" w:rsidRDefault="00000000">
            <w:r>
              <w:rPr>
                <w:b/>
                <w:sz w:val="20"/>
              </w:rPr>
              <w:t>A-</w:t>
            </w:r>
          </w:p>
        </w:tc>
        <w:tc>
          <w:tcPr>
            <w:tcW w:w="1704" w:type="dxa"/>
          </w:tcPr>
          <w:p w14:paraId="1C486FB6" w14:textId="77777777" w:rsidR="00B441DE" w:rsidRDefault="00000000">
            <w:r>
              <w:rPr>
                <w:sz w:val="20"/>
              </w:rPr>
              <w:t>90-92</w:t>
            </w:r>
          </w:p>
        </w:tc>
      </w:tr>
      <w:tr w:rsidR="00B441DE" w14:paraId="36920CBA" w14:textId="77777777">
        <w:trPr>
          <w:jc w:val="center"/>
        </w:trPr>
        <w:tc>
          <w:tcPr>
            <w:tcW w:w="1704" w:type="dxa"/>
          </w:tcPr>
          <w:p w14:paraId="6B4848A9" w14:textId="77777777" w:rsidR="00B441DE" w:rsidRDefault="00000000">
            <w:r>
              <w:rPr>
                <w:b/>
                <w:sz w:val="20"/>
              </w:rPr>
              <w:t>B+</w:t>
            </w:r>
          </w:p>
        </w:tc>
        <w:tc>
          <w:tcPr>
            <w:tcW w:w="1704" w:type="dxa"/>
          </w:tcPr>
          <w:p w14:paraId="4F185ED3" w14:textId="77777777" w:rsidR="00B441DE" w:rsidRDefault="00000000">
            <w:r>
              <w:rPr>
                <w:sz w:val="20"/>
              </w:rPr>
              <w:t>87-89</w:t>
            </w:r>
          </w:p>
        </w:tc>
        <w:tc>
          <w:tcPr>
            <w:tcW w:w="1704" w:type="dxa"/>
          </w:tcPr>
          <w:p w14:paraId="74FA9FFD" w14:textId="77777777" w:rsidR="00B441DE" w:rsidRDefault="00000000">
            <w:r>
              <w:rPr>
                <w:b/>
                <w:sz w:val="20"/>
              </w:rPr>
              <w:t>B</w:t>
            </w:r>
          </w:p>
        </w:tc>
        <w:tc>
          <w:tcPr>
            <w:tcW w:w="1704" w:type="dxa"/>
          </w:tcPr>
          <w:p w14:paraId="4DD896DC" w14:textId="77777777" w:rsidR="00B441DE" w:rsidRDefault="00000000">
            <w:r>
              <w:rPr>
                <w:sz w:val="20"/>
              </w:rPr>
              <w:t>83-86</w:t>
            </w:r>
          </w:p>
        </w:tc>
        <w:tc>
          <w:tcPr>
            <w:tcW w:w="1704" w:type="dxa"/>
          </w:tcPr>
          <w:p w14:paraId="092049C5" w14:textId="77777777" w:rsidR="00B441DE" w:rsidRDefault="00000000">
            <w:r>
              <w:rPr>
                <w:b/>
                <w:sz w:val="20"/>
              </w:rPr>
              <w:t>B-</w:t>
            </w:r>
          </w:p>
        </w:tc>
        <w:tc>
          <w:tcPr>
            <w:tcW w:w="1704" w:type="dxa"/>
          </w:tcPr>
          <w:p w14:paraId="36BAC7DC" w14:textId="77777777" w:rsidR="00B441DE" w:rsidRDefault="00000000">
            <w:r>
              <w:rPr>
                <w:sz w:val="20"/>
              </w:rPr>
              <w:t>80-82</w:t>
            </w:r>
          </w:p>
        </w:tc>
      </w:tr>
      <w:tr w:rsidR="00B441DE" w14:paraId="483228DC" w14:textId="77777777">
        <w:trPr>
          <w:jc w:val="center"/>
        </w:trPr>
        <w:tc>
          <w:tcPr>
            <w:tcW w:w="1704" w:type="dxa"/>
          </w:tcPr>
          <w:p w14:paraId="1BFF1231" w14:textId="77777777" w:rsidR="00B441DE" w:rsidRDefault="00000000">
            <w:r>
              <w:rPr>
                <w:b/>
                <w:sz w:val="20"/>
              </w:rPr>
              <w:t>C+</w:t>
            </w:r>
          </w:p>
        </w:tc>
        <w:tc>
          <w:tcPr>
            <w:tcW w:w="1704" w:type="dxa"/>
          </w:tcPr>
          <w:p w14:paraId="23699461" w14:textId="77777777" w:rsidR="00B441DE" w:rsidRDefault="00000000">
            <w:r>
              <w:rPr>
                <w:sz w:val="20"/>
              </w:rPr>
              <w:t>77-79</w:t>
            </w:r>
          </w:p>
        </w:tc>
        <w:tc>
          <w:tcPr>
            <w:tcW w:w="1704" w:type="dxa"/>
          </w:tcPr>
          <w:p w14:paraId="246E1805" w14:textId="77777777" w:rsidR="00B441DE" w:rsidRDefault="00000000">
            <w:r>
              <w:rPr>
                <w:b/>
                <w:sz w:val="20"/>
              </w:rPr>
              <w:t>C</w:t>
            </w:r>
          </w:p>
        </w:tc>
        <w:tc>
          <w:tcPr>
            <w:tcW w:w="1704" w:type="dxa"/>
          </w:tcPr>
          <w:p w14:paraId="2E9C35EF" w14:textId="77777777" w:rsidR="00B441DE" w:rsidRDefault="00000000">
            <w:r>
              <w:rPr>
                <w:sz w:val="20"/>
              </w:rPr>
              <w:t>73-76</w:t>
            </w:r>
          </w:p>
        </w:tc>
        <w:tc>
          <w:tcPr>
            <w:tcW w:w="1704" w:type="dxa"/>
          </w:tcPr>
          <w:p w14:paraId="39CDDB8E" w14:textId="77777777" w:rsidR="00B441DE" w:rsidRDefault="00000000">
            <w:r>
              <w:rPr>
                <w:b/>
                <w:sz w:val="20"/>
              </w:rPr>
              <w:t>C-</w:t>
            </w:r>
          </w:p>
        </w:tc>
        <w:tc>
          <w:tcPr>
            <w:tcW w:w="1704" w:type="dxa"/>
          </w:tcPr>
          <w:p w14:paraId="296CA63D" w14:textId="77777777" w:rsidR="00B441DE" w:rsidRDefault="00000000">
            <w:r>
              <w:rPr>
                <w:sz w:val="20"/>
              </w:rPr>
              <w:t>70-72</w:t>
            </w:r>
          </w:p>
        </w:tc>
      </w:tr>
      <w:tr w:rsidR="00B441DE" w14:paraId="47CC9C78" w14:textId="77777777">
        <w:trPr>
          <w:jc w:val="center"/>
        </w:trPr>
        <w:tc>
          <w:tcPr>
            <w:tcW w:w="1704" w:type="dxa"/>
          </w:tcPr>
          <w:p w14:paraId="47564A53" w14:textId="77777777" w:rsidR="00B441DE" w:rsidRDefault="00000000">
            <w:r>
              <w:rPr>
                <w:b/>
                <w:sz w:val="20"/>
              </w:rPr>
              <w:t>D+</w:t>
            </w:r>
          </w:p>
        </w:tc>
        <w:tc>
          <w:tcPr>
            <w:tcW w:w="1704" w:type="dxa"/>
          </w:tcPr>
          <w:p w14:paraId="546E3A27" w14:textId="77777777" w:rsidR="00B441DE" w:rsidRDefault="00000000">
            <w:r>
              <w:rPr>
                <w:sz w:val="20"/>
              </w:rPr>
              <w:t>67-69</w:t>
            </w:r>
          </w:p>
        </w:tc>
        <w:tc>
          <w:tcPr>
            <w:tcW w:w="1704" w:type="dxa"/>
          </w:tcPr>
          <w:p w14:paraId="23B9C881" w14:textId="77777777" w:rsidR="00B441DE" w:rsidRDefault="00000000">
            <w:r>
              <w:rPr>
                <w:b/>
                <w:sz w:val="20"/>
              </w:rPr>
              <w:t>D</w:t>
            </w:r>
          </w:p>
        </w:tc>
        <w:tc>
          <w:tcPr>
            <w:tcW w:w="1704" w:type="dxa"/>
          </w:tcPr>
          <w:p w14:paraId="294DCAA4" w14:textId="77777777" w:rsidR="00B441DE" w:rsidRDefault="00000000">
            <w:r>
              <w:rPr>
                <w:sz w:val="20"/>
              </w:rPr>
              <w:t>60-66</w:t>
            </w:r>
          </w:p>
        </w:tc>
        <w:tc>
          <w:tcPr>
            <w:tcW w:w="1704" w:type="dxa"/>
          </w:tcPr>
          <w:p w14:paraId="2863BDE3" w14:textId="77777777" w:rsidR="00B441DE" w:rsidRDefault="00000000">
            <w:r>
              <w:rPr>
                <w:b/>
                <w:sz w:val="20"/>
              </w:rPr>
              <w:t>F</w:t>
            </w:r>
          </w:p>
        </w:tc>
        <w:tc>
          <w:tcPr>
            <w:tcW w:w="1704" w:type="dxa"/>
          </w:tcPr>
          <w:p w14:paraId="15786BCF" w14:textId="77777777" w:rsidR="00B441DE" w:rsidRDefault="00000000">
            <w:r>
              <w:rPr>
                <w:sz w:val="20"/>
              </w:rPr>
              <w:t>&lt;60</w:t>
            </w:r>
          </w:p>
        </w:tc>
      </w:tr>
    </w:tbl>
    <w:tbl>
      <w:tblPr>
        <w:tblW w:w="0" w:type="auto"/>
        <w:jc w:val="center"/>
        <w:tblLook w:val="04A0" w:firstRow="1" w:lastRow="0" w:firstColumn="1" w:lastColumn="0" w:noHBand="0" w:noVBand="1"/>
      </w:tblPr>
      <w:tblGrid>
        <w:gridCol w:w="10224"/>
      </w:tblGrid>
      <w:tr w:rsidR="00B441DE" w14:paraId="5E1FD5B5" w14:textId="77777777">
        <w:trPr>
          <w:jc w:val="center"/>
        </w:trPr>
        <w:tc>
          <w:tcPr>
            <w:tcW w:w="10224" w:type="dxa"/>
            <w:shd w:val="clear" w:color="auto" w:fill="005DAA"/>
          </w:tcPr>
          <w:p w14:paraId="0F9B913F" w14:textId="77777777" w:rsidR="00B441DE" w:rsidRDefault="00000000">
            <w:r>
              <w:rPr>
                <w:b/>
                <w:color w:val="FFFFFF"/>
                <w:sz w:val="22"/>
              </w:rPr>
              <w:lastRenderedPageBreak/>
              <w:t>Course Policies and Important Information</w:t>
            </w:r>
          </w:p>
        </w:tc>
      </w:tr>
    </w:tbl>
    <w:p w14:paraId="065666F6" w14:textId="77777777" w:rsidR="00B441DE" w:rsidRDefault="00000000">
      <w:pPr>
        <w:spacing w:after="100"/>
      </w:pPr>
      <w:r>
        <w:rPr>
          <w:b/>
        </w:rPr>
        <w:t>Asynchronous Attendance and Participation:</w:t>
      </w:r>
    </w:p>
    <w:p w14:paraId="3BB8958D" w14:textId="77777777" w:rsidR="00B441DE" w:rsidRDefault="00000000">
      <w:pPr>
        <w:spacing w:after="100"/>
      </w:pPr>
      <w:r>
        <w:t>Because this is an asynchronous online course, attendance is demonstrated through regular Canvas engagement, completion of weekly modules, participation in discussions, and timely submission of quizzes and assignments. Students are expected to log into Canvas regularly each week and keep up with posted deadlines.</w:t>
      </w:r>
    </w:p>
    <w:p w14:paraId="334E262E" w14:textId="77777777" w:rsidR="00B441DE" w:rsidRDefault="00000000">
      <w:pPr>
        <w:spacing w:after="100"/>
      </w:pPr>
      <w:r>
        <w:rPr>
          <w:b/>
        </w:rPr>
        <w:t>Late Work:</w:t>
      </w:r>
    </w:p>
    <w:p w14:paraId="581B7206" w14:textId="77777777" w:rsidR="00B441DE" w:rsidRDefault="00000000">
      <w:pPr>
        <w:spacing w:after="100"/>
      </w:pPr>
      <w:r>
        <w:t>Assignments must be submitted through Canvas by the posted due date and time. Late submissions may not be accepted unless prior arrangements have been made or an approved exception applies. Exceptions may be granted on a case-by-case basis.</w:t>
      </w:r>
    </w:p>
    <w:p w14:paraId="2FF23CAD" w14:textId="77777777" w:rsidR="00B441DE" w:rsidRDefault="00000000">
      <w:pPr>
        <w:spacing w:after="100"/>
      </w:pPr>
      <w:r>
        <w:rPr>
          <w:b/>
        </w:rPr>
        <w:t>Assignment Formatting:</w:t>
      </w:r>
    </w:p>
    <w:p w14:paraId="7B0E9348" w14:textId="77777777" w:rsidR="00B441DE" w:rsidRDefault="00000000">
      <w:pPr>
        <w:spacing w:after="100"/>
      </w:pPr>
      <w:r>
        <w:t>Unless otherwise noted in Canvas, written assignments should be submitted in Microsoft Word-compatible format. Students should follow assignment instructions posted in Canvas, including file naming, formatting, citation, and submission requirements.</w:t>
      </w:r>
    </w:p>
    <w:p w14:paraId="79353A92" w14:textId="77777777" w:rsidR="00B441DE" w:rsidRDefault="00000000">
      <w:pPr>
        <w:spacing w:after="100"/>
      </w:pPr>
      <w:r>
        <w:rPr>
          <w:b/>
        </w:rPr>
        <w:t>Missed Exams:</w:t>
      </w:r>
    </w:p>
    <w:p w14:paraId="0A14F857" w14:textId="77777777" w:rsidR="00B441DE" w:rsidRDefault="00000000">
      <w:pPr>
        <w:spacing w:after="100"/>
      </w:pPr>
      <w:r>
        <w:t>Students who miss an exam should contact the instructor as soon as possible. Make-up exams may require documentation and will be handled on a case-by-case basis according to University and course policies.</w:t>
      </w:r>
    </w:p>
    <w:p w14:paraId="6187DA79" w14:textId="77777777" w:rsidR="00B441DE" w:rsidRDefault="00000000">
      <w:pPr>
        <w:spacing w:after="100"/>
      </w:pPr>
      <w:r>
        <w:rPr>
          <w:b/>
        </w:rPr>
        <w:t>Extra Credit:</w:t>
      </w:r>
    </w:p>
    <w:p w14:paraId="33D54EFE" w14:textId="77777777" w:rsidR="00B441DE" w:rsidRDefault="00000000">
      <w:pPr>
        <w:spacing w:after="100"/>
      </w:pPr>
      <w:r>
        <w:t>Limited extra credit opportunities may be offered at the instructor’s discretion. Extra credit, if available, will be announced in Canvas.</w:t>
      </w:r>
    </w:p>
    <w:p w14:paraId="1944237E" w14:textId="77777777" w:rsidR="00B441DE" w:rsidRDefault="00000000">
      <w:pPr>
        <w:spacing w:after="100"/>
      </w:pPr>
      <w:r>
        <w:rPr>
          <w:b/>
        </w:rPr>
        <w:t>Changes to the Syllabus</w:t>
      </w:r>
    </w:p>
    <w:p w14:paraId="66125B9C" w14:textId="77777777" w:rsidR="00B441DE" w:rsidRDefault="00000000">
      <w:pPr>
        <w:spacing w:after="100"/>
      </w:pPr>
      <w: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 through Canvas.</w:t>
      </w:r>
    </w:p>
    <w:tbl>
      <w:tblPr>
        <w:tblW w:w="0" w:type="auto"/>
        <w:jc w:val="center"/>
        <w:tblLook w:val="04A0" w:firstRow="1" w:lastRow="0" w:firstColumn="1" w:lastColumn="0" w:noHBand="0" w:noVBand="1"/>
      </w:tblPr>
      <w:tblGrid>
        <w:gridCol w:w="10224"/>
      </w:tblGrid>
      <w:tr w:rsidR="00B441DE" w14:paraId="6EA076B5" w14:textId="77777777">
        <w:trPr>
          <w:jc w:val="center"/>
        </w:trPr>
        <w:tc>
          <w:tcPr>
            <w:tcW w:w="10224" w:type="dxa"/>
            <w:shd w:val="clear" w:color="auto" w:fill="005DAA"/>
          </w:tcPr>
          <w:p w14:paraId="69514A68" w14:textId="77777777" w:rsidR="00B441DE" w:rsidRDefault="00000000">
            <w:r>
              <w:rPr>
                <w:b/>
                <w:color w:val="FFFFFF"/>
                <w:sz w:val="22"/>
              </w:rPr>
              <w:t>Academic Honesty</w:t>
            </w:r>
          </w:p>
        </w:tc>
      </w:tr>
    </w:tbl>
    <w:p w14:paraId="1CF6F26B" w14:textId="77777777" w:rsidR="00B441DE" w:rsidRDefault="00000000">
      <w:pPr>
        <w:spacing w:after="100"/>
      </w:pPr>
      <w: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48BEC5AB" w14:textId="77777777" w:rsidR="00B441DE" w:rsidRDefault="00000000">
      <w:pPr>
        <w:spacing w:after="100"/>
      </w:pPr>
      <w: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unauthorized and/or undisclosed AI usage, in addition to more obvious dishonesty.</w:t>
      </w:r>
    </w:p>
    <w:p w14:paraId="59B1FFF2" w14:textId="77777777" w:rsidR="00B441DE" w:rsidRDefault="00000000">
      <w:pPr>
        <w:spacing w:after="100"/>
      </w:pPr>
      <w: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1CB4C40D" w14:textId="77777777" w:rsidR="00B441DE" w:rsidRDefault="00000000">
      <w:pPr>
        <w:spacing w:after="100"/>
      </w:pPr>
      <w:r>
        <w:t>For the most up to date information, please refer to the Academic Honesty Policy on the Chaminade University Catalog website.</w:t>
      </w:r>
    </w:p>
    <w:p>
      <w:pPr>
        <w:pStyle w:val="Heading2"/>
      </w:pPr>
      <w:r>
        <w:t>AI (Artificial Intelligence) Statement</w:t>
      </w:r>
    </w:p>
    <w:p>
      <w:r>
        <w:t>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w:t>
      </w:r>
    </w:p>
    <w:p>
      <w:r>
        <w:t>Using AI to produce or significantly complete graded assignments, exams or other academic tasks -- defined as use that substitutes for or substantially replaces a student's own analysis, reasoning or authorship, or mastery of course material -- constitutes unauthorized AI usage and violates academic integrity policies. If questions arise about whether a student's work meets the course's expectations for AI use, the instructor may require the student to provide additional or alternative evidence of authorship and content mastery. Such evidence may include drafts, notes, revision history, source materials, process reflections, or participation in alternative assessment.</w:t>
      </w:r>
    </w:p>
    <w:p>
      <w:r>
        <w:t>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w:t>
      </w:r>
    </w:p>
    <w:tbl>
      <w:tblPr>
        <w:tblW w:w="0" w:type="auto"/>
        <w:jc w:val="center"/>
        <w:tblLook w:val="04A0" w:firstRow="1" w:lastRow="0" w:firstColumn="1" w:lastColumn="0" w:noHBand="0" w:noVBand="1"/>
      </w:tblPr>
      <w:tblGrid>
        <w:gridCol w:w="10224"/>
      </w:tblGrid>
      <w:tr w:rsidR="00B441DE" w14:paraId="5B279499" w14:textId="77777777">
        <w:trPr>
          <w:jc w:val="center"/>
        </w:trPr>
        <w:tc>
          <w:tcPr>
            <w:tcW w:w="10224" w:type="dxa"/>
            <w:shd w:val="clear" w:color="auto" w:fill="005DAA"/>
          </w:tcPr>
          <w:p w14:paraId="5DD1F818" w14:textId="77777777" w:rsidR="00B441DE" w:rsidRDefault="00000000">
            <w:r>
              <w:rPr>
                <w:b/>
                <w:color w:val="FFFFFF"/>
                <w:sz w:val="22"/>
              </w:rPr>
              <w:t>How I Will Communicate and Support Your Learning</w:t>
            </w:r>
          </w:p>
        </w:tc>
      </w:tr>
    </w:tbl>
    <w:p w14:paraId="187C904B" w14:textId="77777777" w:rsidR="00B441DE" w:rsidRDefault="00000000">
      <w:pPr>
        <w:spacing w:after="100"/>
      </w:pPr>
      <w:r>
        <w:t>This course is designed so that you are not learning alone. I will regularly interact with students and provide guidance, feedback, and opportunities for discussion throughout the semester.</w:t>
      </w:r>
    </w:p>
    <w:p w14:paraId="36D38376" w14:textId="77777777" w:rsidR="00630403" w:rsidRDefault="00630403">
      <w:pPr>
        <w:spacing w:after="100"/>
        <w:rPr>
          <w:b/>
        </w:rPr>
      </w:pPr>
    </w:p>
    <w:p w14:paraId="7DB8577F" w14:textId="33253E4B" w:rsidR="00B441DE" w:rsidRDefault="00000000">
      <w:pPr>
        <w:spacing w:after="100"/>
      </w:pPr>
      <w:r>
        <w:rPr>
          <w:b/>
        </w:rPr>
        <w:lastRenderedPageBreak/>
        <w:t>Canvas Inbox and Email</w:t>
      </w:r>
    </w:p>
    <w:p w14:paraId="2401A391" w14:textId="77777777" w:rsidR="00B441DE" w:rsidRDefault="00000000">
      <w:pPr>
        <w:spacing w:after="100"/>
      </w:pPr>
      <w:r>
        <w:t>My preferred method of individual communication is through the Canvas Inbox. The instructor’s Chaminade email address is pending and will be posted in Canvas when available. You should hear back from me within 48 hours, Monday through Friday. If you do not, please feel free to kindly nudge with a follow-up message. For urgent program-level contact, students may call the Nutrition Program office at 808.739.7438.</w:t>
      </w:r>
    </w:p>
    <w:p w14:paraId="6DECB209" w14:textId="77777777" w:rsidR="00B441DE" w:rsidRDefault="00000000">
      <w:pPr>
        <w:spacing w:after="100"/>
      </w:pPr>
      <w:r>
        <w:rPr>
          <w:b/>
        </w:rPr>
        <w:t>Weekly Announcements</w:t>
      </w:r>
    </w:p>
    <w:p w14:paraId="2C770499" w14:textId="77777777" w:rsidR="00B441DE" w:rsidRDefault="00000000">
      <w:pPr>
        <w:spacing w:after="100"/>
      </w:pPr>
      <w:r>
        <w:t>Each week I will post announcements that preview upcoming topics, highlight important ideas from the previous week, and clarify common questions. Please be sure your Canvas notifications are set so you will receive this important information right away.</w:t>
      </w:r>
    </w:p>
    <w:p w14:paraId="6CF828D6" w14:textId="77777777" w:rsidR="00B441DE" w:rsidRDefault="00000000">
      <w:pPr>
        <w:spacing w:after="100"/>
      </w:pPr>
      <w:r>
        <w:rPr>
          <w:b/>
        </w:rPr>
        <w:t>Office Hours and Meetings</w:t>
      </w:r>
    </w:p>
    <w:p w14:paraId="07438FFC" w14:textId="77777777" w:rsidR="00B441DE" w:rsidRDefault="00000000">
      <w:pPr>
        <w:spacing w:after="100"/>
      </w:pPr>
      <w:r>
        <w:t>I will hold weekly office hours over Zoom where you can ask questions about course material or assignments. The weekly Zoom office hour and link will be posted in Canvas. You may join during the scheduled time or request an individual appointment.</w:t>
      </w:r>
    </w:p>
    <w:p w14:paraId="45F75BF0" w14:textId="77777777" w:rsidR="00B441DE" w:rsidRDefault="00000000">
      <w:pPr>
        <w:spacing w:after="100"/>
      </w:pPr>
      <w:r>
        <w:rPr>
          <w:b/>
        </w:rPr>
        <w:t>Course Questions</w:t>
      </w:r>
    </w:p>
    <w:p w14:paraId="3D8ED22A" w14:textId="77777777" w:rsidR="00B441DE" w:rsidRDefault="00000000">
      <w:pPr>
        <w:spacing w:after="100"/>
      </w:pPr>
      <w:r>
        <w:t>For general questions about assignments or course concepts, please post them on the Q&amp;A discussion board. I monitor this board frequently and will respond within two business days.</w:t>
      </w:r>
    </w:p>
    <w:p w14:paraId="2B217624" w14:textId="77777777" w:rsidR="00B441DE" w:rsidRDefault="00000000">
      <w:pPr>
        <w:spacing w:after="100"/>
      </w:pPr>
      <w:r>
        <w:rPr>
          <w:b/>
        </w:rPr>
        <w:t>Discussions and Engagement</w:t>
      </w:r>
    </w:p>
    <w:p w14:paraId="3DBE1799" w14:textId="77777777" w:rsidR="00B441DE" w:rsidRDefault="00000000">
      <w:pPr>
        <w:spacing w:after="100"/>
      </w:pPr>
      <w:r>
        <w:t>Discussions allow you to explore course topics and learn from your classmates. I will participate by guiding conversations, responding to themes that emerge, and helping connect ideas to course concepts.</w:t>
      </w:r>
    </w:p>
    <w:p w14:paraId="409C1E3A" w14:textId="77777777" w:rsidR="00B441DE" w:rsidRDefault="00000000">
      <w:pPr>
        <w:spacing w:after="100"/>
      </w:pPr>
      <w:r>
        <w:rPr>
          <w:b/>
        </w:rPr>
        <w:t>Assignment Feedback</w:t>
      </w:r>
    </w:p>
    <w:p w14:paraId="40406226" w14:textId="77777777" w:rsidR="00B441DE" w:rsidRDefault="00000000">
      <w:pPr>
        <w:spacing w:after="100"/>
      </w:pPr>
      <w:r>
        <w:t>You will receive feedback on assignments through Canvas submission comments, rubrics, or other Canvas feedback tools. This feedback may include suggestions for improvement, clarification of key concepts, or additional resources. Your responses to submission comments can facilitate helpful conversations for improving your work.</w:t>
      </w:r>
    </w:p>
    <w:p w14:paraId="010225CC" w14:textId="77777777" w:rsidR="00B441DE" w:rsidRDefault="00000000">
      <w:pPr>
        <w:spacing w:after="100"/>
      </w:pPr>
      <w:r>
        <w:rPr>
          <w:b/>
        </w:rPr>
        <w:t>Checking in on Progress</w:t>
      </w:r>
    </w:p>
    <w:p w14:paraId="4A70BC5B" w14:textId="77777777" w:rsidR="00B441DE" w:rsidRDefault="00000000">
      <w:pPr>
        <w:spacing w:after="100"/>
      </w:pPr>
      <w:r>
        <w:t>Throughout the semester I monitor participation and assignment completion. If I notice you may need support, I will contact you to check in and help you stay engaged with the course.</w:t>
      </w:r>
    </w:p>
    <w:p w14:paraId="61F6C035" w14:textId="77777777" w:rsidR="00B441DE" w:rsidRDefault="00000000">
      <w:pPr>
        <w:spacing w:after="100"/>
      </w:pPr>
      <w:r>
        <w:rPr>
          <w:b/>
        </w:rPr>
        <w:t>Notifications</w:t>
      </w:r>
    </w:p>
    <w:p w14:paraId="52388BB1" w14:textId="77777777" w:rsidR="00B441DE" w:rsidRDefault="00000000">
      <w:pPr>
        <w:spacing w:after="100"/>
      </w:pPr>
      <w:r>
        <w:t>Please use this information about our Communication Plan to set your Canvas Notification settings so you can be notified of these communications in whatever way best meets your needs. How do I manage my communication settings as a student?</w:t>
      </w:r>
    </w:p>
    <w:tbl>
      <w:tblPr>
        <w:tblW w:w="0" w:type="auto"/>
        <w:jc w:val="center"/>
        <w:tblLook w:val="04A0" w:firstRow="1" w:lastRow="0" w:firstColumn="1" w:lastColumn="0" w:noHBand="0" w:noVBand="1"/>
      </w:tblPr>
      <w:tblGrid>
        <w:gridCol w:w="10224"/>
      </w:tblGrid>
      <w:tr w:rsidR="00B441DE" w14:paraId="5405C9D8" w14:textId="77777777">
        <w:trPr>
          <w:jc w:val="center"/>
        </w:trPr>
        <w:tc>
          <w:tcPr>
            <w:tcW w:w="10224" w:type="dxa"/>
            <w:shd w:val="clear" w:color="auto" w:fill="005DAA"/>
          </w:tcPr>
          <w:p w14:paraId="5E53E85B" w14:textId="77777777" w:rsidR="00B441DE" w:rsidRDefault="00000000">
            <w:r>
              <w:rPr>
                <w:b/>
                <w:color w:val="FFFFFF"/>
                <w:sz w:val="22"/>
              </w:rPr>
              <w:t>Title IX and Nondiscrimination Statement</w:t>
            </w:r>
          </w:p>
        </w:tc>
      </w:tr>
    </w:tbl>
    <w:p w14:paraId="7D1D34B0" w14:textId="77777777" w:rsidR="00B441DE" w:rsidRDefault="00000000">
      <w:pPr>
        <w:spacing w:after="100"/>
      </w:pPr>
      <w: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w:t>
      </w:r>
    </w:p>
    <w:p w14:paraId="647B403E" w14:textId="77777777" w:rsidR="00B441DE" w:rsidRDefault="00000000">
      <w:pPr>
        <w:spacing w:after="100"/>
      </w:pPr>
      <w:r>
        <w:t>Chaminade University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Contact information may be found at the Chaminade University Title IX Office Contact Information and Confidential Resources website.</w:t>
      </w:r>
    </w:p>
    <w:p w14:paraId="675C718C" w14:textId="77777777" w:rsidR="00B441DE" w:rsidRDefault="00000000">
      <w:pPr>
        <w:spacing w:after="100"/>
      </w:pPr>
      <w:r>
        <w:lastRenderedPageBreak/>
        <w:t>The University’s Nondiscrimination Policy and Grievance Procedures can be located on the University webpage at: https://chaminade.edu/compliance/title-ix-nondiscrimination-policies-procedures/.</w:t>
      </w:r>
    </w:p>
    <w:p w14:paraId="607CFEB2" w14:textId="77777777" w:rsidR="00B441DE" w:rsidRDefault="00000000">
      <w:pPr>
        <w:spacing w:after="100"/>
      </w:pPr>
      <w:r>
        <w:t>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tbl>
      <w:tblPr>
        <w:tblW w:w="0" w:type="auto"/>
        <w:jc w:val="center"/>
        <w:tblLook w:val="04A0" w:firstRow="1" w:lastRow="0" w:firstColumn="1" w:lastColumn="0" w:noHBand="0" w:noVBand="1"/>
      </w:tblPr>
      <w:tblGrid>
        <w:gridCol w:w="10224"/>
      </w:tblGrid>
      <w:tr w:rsidR="00B441DE" w14:paraId="6281FD1A" w14:textId="77777777">
        <w:trPr>
          <w:jc w:val="center"/>
        </w:trPr>
        <w:tc>
          <w:tcPr>
            <w:tcW w:w="10224" w:type="dxa"/>
            <w:shd w:val="clear" w:color="auto" w:fill="005DAA"/>
          </w:tcPr>
          <w:p w14:paraId="3643CFA7" w14:textId="77777777" w:rsidR="00B441DE" w:rsidRDefault="00000000">
            <w:r>
              <w:rPr>
                <w:b/>
                <w:color w:val="FFFFFF"/>
                <w:sz w:val="22"/>
              </w:rPr>
              <w:t>CUH Alert Emergency Notification</w:t>
            </w:r>
          </w:p>
        </w:tc>
      </w:tr>
    </w:tbl>
    <w:p w14:paraId="2FD7BA91" w14:textId="77777777" w:rsidR="00B441DE" w:rsidRDefault="00000000">
      <w:pPr>
        <w:spacing w:after="100"/>
      </w:pPr>
      <w: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tbl>
      <w:tblPr>
        <w:tblW w:w="0" w:type="auto"/>
        <w:jc w:val="center"/>
        <w:tblLook w:val="04A0" w:firstRow="1" w:lastRow="0" w:firstColumn="1" w:lastColumn="0" w:noHBand="0" w:noVBand="1"/>
      </w:tblPr>
      <w:tblGrid>
        <w:gridCol w:w="10224"/>
      </w:tblGrid>
      <w:tr w:rsidR="00B441DE" w14:paraId="33F98083" w14:textId="77777777">
        <w:trPr>
          <w:jc w:val="center"/>
        </w:trPr>
        <w:tc>
          <w:tcPr>
            <w:tcW w:w="10224" w:type="dxa"/>
            <w:shd w:val="clear" w:color="auto" w:fill="005DAA"/>
          </w:tcPr>
          <w:p w14:paraId="021D2AA4" w14:textId="77777777" w:rsidR="00B441DE" w:rsidRDefault="00000000">
            <w:r>
              <w:rPr>
                <w:b/>
                <w:color w:val="FFFFFF"/>
                <w:sz w:val="22"/>
              </w:rPr>
              <w:t>Assessment for Student Work</w:t>
            </w:r>
          </w:p>
        </w:tc>
      </w:tr>
    </w:tbl>
    <w:p w14:paraId="05C3FE82" w14:textId="77777777" w:rsidR="00B441DE" w:rsidRDefault="00000000">
      <w:pPr>
        <w:spacing w:after="100"/>
      </w:pPr>
      <w: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tbl>
      <w:tblPr>
        <w:tblW w:w="0" w:type="auto"/>
        <w:jc w:val="center"/>
        <w:tblLook w:val="04A0" w:firstRow="1" w:lastRow="0" w:firstColumn="1" w:lastColumn="0" w:noHBand="0" w:noVBand="1"/>
      </w:tblPr>
      <w:tblGrid>
        <w:gridCol w:w="10224"/>
      </w:tblGrid>
      <w:tr w:rsidR="00B441DE" w14:paraId="77209A0D" w14:textId="77777777">
        <w:trPr>
          <w:jc w:val="center"/>
        </w:trPr>
        <w:tc>
          <w:tcPr>
            <w:tcW w:w="10224" w:type="dxa"/>
            <w:shd w:val="clear" w:color="auto" w:fill="005DAA"/>
          </w:tcPr>
          <w:p w14:paraId="4B076E55" w14:textId="77777777" w:rsidR="00B441DE" w:rsidRDefault="00000000">
            <w:r>
              <w:rPr>
                <w:b/>
                <w:color w:val="FFFFFF"/>
                <w:sz w:val="22"/>
              </w:rPr>
              <w:t>Student with Disabilities Statement</w:t>
            </w:r>
          </w:p>
        </w:tc>
      </w:tr>
    </w:tbl>
    <w:p w14:paraId="38C2E97F" w14:textId="77777777" w:rsidR="00B441DE" w:rsidRDefault="00000000">
      <w:pPr>
        <w:spacing w:after="100"/>
      </w:pPr>
      <w:r>
        <w:t>Chaminade University of Honolulu offers accommodations for all actively enrolled students with disabilities in compliance with Section 504 of the Rehabilitation Act of 1973, the Americans with Disabilities Act (ADA) of 1990, and the ADA Amendments Act (2008).</w:t>
      </w:r>
    </w:p>
    <w:p w14:paraId="288481E2" w14:textId="77777777" w:rsidR="00B441DE" w:rsidRDefault="00000000">
      <w:pPr>
        <w:spacing w:after="100"/>
      </w:pPr>
      <w:r>
        <w:t>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ada@chaminade.edu each semester if changes or notifications are needed.</w:t>
      </w:r>
    </w:p>
    <w:tbl>
      <w:tblPr>
        <w:tblW w:w="0" w:type="auto"/>
        <w:jc w:val="center"/>
        <w:tblLook w:val="04A0" w:firstRow="1" w:lastRow="0" w:firstColumn="1" w:lastColumn="0" w:noHBand="0" w:noVBand="1"/>
      </w:tblPr>
      <w:tblGrid>
        <w:gridCol w:w="10224"/>
      </w:tblGrid>
      <w:tr w:rsidR="00B441DE" w14:paraId="495AF899" w14:textId="77777777">
        <w:trPr>
          <w:jc w:val="center"/>
        </w:trPr>
        <w:tc>
          <w:tcPr>
            <w:tcW w:w="10224" w:type="dxa"/>
            <w:shd w:val="clear" w:color="auto" w:fill="005DAA"/>
          </w:tcPr>
          <w:p w14:paraId="7E777F48" w14:textId="77777777" w:rsidR="00B441DE" w:rsidRDefault="00000000">
            <w:r>
              <w:rPr>
                <w:b/>
                <w:color w:val="FFFFFF"/>
                <w:sz w:val="22"/>
              </w:rPr>
              <w:t>Kōkua ʻIke: Tutoring &amp; Learning Services</w:t>
            </w:r>
          </w:p>
        </w:tc>
      </w:tr>
    </w:tbl>
    <w:p w14:paraId="41FFE0C5" w14:textId="77777777" w:rsidR="00B441DE" w:rsidRDefault="00000000">
      <w:pPr>
        <w:spacing w:after="100"/>
      </w:pPr>
      <w:r>
        <w:t>Chaminade is proud to offer free, one-on-one tutoring and writing assistance to all students. Tutoring and writing help is available on campus at Kōkua ʻIke: Center for Student Learning in a variety of subjects from trained Peer and Professional Tutors. Please check Kōkua ʻIke’s website for the latest times, list of drop-in hours, and information on scheduling an appointment. Free online tutoring is also available via TutorMe. TutorMe can be accessed 24/7 from your Canvas account. Simply click on Account &gt; TutorMe. For more information, please contact Kōkua ʻIke at tutoring@chaminade.edu or 808-739-8305.</w:t>
      </w:r>
    </w:p>
    <w:tbl>
      <w:tblPr>
        <w:tblW w:w="0" w:type="auto"/>
        <w:jc w:val="center"/>
        <w:tblLook w:val="04A0" w:firstRow="1" w:lastRow="0" w:firstColumn="1" w:lastColumn="0" w:noHBand="0" w:noVBand="1"/>
      </w:tblPr>
      <w:tblGrid>
        <w:gridCol w:w="10224"/>
      </w:tblGrid>
      <w:tr w:rsidR="00B441DE" w14:paraId="1E3526B4" w14:textId="77777777">
        <w:trPr>
          <w:jc w:val="center"/>
        </w:trPr>
        <w:tc>
          <w:tcPr>
            <w:tcW w:w="10224" w:type="dxa"/>
            <w:shd w:val="clear" w:color="auto" w:fill="005DAA"/>
          </w:tcPr>
          <w:p w14:paraId="105EC195" w14:textId="77777777" w:rsidR="00B441DE" w:rsidRDefault="00000000">
            <w:r>
              <w:rPr>
                <w:b/>
                <w:color w:val="FFFFFF"/>
                <w:sz w:val="22"/>
              </w:rPr>
              <w:t>Course Schedule</w:t>
            </w:r>
          </w:p>
        </w:tc>
      </w:tr>
    </w:tbl>
    <w:tbl>
      <w:tblPr>
        <w:tblStyle w:val="TableGrid"/>
        <w:tblW w:w="0" w:type="auto"/>
        <w:jc w:val="center"/>
        <w:tblLook w:val="04A0" w:firstRow="1" w:lastRow="0" w:firstColumn="1" w:lastColumn="0" w:noHBand="0" w:noVBand="1"/>
      </w:tblPr>
      <w:tblGrid>
        <w:gridCol w:w="792"/>
        <w:gridCol w:w="4320"/>
        <w:gridCol w:w="4320"/>
      </w:tblGrid>
      <w:tr w:rsidR="00B441DE" w14:paraId="4DEBFC71" w14:textId="77777777">
        <w:trPr>
          <w:tblHeader/>
          <w:jc w:val="center"/>
        </w:trPr>
        <w:tc>
          <w:tcPr>
            <w:tcW w:w="792" w:type="dxa"/>
            <w:shd w:val="clear" w:color="auto" w:fill="005DAA"/>
          </w:tcPr>
          <w:p w14:paraId="12A85445" w14:textId="77777777" w:rsidR="00B441DE" w:rsidRDefault="00B441DE">
            <w:pPr>
              <w:rPr>
                <w:b/>
                <w:sz w:val="18"/>
              </w:rPr>
            </w:pPr>
          </w:p>
          <w:p w14:paraId="781A9C5B" w14:textId="6B6729E5" w:rsidR="00630403" w:rsidRDefault="00630403"/>
        </w:tc>
        <w:tc>
          <w:tcPr>
            <w:tcW w:w="4320" w:type="dxa"/>
            <w:shd w:val="clear" w:color="auto" w:fill="005DAA"/>
          </w:tcPr>
          <w:p w14:paraId="2FED4E83" w14:textId="77777777" w:rsidR="00B441DE" w:rsidRDefault="00000000">
            <w:r>
              <w:rPr>
                <w:b/>
                <w:sz w:val="18"/>
              </w:rPr>
              <w:t>Topic</w:t>
            </w:r>
          </w:p>
        </w:tc>
        <w:tc>
          <w:tcPr>
            <w:tcW w:w="4320" w:type="dxa"/>
            <w:shd w:val="clear" w:color="auto" w:fill="005DAA"/>
          </w:tcPr>
          <w:p w14:paraId="3DE9D061" w14:textId="77777777" w:rsidR="00B441DE" w:rsidRDefault="00000000">
            <w:r>
              <w:rPr>
                <w:b/>
                <w:sz w:val="18"/>
              </w:rPr>
              <w:t>Readings &amp; Assignments</w:t>
            </w:r>
          </w:p>
        </w:tc>
      </w:tr>
      <w:tr w:rsidR="00B441DE" w14:paraId="35D1B6E5" w14:textId="77777777">
        <w:trPr>
          <w:jc w:val="center"/>
        </w:trPr>
        <w:tc>
          <w:tcPr>
            <w:tcW w:w="792" w:type="dxa"/>
          </w:tcPr>
          <w:p w14:paraId="714067C5" w14:textId="77777777" w:rsidR="00B441DE" w:rsidRDefault="00000000">
            <w:r>
              <w:rPr>
                <w:sz w:val="18"/>
              </w:rPr>
              <w:t>1</w:t>
            </w:r>
          </w:p>
        </w:tc>
        <w:tc>
          <w:tcPr>
            <w:tcW w:w="4320" w:type="dxa"/>
          </w:tcPr>
          <w:p w14:paraId="4ED9DFE9" w14:textId="77777777" w:rsidR="00B441DE" w:rsidRDefault="00000000">
            <w:r>
              <w:rPr>
                <w:sz w:val="18"/>
              </w:rPr>
              <w:t>Introduction; syllabus and Canvas orientation; nutrition assessment; inflammation and pathophysiology of chronic disease</w:t>
            </w:r>
          </w:p>
        </w:tc>
        <w:tc>
          <w:tcPr>
            <w:tcW w:w="4320" w:type="dxa"/>
          </w:tcPr>
          <w:p w14:paraId="176FC47D" w14:textId="77777777" w:rsidR="00B441DE" w:rsidRDefault="00000000">
            <w:r>
              <w:rPr>
                <w:sz w:val="18"/>
              </w:rPr>
              <w:t>Read syllabus; Chapter 7 (pp. 104-113, 118-122)</w:t>
            </w:r>
          </w:p>
        </w:tc>
      </w:tr>
      <w:tr w:rsidR="00B441DE" w14:paraId="68A43E8B" w14:textId="77777777">
        <w:trPr>
          <w:jc w:val="center"/>
        </w:trPr>
        <w:tc>
          <w:tcPr>
            <w:tcW w:w="792" w:type="dxa"/>
          </w:tcPr>
          <w:p w14:paraId="49622D9B" w14:textId="77777777" w:rsidR="00B441DE" w:rsidRDefault="00000000">
            <w:r>
              <w:rPr>
                <w:sz w:val="18"/>
              </w:rPr>
              <w:t>2</w:t>
            </w:r>
          </w:p>
        </w:tc>
        <w:tc>
          <w:tcPr>
            <w:tcW w:w="4320" w:type="dxa"/>
          </w:tcPr>
          <w:p w14:paraId="567C78E9" w14:textId="77777777" w:rsidR="00B441DE" w:rsidRDefault="00000000">
            <w:r>
              <w:rPr>
                <w:sz w:val="18"/>
              </w:rPr>
              <w:t>Nutrition assessment: intake; energy needs; food and nutrition-related history</w:t>
            </w:r>
          </w:p>
        </w:tc>
        <w:tc>
          <w:tcPr>
            <w:tcW w:w="4320" w:type="dxa"/>
          </w:tcPr>
          <w:p w14:paraId="0037682D" w14:textId="77777777" w:rsidR="00B441DE" w:rsidRDefault="00000000">
            <w:r>
              <w:rPr>
                <w:sz w:val="18"/>
              </w:rPr>
              <w:t>Read Chapters 2 and 4; Quizzes 1-2; Assignment 1; Discussion 1</w:t>
            </w:r>
          </w:p>
        </w:tc>
      </w:tr>
      <w:tr w:rsidR="00B441DE" w14:paraId="63EFE200" w14:textId="77777777">
        <w:trPr>
          <w:jc w:val="center"/>
        </w:trPr>
        <w:tc>
          <w:tcPr>
            <w:tcW w:w="792" w:type="dxa"/>
          </w:tcPr>
          <w:p w14:paraId="00003D2F" w14:textId="77777777" w:rsidR="00B441DE" w:rsidRDefault="00000000">
            <w:r>
              <w:rPr>
                <w:sz w:val="18"/>
              </w:rPr>
              <w:t>3</w:t>
            </w:r>
          </w:p>
        </w:tc>
        <w:tc>
          <w:tcPr>
            <w:tcW w:w="4320" w:type="dxa"/>
          </w:tcPr>
          <w:p w14:paraId="2437D80B" w14:textId="77777777" w:rsidR="00B441DE" w:rsidRDefault="00000000">
            <w:r>
              <w:rPr>
                <w:sz w:val="18"/>
              </w:rPr>
              <w:t>Nutrition assessment: biochemical, physical, and functional assessments; nutrition diagnosis and intervention overview</w:t>
            </w:r>
          </w:p>
        </w:tc>
        <w:tc>
          <w:tcPr>
            <w:tcW w:w="4320" w:type="dxa"/>
          </w:tcPr>
          <w:p w14:paraId="0D67D8AB" w14:textId="77777777" w:rsidR="00B441DE" w:rsidRDefault="00000000">
            <w:r>
              <w:rPr>
                <w:sz w:val="18"/>
              </w:rPr>
              <w:t>Read Chapters 5 and 9; Quizzes 3-4; Assignment 2; volunteer labs/activity as assigned</w:t>
            </w:r>
          </w:p>
        </w:tc>
      </w:tr>
      <w:tr w:rsidR="00B441DE" w14:paraId="077FA0F1" w14:textId="77777777">
        <w:trPr>
          <w:jc w:val="center"/>
        </w:trPr>
        <w:tc>
          <w:tcPr>
            <w:tcW w:w="792" w:type="dxa"/>
          </w:tcPr>
          <w:p w14:paraId="04BDF797" w14:textId="77777777" w:rsidR="00B441DE" w:rsidRDefault="00000000">
            <w:r>
              <w:rPr>
                <w:sz w:val="18"/>
              </w:rPr>
              <w:t>4</w:t>
            </w:r>
          </w:p>
        </w:tc>
        <w:tc>
          <w:tcPr>
            <w:tcW w:w="4320" w:type="dxa"/>
          </w:tcPr>
          <w:p w14:paraId="06D00A51" w14:textId="77777777" w:rsidR="00B441DE" w:rsidRDefault="00000000">
            <w:r>
              <w:rPr>
                <w:sz w:val="18"/>
              </w:rPr>
              <w:t xml:space="preserve">Nutrition diagnosis and intervention; planning the diet with cultural competency; nutrition education </w:t>
            </w:r>
            <w:r>
              <w:rPr>
                <w:sz w:val="18"/>
              </w:rPr>
              <w:lastRenderedPageBreak/>
              <w:t>and counseling for behavior change; case study; review for Exam 1</w:t>
            </w:r>
          </w:p>
        </w:tc>
        <w:tc>
          <w:tcPr>
            <w:tcW w:w="4320" w:type="dxa"/>
          </w:tcPr>
          <w:p w14:paraId="76286A36" w14:textId="77777777" w:rsidR="00B441DE" w:rsidRDefault="00000000">
            <w:r>
              <w:rPr>
                <w:sz w:val="18"/>
              </w:rPr>
              <w:lastRenderedPageBreak/>
              <w:t>Read Chapters 10 and 13; Quizzes 5-6; Assignment 3; Discussion 2</w:t>
            </w:r>
          </w:p>
        </w:tc>
      </w:tr>
      <w:tr w:rsidR="00B441DE" w14:paraId="65ECED9A" w14:textId="77777777">
        <w:trPr>
          <w:jc w:val="center"/>
        </w:trPr>
        <w:tc>
          <w:tcPr>
            <w:tcW w:w="792" w:type="dxa"/>
          </w:tcPr>
          <w:p w14:paraId="464DF2D3" w14:textId="77777777" w:rsidR="00B441DE" w:rsidRDefault="00000000">
            <w:r>
              <w:rPr>
                <w:sz w:val="18"/>
              </w:rPr>
              <w:t>5</w:t>
            </w:r>
          </w:p>
        </w:tc>
        <w:tc>
          <w:tcPr>
            <w:tcW w:w="4320" w:type="dxa"/>
          </w:tcPr>
          <w:p w14:paraId="3769681D" w14:textId="77777777" w:rsidR="00B441DE" w:rsidRDefault="00000000">
            <w:r>
              <w:rPr>
                <w:sz w:val="18"/>
              </w:rPr>
              <w:t>Exam 1: nutrition assessment, diagnosis, intervention, counseling, and related foundations</w:t>
            </w:r>
          </w:p>
        </w:tc>
        <w:tc>
          <w:tcPr>
            <w:tcW w:w="4320" w:type="dxa"/>
          </w:tcPr>
          <w:p w14:paraId="61CBE3BE" w14:textId="77777777" w:rsidR="00B441DE" w:rsidRDefault="00000000">
            <w:r>
              <w:rPr>
                <w:sz w:val="18"/>
              </w:rPr>
              <w:t>Exam 1 (Chapters 2, 4, 5, 7, 9, 10, 13); Assignment 4: Chapter 10 case study; extra credit may be offered at instructor discretion</w:t>
            </w:r>
          </w:p>
        </w:tc>
      </w:tr>
      <w:tr w:rsidR="00B441DE" w14:paraId="57AE5222" w14:textId="77777777">
        <w:trPr>
          <w:jc w:val="center"/>
        </w:trPr>
        <w:tc>
          <w:tcPr>
            <w:tcW w:w="792" w:type="dxa"/>
          </w:tcPr>
          <w:p w14:paraId="4D641745" w14:textId="77777777" w:rsidR="00B441DE" w:rsidRDefault="00000000">
            <w:r>
              <w:rPr>
                <w:sz w:val="18"/>
              </w:rPr>
              <w:t>6</w:t>
            </w:r>
          </w:p>
        </w:tc>
        <w:tc>
          <w:tcPr>
            <w:tcW w:w="4320" w:type="dxa"/>
          </w:tcPr>
          <w:p w14:paraId="13DD823E" w14:textId="77777777" w:rsidR="00B441DE" w:rsidRDefault="00000000">
            <w:r>
              <w:rPr>
                <w:sz w:val="18"/>
              </w:rPr>
              <w:t>Review Exam 1; nutrition for weight management</w:t>
            </w:r>
          </w:p>
        </w:tc>
        <w:tc>
          <w:tcPr>
            <w:tcW w:w="4320" w:type="dxa"/>
          </w:tcPr>
          <w:p w14:paraId="33DA45A3" w14:textId="77777777" w:rsidR="00B441DE" w:rsidRDefault="00000000">
            <w:r>
              <w:rPr>
                <w:sz w:val="18"/>
              </w:rPr>
              <w:t>Read Chapter 20; Quiz 7</w:t>
            </w:r>
          </w:p>
        </w:tc>
      </w:tr>
      <w:tr w:rsidR="00B441DE" w14:paraId="28355DFB" w14:textId="77777777">
        <w:trPr>
          <w:jc w:val="center"/>
        </w:trPr>
        <w:tc>
          <w:tcPr>
            <w:tcW w:w="792" w:type="dxa"/>
          </w:tcPr>
          <w:p w14:paraId="5591CCF9" w14:textId="77777777" w:rsidR="00B441DE" w:rsidRDefault="00000000">
            <w:r>
              <w:rPr>
                <w:sz w:val="18"/>
              </w:rPr>
              <w:t>7</w:t>
            </w:r>
          </w:p>
        </w:tc>
        <w:tc>
          <w:tcPr>
            <w:tcW w:w="4320" w:type="dxa"/>
          </w:tcPr>
          <w:p w14:paraId="55715881" w14:textId="77777777" w:rsidR="00B441DE" w:rsidRDefault="00000000">
            <w:r>
              <w:rPr>
                <w:sz w:val="18"/>
              </w:rPr>
              <w:t>Nutrition for weight management; eating disorders and RED-S; nutrition and bone health</w:t>
            </w:r>
          </w:p>
        </w:tc>
        <w:tc>
          <w:tcPr>
            <w:tcW w:w="4320" w:type="dxa"/>
          </w:tcPr>
          <w:p w14:paraId="785D23DA" w14:textId="77777777" w:rsidR="00B441DE" w:rsidRDefault="00000000">
            <w:r>
              <w:rPr>
                <w:sz w:val="18"/>
              </w:rPr>
              <w:t>Read Chapters 21 and 23; Quizzes 8-9; Assignment 5: weight management case study; Discussion 3</w:t>
            </w:r>
          </w:p>
        </w:tc>
      </w:tr>
      <w:tr w:rsidR="00B441DE" w14:paraId="772F0B33" w14:textId="77777777">
        <w:trPr>
          <w:jc w:val="center"/>
        </w:trPr>
        <w:tc>
          <w:tcPr>
            <w:tcW w:w="792" w:type="dxa"/>
          </w:tcPr>
          <w:p w14:paraId="22631C5C" w14:textId="77777777" w:rsidR="00B441DE" w:rsidRDefault="00000000">
            <w:r>
              <w:rPr>
                <w:sz w:val="18"/>
              </w:rPr>
              <w:t>8</w:t>
            </w:r>
          </w:p>
        </w:tc>
        <w:tc>
          <w:tcPr>
            <w:tcW w:w="4320" w:type="dxa"/>
          </w:tcPr>
          <w:p w14:paraId="4F43B569" w14:textId="77777777" w:rsidR="00B441DE" w:rsidRDefault="00000000">
            <w:r>
              <w:rPr>
                <w:sz w:val="18"/>
              </w:rPr>
              <w:t>Nutrition in the life cycle: pregnancy and adolescence</w:t>
            </w:r>
          </w:p>
        </w:tc>
        <w:tc>
          <w:tcPr>
            <w:tcW w:w="4320" w:type="dxa"/>
          </w:tcPr>
          <w:p w14:paraId="73935BA0" w14:textId="77777777" w:rsidR="00B441DE" w:rsidRDefault="00000000">
            <w:r>
              <w:rPr>
                <w:sz w:val="18"/>
              </w:rPr>
              <w:t>Read Chapters 14 and 17; Quizzes 10-11; Discussion 4</w:t>
            </w:r>
          </w:p>
        </w:tc>
      </w:tr>
      <w:tr w:rsidR="00B441DE" w14:paraId="22F72A65" w14:textId="77777777">
        <w:trPr>
          <w:jc w:val="center"/>
        </w:trPr>
        <w:tc>
          <w:tcPr>
            <w:tcW w:w="792" w:type="dxa"/>
          </w:tcPr>
          <w:p w14:paraId="62CD89F4" w14:textId="77777777" w:rsidR="00B441DE" w:rsidRDefault="00000000">
            <w:r>
              <w:rPr>
                <w:sz w:val="18"/>
              </w:rPr>
              <w:t>9</w:t>
            </w:r>
          </w:p>
        </w:tc>
        <w:tc>
          <w:tcPr>
            <w:tcW w:w="4320" w:type="dxa"/>
          </w:tcPr>
          <w:p w14:paraId="02323B2C" w14:textId="77777777" w:rsidR="00B441DE" w:rsidRDefault="00000000">
            <w:r>
              <w:rPr>
                <w:sz w:val="18"/>
              </w:rPr>
              <w:t>Nutrition in the life cycle: adult years and aging; review for Exam 2</w:t>
            </w:r>
          </w:p>
        </w:tc>
        <w:tc>
          <w:tcPr>
            <w:tcW w:w="4320" w:type="dxa"/>
          </w:tcPr>
          <w:p w14:paraId="5C14BF2E" w14:textId="77777777" w:rsidR="00B441DE" w:rsidRDefault="00000000">
            <w:r>
              <w:rPr>
                <w:sz w:val="18"/>
              </w:rPr>
              <w:t>Read Chapters 18 and 19; Quizzes 12-13; Discussion 5</w:t>
            </w:r>
          </w:p>
        </w:tc>
      </w:tr>
      <w:tr w:rsidR="00B441DE" w14:paraId="4D63A158" w14:textId="77777777">
        <w:trPr>
          <w:jc w:val="center"/>
        </w:trPr>
        <w:tc>
          <w:tcPr>
            <w:tcW w:w="792" w:type="dxa"/>
          </w:tcPr>
          <w:p w14:paraId="7F2237A2" w14:textId="77777777" w:rsidR="00B441DE" w:rsidRDefault="00000000">
            <w:r>
              <w:rPr>
                <w:sz w:val="18"/>
              </w:rPr>
              <w:t>10</w:t>
            </w:r>
          </w:p>
        </w:tc>
        <w:tc>
          <w:tcPr>
            <w:tcW w:w="4320" w:type="dxa"/>
          </w:tcPr>
          <w:p w14:paraId="5EBD44F9" w14:textId="77777777" w:rsidR="00B441DE" w:rsidRDefault="00000000">
            <w:r>
              <w:rPr>
                <w:sz w:val="18"/>
              </w:rPr>
              <w:t>Exam 2: weight management, eating disorders/RED-S, bone health, and life cycle nutrition</w:t>
            </w:r>
          </w:p>
        </w:tc>
        <w:tc>
          <w:tcPr>
            <w:tcW w:w="4320" w:type="dxa"/>
          </w:tcPr>
          <w:p w14:paraId="1E0BFFDE" w14:textId="77777777" w:rsidR="00B441DE" w:rsidRDefault="00000000">
            <w:r>
              <w:rPr>
                <w:sz w:val="18"/>
              </w:rPr>
              <w:t>Exam 2 (Chapters 14, 17-21, 23); Assignment 6: aging case study; extra credit may be offered at instructor discretion</w:t>
            </w:r>
          </w:p>
        </w:tc>
      </w:tr>
      <w:tr w:rsidR="00B441DE" w14:paraId="7C35BE73" w14:textId="77777777">
        <w:trPr>
          <w:jc w:val="center"/>
        </w:trPr>
        <w:tc>
          <w:tcPr>
            <w:tcW w:w="792" w:type="dxa"/>
          </w:tcPr>
          <w:p w14:paraId="02318191" w14:textId="77777777" w:rsidR="00B441DE" w:rsidRDefault="00000000">
            <w:r>
              <w:rPr>
                <w:sz w:val="18"/>
              </w:rPr>
              <w:t>11</w:t>
            </w:r>
          </w:p>
        </w:tc>
        <w:tc>
          <w:tcPr>
            <w:tcW w:w="4320" w:type="dxa"/>
          </w:tcPr>
          <w:p w14:paraId="40444DED" w14:textId="77777777" w:rsidR="00B441DE" w:rsidRDefault="00000000">
            <w:r>
              <w:rPr>
                <w:sz w:val="18"/>
              </w:rPr>
              <w:t>Review Exam 2; medical nutrition therapy: diabetes mellitus pathophysiology, diagnostic criteria, and medical/medication management</w:t>
            </w:r>
          </w:p>
        </w:tc>
        <w:tc>
          <w:tcPr>
            <w:tcW w:w="4320" w:type="dxa"/>
          </w:tcPr>
          <w:p w14:paraId="176E440F" w14:textId="77777777" w:rsidR="00B441DE" w:rsidRDefault="00000000">
            <w:r>
              <w:rPr>
                <w:sz w:val="18"/>
              </w:rPr>
              <w:t>Read Chapter 29; Quiz 14</w:t>
            </w:r>
          </w:p>
        </w:tc>
      </w:tr>
      <w:tr w:rsidR="00B441DE" w14:paraId="4BB31B0D" w14:textId="77777777">
        <w:trPr>
          <w:jc w:val="center"/>
        </w:trPr>
        <w:tc>
          <w:tcPr>
            <w:tcW w:w="792" w:type="dxa"/>
          </w:tcPr>
          <w:p w14:paraId="34D83B2A" w14:textId="77777777" w:rsidR="00B441DE" w:rsidRDefault="00000000">
            <w:r>
              <w:rPr>
                <w:sz w:val="18"/>
              </w:rPr>
              <w:t>12</w:t>
            </w:r>
          </w:p>
        </w:tc>
        <w:tc>
          <w:tcPr>
            <w:tcW w:w="4320" w:type="dxa"/>
          </w:tcPr>
          <w:p w14:paraId="6662779F" w14:textId="77777777" w:rsidR="00B441DE" w:rsidRDefault="00000000">
            <w:r>
              <w:rPr>
                <w:sz w:val="18"/>
              </w:rPr>
              <w:t>Medical nutrition therapy: diabetes mellitus nutrition interventions, exercise recommendations, and meal planning</w:t>
            </w:r>
          </w:p>
        </w:tc>
        <w:tc>
          <w:tcPr>
            <w:tcW w:w="4320" w:type="dxa"/>
          </w:tcPr>
          <w:p w14:paraId="6A9405E5" w14:textId="77777777" w:rsidR="00B441DE" w:rsidRDefault="00000000">
            <w:r>
              <w:rPr>
                <w:sz w:val="18"/>
              </w:rPr>
              <w:t>Read Chapter 29; Discussion 6</w:t>
            </w:r>
          </w:p>
        </w:tc>
      </w:tr>
      <w:tr w:rsidR="00B441DE" w14:paraId="6DF79424" w14:textId="77777777">
        <w:trPr>
          <w:jc w:val="center"/>
        </w:trPr>
        <w:tc>
          <w:tcPr>
            <w:tcW w:w="792" w:type="dxa"/>
          </w:tcPr>
          <w:p w14:paraId="31219B0A" w14:textId="77777777" w:rsidR="00B441DE" w:rsidRDefault="00000000">
            <w:r>
              <w:rPr>
                <w:sz w:val="18"/>
              </w:rPr>
              <w:t>13</w:t>
            </w:r>
          </w:p>
        </w:tc>
        <w:tc>
          <w:tcPr>
            <w:tcW w:w="4320" w:type="dxa"/>
          </w:tcPr>
          <w:p w14:paraId="714595E3" w14:textId="77777777" w:rsidR="00B441DE" w:rsidRDefault="00000000">
            <w:r>
              <w:rPr>
                <w:sz w:val="18"/>
              </w:rPr>
              <w:t>Medical nutrition therapy: cardiovascular disease pathophysiology, nutrition therapy, health implications, and exercise recommendations</w:t>
            </w:r>
          </w:p>
        </w:tc>
        <w:tc>
          <w:tcPr>
            <w:tcW w:w="4320" w:type="dxa"/>
          </w:tcPr>
          <w:p w14:paraId="15941BB4" w14:textId="77777777" w:rsidR="00B441DE" w:rsidRDefault="00000000">
            <w:r>
              <w:rPr>
                <w:sz w:val="18"/>
              </w:rPr>
              <w:t>Read Chapter 32; Quiz 15; Assignment 7: diabetes case study; Discussion 7</w:t>
            </w:r>
          </w:p>
        </w:tc>
      </w:tr>
      <w:tr w:rsidR="00B441DE" w14:paraId="75142846" w14:textId="77777777">
        <w:trPr>
          <w:jc w:val="center"/>
        </w:trPr>
        <w:tc>
          <w:tcPr>
            <w:tcW w:w="792" w:type="dxa"/>
          </w:tcPr>
          <w:p w14:paraId="4DFB1B6B" w14:textId="77777777" w:rsidR="00B441DE" w:rsidRDefault="00000000">
            <w:r>
              <w:rPr>
                <w:sz w:val="18"/>
              </w:rPr>
              <w:t>14</w:t>
            </w:r>
          </w:p>
        </w:tc>
        <w:tc>
          <w:tcPr>
            <w:tcW w:w="4320" w:type="dxa"/>
          </w:tcPr>
          <w:p w14:paraId="3557B8E7" w14:textId="77777777" w:rsidR="00B441DE" w:rsidRDefault="00000000">
            <w:r>
              <w:rPr>
                <w:sz w:val="18"/>
              </w:rPr>
              <w:t>Medical nutrition therapy: selected upper and lower gastrointestinal disorders; review for Exam 3</w:t>
            </w:r>
          </w:p>
        </w:tc>
        <w:tc>
          <w:tcPr>
            <w:tcW w:w="4320" w:type="dxa"/>
          </w:tcPr>
          <w:p w14:paraId="015D5861" w14:textId="77777777" w:rsidR="00B441DE" w:rsidRDefault="00000000">
            <w:r>
              <w:rPr>
                <w:sz w:val="18"/>
              </w:rPr>
              <w:t>Read Chapters 26 and 27; Discussion 8</w:t>
            </w:r>
          </w:p>
        </w:tc>
      </w:tr>
      <w:tr w:rsidR="00B441DE" w14:paraId="7B790501" w14:textId="77777777">
        <w:trPr>
          <w:jc w:val="center"/>
        </w:trPr>
        <w:tc>
          <w:tcPr>
            <w:tcW w:w="792" w:type="dxa"/>
          </w:tcPr>
          <w:p w14:paraId="2159F7A0" w14:textId="77777777" w:rsidR="00B441DE" w:rsidRDefault="00000000">
            <w:r>
              <w:rPr>
                <w:sz w:val="18"/>
              </w:rPr>
              <w:t>15</w:t>
            </w:r>
          </w:p>
        </w:tc>
        <w:tc>
          <w:tcPr>
            <w:tcW w:w="4320" w:type="dxa"/>
          </w:tcPr>
          <w:p w14:paraId="137D6D40" w14:textId="77777777" w:rsidR="00B441DE" w:rsidRDefault="00000000">
            <w:r>
              <w:rPr>
                <w:sz w:val="18"/>
              </w:rPr>
              <w:t>Exam 3: gastrointestinal disorders, diabetes mellitus, and cardiovascular disease</w:t>
            </w:r>
          </w:p>
        </w:tc>
        <w:tc>
          <w:tcPr>
            <w:tcW w:w="4320" w:type="dxa"/>
          </w:tcPr>
          <w:p w14:paraId="4DD4E599" w14:textId="77777777" w:rsidR="00B441DE" w:rsidRDefault="00000000">
            <w:r>
              <w:rPr>
                <w:sz w:val="18"/>
              </w:rPr>
              <w:t>Exam 3 (Chapters 26, 27, 29, 32)</w:t>
            </w:r>
          </w:p>
        </w:tc>
      </w:tr>
    </w:tbl>
    <w:tbl>
      <w:tblPr>
        <w:tblW w:w="0" w:type="auto"/>
        <w:jc w:val="center"/>
        <w:tblLook w:val="04A0" w:firstRow="1" w:lastRow="0" w:firstColumn="1" w:lastColumn="0" w:noHBand="0" w:noVBand="1"/>
      </w:tblPr>
      <w:tblGrid>
        <w:gridCol w:w="10224"/>
      </w:tblGrid>
      <w:tr w:rsidR="00B441DE" w14:paraId="6A00D373" w14:textId="77777777">
        <w:trPr>
          <w:jc w:val="center"/>
        </w:trPr>
        <w:tc>
          <w:tcPr>
            <w:tcW w:w="10224" w:type="dxa"/>
            <w:shd w:val="clear" w:color="auto" w:fill="005DAA"/>
          </w:tcPr>
          <w:p w14:paraId="6CC2032D" w14:textId="77777777" w:rsidR="00B441DE" w:rsidRDefault="00000000">
            <w:r>
              <w:rPr>
                <w:b/>
                <w:color w:val="FFFFFF"/>
                <w:sz w:val="22"/>
              </w:rPr>
              <w:t>Final Notes</w:t>
            </w:r>
          </w:p>
        </w:tc>
      </w:tr>
    </w:tbl>
    <w:p w14:paraId="3CBCD797" w14:textId="77777777" w:rsidR="00B441DE" w:rsidRDefault="00000000">
      <w:pPr>
        <w:pStyle w:val="ListBullet"/>
        <w:spacing w:after="40"/>
      </w:pPr>
      <w:r>
        <w:t>The syllabus is subject to change with notice.</w:t>
      </w:r>
    </w:p>
    <w:p w14:paraId="33A79C84" w14:textId="77777777" w:rsidR="00B441DE" w:rsidRDefault="00000000">
      <w:pPr>
        <w:pStyle w:val="ListBullet"/>
        <w:spacing w:after="40"/>
      </w:pPr>
      <w:r>
        <w:t>Additional readings, videos, activities, due dates, and assignment details may be posted or updated in Canvas.</w:t>
      </w:r>
    </w:p>
    <w:p w14:paraId="402C3391" w14:textId="77777777" w:rsidR="00B441DE" w:rsidRDefault="00000000">
      <w:pPr>
        <w:pStyle w:val="ListBullet"/>
        <w:spacing w:after="40"/>
      </w:pPr>
      <w:r>
        <w:t>Students are responsible for checking Canvas announcements and modules regularly.</w:t>
      </w:r>
    </w:p>
    <w:sectPr w:rsidR="00B441DE" w:rsidSect="00034616">
      <w:pgSz w:w="12240" w:h="15840"/>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02760230">
    <w:abstractNumId w:val="8"/>
  </w:num>
  <w:num w:numId="2" w16cid:durableId="516774306">
    <w:abstractNumId w:val="6"/>
  </w:num>
  <w:num w:numId="3" w16cid:durableId="970089499">
    <w:abstractNumId w:val="5"/>
  </w:num>
  <w:num w:numId="4" w16cid:durableId="1857385492">
    <w:abstractNumId w:val="4"/>
  </w:num>
  <w:num w:numId="5" w16cid:durableId="1955402344">
    <w:abstractNumId w:val="7"/>
  </w:num>
  <w:num w:numId="6" w16cid:durableId="179202897">
    <w:abstractNumId w:val="3"/>
  </w:num>
  <w:num w:numId="7" w16cid:durableId="2051299653">
    <w:abstractNumId w:val="2"/>
  </w:num>
  <w:num w:numId="8" w16cid:durableId="651711637">
    <w:abstractNumId w:val="1"/>
  </w:num>
  <w:num w:numId="9" w16cid:durableId="2113892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90BA3"/>
    <w:rsid w:val="00630403"/>
    <w:rsid w:val="00AA1D8D"/>
    <w:rsid w:val="00B441DE"/>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C02B49"/>
  <w14:defaultImageDpi w14:val="300"/>
  <w15:docId w15:val="{5F71E547-971B-4A56-A977-02A9B5977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2979</Words>
  <Characters>16983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19923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mcline917@gmail.com</cp:lastModifiedBy>
  <cp:revision>2</cp:revision>
  <dcterms:created xsi:type="dcterms:W3CDTF">2013-12-23T23:15:00Z</dcterms:created>
  <dcterms:modified xsi:type="dcterms:W3CDTF">2026-06-24T01:31:00Z</dcterms:modified>
  <cp:category/>
</cp:coreProperties>
</file>