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13E71" w14:textId="77777777" w:rsidR="000F392F" w:rsidRDefault="00000000">
      <w:pPr>
        <w:spacing w:after="67" w:line="259" w:lineRule="auto"/>
        <w:ind w:left="0" w:firstLine="0"/>
        <w:jc w:val="left"/>
      </w:pPr>
      <w:r>
        <w:rPr>
          <w:rFonts w:ascii="Calibri" w:eastAsia="Calibri" w:hAnsi="Calibri" w:cs="Calibri"/>
          <w:b/>
          <w:color w:val="FF0000"/>
          <w:sz w:val="23"/>
        </w:rPr>
        <w:t xml:space="preserve"> </w:t>
      </w:r>
    </w:p>
    <w:p w14:paraId="06857781" w14:textId="77777777" w:rsidR="000F392F" w:rsidRDefault="00000000">
      <w:pPr>
        <w:ind w:left="10" w:right="7"/>
      </w:pPr>
      <w:r>
        <w:rPr>
          <w:noProof/>
        </w:rPr>
        <w:drawing>
          <wp:anchor distT="0" distB="0" distL="114300" distR="114300" simplePos="0" relativeHeight="251658240" behindDoc="0" locked="0" layoutInCell="1" allowOverlap="0" wp14:anchorId="6DBE2D82" wp14:editId="33E4CF09">
            <wp:simplePos x="0" y="0"/>
            <wp:positionH relativeFrom="column">
              <wp:posOffset>-317</wp:posOffset>
            </wp:positionH>
            <wp:positionV relativeFrom="paragraph">
              <wp:posOffset>-30882</wp:posOffset>
            </wp:positionV>
            <wp:extent cx="1880743" cy="1536700"/>
            <wp:effectExtent l="0" t="0" r="0" b="0"/>
            <wp:wrapSquare wrapText="bothSides"/>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5"/>
                    <a:stretch>
                      <a:fillRect/>
                    </a:stretch>
                  </pic:blipFill>
                  <pic:spPr>
                    <a:xfrm>
                      <a:off x="0" y="0"/>
                      <a:ext cx="1880743" cy="1536700"/>
                    </a:xfrm>
                    <a:prstGeom prst="rect">
                      <a:avLst/>
                    </a:prstGeom>
                  </pic:spPr>
                </pic:pic>
              </a:graphicData>
            </a:graphic>
          </wp:anchor>
        </w:drawing>
      </w:r>
      <w:r>
        <w:t xml:space="preserve">HAWAI`I SCHOOL OF PROFESSIONAL PSYCHOLOGY </w:t>
      </w:r>
    </w:p>
    <w:p w14:paraId="49464C7B" w14:textId="77777777" w:rsidR="000F392F" w:rsidRDefault="00000000">
      <w:pPr>
        <w:spacing w:after="81" w:line="259" w:lineRule="auto"/>
        <w:ind w:left="673" w:firstLine="0"/>
        <w:jc w:val="center"/>
      </w:pPr>
      <w:r>
        <w:rPr>
          <w:sz w:val="16"/>
        </w:rPr>
        <w:t xml:space="preserve">AT CHAMINADE UNIVERSITY OF HONOLULU </w:t>
      </w:r>
    </w:p>
    <w:p w14:paraId="28F0E280" w14:textId="77777777" w:rsidR="000F392F" w:rsidRDefault="00000000">
      <w:pPr>
        <w:spacing w:after="0" w:line="259" w:lineRule="auto"/>
        <w:ind w:left="3712" w:firstLine="0"/>
        <w:jc w:val="left"/>
      </w:pPr>
      <w:r>
        <w:rPr>
          <w:rFonts w:ascii="Calibri" w:eastAsia="Calibri" w:hAnsi="Calibri" w:cs="Calibri"/>
          <w:b/>
          <w:sz w:val="26"/>
        </w:rPr>
        <w:t xml:space="preserve"> </w:t>
      </w:r>
    </w:p>
    <w:p w14:paraId="61E78334" w14:textId="77777777" w:rsidR="00FD7AB0" w:rsidRPr="00FD7AB0" w:rsidRDefault="00000000" w:rsidP="00FD7AB0">
      <w:pPr>
        <w:spacing w:after="0" w:line="259" w:lineRule="auto"/>
        <w:ind w:left="3712" w:firstLine="0"/>
        <w:jc w:val="left"/>
        <w:rPr>
          <w:b/>
          <w:bCs/>
        </w:rPr>
      </w:pPr>
      <w:r w:rsidRPr="00FD7AB0">
        <w:rPr>
          <w:rFonts w:cs="Arial"/>
          <w:b/>
          <w:bCs/>
          <w:sz w:val="26"/>
        </w:rPr>
        <w:t xml:space="preserve">Course Syllabus </w:t>
      </w:r>
    </w:p>
    <w:p w14:paraId="503BBD09" w14:textId="7E9CD6C0" w:rsidR="000F392F" w:rsidRDefault="000F392F" w:rsidP="00FD7AB0">
      <w:pPr>
        <w:spacing w:after="0" w:line="259" w:lineRule="auto"/>
        <w:ind w:left="3712" w:firstLine="0"/>
        <w:jc w:val="left"/>
      </w:pPr>
      <w:hyperlink r:id="rId6">
        <w:r>
          <w:rPr>
            <w:rFonts w:cs="Arial"/>
            <w:color w:val="0000FF"/>
            <w:sz w:val="26"/>
            <w:u w:val="single" w:color="0000FF"/>
          </w:rPr>
          <w:t>Chaminade University Honolulu</w:t>
        </w:r>
      </w:hyperlink>
      <w:hyperlink r:id="rId7">
        <w:r>
          <w:rPr>
            <w:rFonts w:cs="Arial"/>
            <w:color w:val="1A1A1A"/>
            <w:sz w:val="26"/>
          </w:rPr>
          <w:t xml:space="preserve"> </w:t>
        </w:r>
      </w:hyperlink>
    </w:p>
    <w:p w14:paraId="1ECFECBF" w14:textId="77777777" w:rsidR="000F392F" w:rsidRDefault="00000000">
      <w:pPr>
        <w:spacing w:after="253" w:line="228" w:lineRule="auto"/>
        <w:ind w:left="3712" w:right="259" w:firstLine="0"/>
        <w:jc w:val="left"/>
      </w:pPr>
      <w:r>
        <w:rPr>
          <w:rFonts w:cs="Arial"/>
          <w:color w:val="1A1A1A"/>
          <w:sz w:val="26"/>
        </w:rPr>
        <w:t xml:space="preserve">3140 </w:t>
      </w:r>
      <w:proofErr w:type="spellStart"/>
      <w:proofErr w:type="gramStart"/>
      <w:r>
        <w:rPr>
          <w:rFonts w:cs="Arial"/>
          <w:color w:val="1A1A1A"/>
          <w:sz w:val="26"/>
        </w:rPr>
        <w:t>Wai‘</w:t>
      </w:r>
      <w:proofErr w:type="gramEnd"/>
      <w:r>
        <w:rPr>
          <w:rFonts w:cs="Arial"/>
          <w:color w:val="1A1A1A"/>
          <w:sz w:val="26"/>
        </w:rPr>
        <w:t>alae</w:t>
      </w:r>
      <w:proofErr w:type="spellEnd"/>
      <w:r>
        <w:rPr>
          <w:rFonts w:cs="Arial"/>
          <w:color w:val="1A1A1A"/>
          <w:sz w:val="26"/>
        </w:rPr>
        <w:t xml:space="preserve"> Avenue - Honolulu, HI 96816 </w:t>
      </w:r>
      <w:hyperlink r:id="rId8">
        <w:r w:rsidR="000F392F">
          <w:rPr>
            <w:rFonts w:cs="Arial"/>
            <w:color w:val="0000FF"/>
            <w:sz w:val="26"/>
            <w:u w:val="single" w:color="0000FF"/>
          </w:rPr>
          <w:t>www.chaminade.edu</w:t>
        </w:r>
      </w:hyperlink>
      <w:hyperlink r:id="rId9">
        <w:r w:rsidR="000F392F">
          <w:rPr>
            <w:rFonts w:ascii="Calibri" w:eastAsia="Calibri" w:hAnsi="Calibri" w:cs="Calibri"/>
            <w:color w:val="1A1A1A"/>
            <w:sz w:val="26"/>
          </w:rPr>
          <w:t xml:space="preserve"> </w:t>
        </w:r>
      </w:hyperlink>
      <w:r>
        <w:rPr>
          <w:rFonts w:ascii="Calibri" w:eastAsia="Calibri" w:hAnsi="Calibri" w:cs="Calibri"/>
        </w:rPr>
        <w:t xml:space="preserve"> </w:t>
      </w:r>
    </w:p>
    <w:p w14:paraId="29BA1323" w14:textId="77777777" w:rsidR="000F392F" w:rsidRDefault="00000000">
      <w:pPr>
        <w:spacing w:after="21" w:line="259" w:lineRule="auto"/>
        <w:ind w:left="2961" w:firstLine="0"/>
        <w:jc w:val="left"/>
      </w:pPr>
      <w:r>
        <w:rPr>
          <w:rFonts w:ascii="Calibri" w:eastAsia="Calibri" w:hAnsi="Calibri" w:cs="Calibri"/>
        </w:rPr>
        <w:t xml:space="preserve"> </w:t>
      </w:r>
    </w:p>
    <w:p w14:paraId="627CDE95" w14:textId="77777777" w:rsidR="000F392F" w:rsidRDefault="00000000">
      <w:pPr>
        <w:spacing w:after="0" w:line="259" w:lineRule="auto"/>
        <w:ind w:left="0" w:firstLine="0"/>
        <w:jc w:val="left"/>
      </w:pPr>
      <w:r>
        <w:rPr>
          <w:rFonts w:ascii="Calibri" w:eastAsia="Calibri" w:hAnsi="Calibri" w:cs="Calibri"/>
          <w:b/>
        </w:rPr>
        <w:t xml:space="preserve"> </w:t>
      </w:r>
    </w:p>
    <w:p w14:paraId="6B73F529"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Course Number</w:t>
      </w:r>
      <w:r w:rsidRPr="00FD7AB0">
        <w:rPr>
          <w:rFonts w:asciiTheme="minorHAnsi" w:hAnsiTheme="minorHAnsi" w:cstheme="minorHAnsi"/>
          <w:b w:val="0"/>
        </w:rPr>
        <w:t xml:space="preserve">: PP8204E </w:t>
      </w:r>
    </w:p>
    <w:p w14:paraId="5A910979"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rPr>
        <w:t>Course Title</w:t>
      </w:r>
      <w:r w:rsidRPr="00FD7AB0">
        <w:rPr>
          <w:rFonts w:asciiTheme="minorHAnsi" w:hAnsiTheme="minorHAnsi" w:cstheme="minorHAnsi"/>
        </w:rPr>
        <w:t xml:space="preserve">: Practicum IV Extension </w:t>
      </w:r>
    </w:p>
    <w:p w14:paraId="0925503C" w14:textId="77777777" w:rsidR="000F392F" w:rsidRPr="00FD7AB0" w:rsidRDefault="00000000">
      <w:pPr>
        <w:spacing w:after="0"/>
        <w:ind w:left="0" w:firstLine="0"/>
        <w:jc w:val="left"/>
        <w:rPr>
          <w:rFonts w:asciiTheme="minorHAnsi" w:hAnsiTheme="minorHAnsi" w:cstheme="minorHAnsi"/>
        </w:rPr>
      </w:pPr>
      <w:r w:rsidRPr="00FD7AB0">
        <w:rPr>
          <w:rFonts w:asciiTheme="minorHAnsi" w:hAnsiTheme="minorHAnsi" w:cstheme="minorHAnsi"/>
          <w:b/>
        </w:rPr>
        <w:t>Department Name</w:t>
      </w:r>
      <w:r w:rsidRPr="00FD7AB0">
        <w:rPr>
          <w:rFonts w:asciiTheme="minorHAnsi" w:hAnsiTheme="minorHAnsi" w:cstheme="minorHAnsi"/>
        </w:rPr>
        <w:t xml:space="preserve">: Hawaiʻi School of Professional Psychology </w:t>
      </w:r>
    </w:p>
    <w:p w14:paraId="7783C923"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rPr>
        <w:t>College/School/Division Name</w:t>
      </w:r>
      <w:r w:rsidRPr="00FD7AB0">
        <w:rPr>
          <w:rFonts w:asciiTheme="minorHAnsi" w:hAnsiTheme="minorHAnsi" w:cstheme="minorHAnsi"/>
        </w:rPr>
        <w:t xml:space="preserve">: College of Education and Behavioral Sciences </w:t>
      </w:r>
    </w:p>
    <w:p w14:paraId="15C83E86"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rPr>
        <w:t>Term</w:t>
      </w:r>
      <w:r w:rsidRPr="00FD7AB0">
        <w:rPr>
          <w:rFonts w:asciiTheme="minorHAnsi" w:hAnsiTheme="minorHAnsi" w:cstheme="minorHAnsi"/>
        </w:rPr>
        <w:t xml:space="preserve">: Summer 2025 </w:t>
      </w:r>
    </w:p>
    <w:p w14:paraId="04BAAE1C" w14:textId="77777777" w:rsidR="007F5681" w:rsidRDefault="00000000">
      <w:pPr>
        <w:pStyle w:val="Heading1"/>
        <w:ind w:left="-5"/>
        <w:rPr>
          <w:rFonts w:asciiTheme="minorHAnsi" w:hAnsiTheme="minorHAnsi" w:cstheme="minorHAnsi"/>
          <w:b w:val="0"/>
        </w:rPr>
      </w:pPr>
      <w:r w:rsidRPr="00FD7AB0">
        <w:rPr>
          <w:rFonts w:asciiTheme="minorHAnsi" w:hAnsiTheme="minorHAnsi" w:cstheme="minorHAnsi"/>
        </w:rPr>
        <w:t>Course Credits</w:t>
      </w:r>
      <w:r w:rsidRPr="00FD7AB0">
        <w:rPr>
          <w:rFonts w:asciiTheme="minorHAnsi" w:hAnsiTheme="minorHAnsi" w:cstheme="minorHAnsi"/>
          <w:b w:val="0"/>
        </w:rPr>
        <w:t xml:space="preserve">: 03 </w:t>
      </w:r>
    </w:p>
    <w:p w14:paraId="4B30396B" w14:textId="77777777" w:rsidR="007F5681" w:rsidRDefault="00000000">
      <w:pPr>
        <w:pStyle w:val="Heading1"/>
        <w:ind w:left="-5"/>
        <w:rPr>
          <w:rFonts w:asciiTheme="minorHAnsi" w:hAnsiTheme="minorHAnsi" w:cstheme="minorHAnsi"/>
          <w:b w:val="0"/>
        </w:rPr>
      </w:pPr>
      <w:r w:rsidRPr="00FD7AB0">
        <w:rPr>
          <w:rFonts w:asciiTheme="minorHAnsi" w:hAnsiTheme="minorHAnsi" w:cstheme="minorHAnsi"/>
        </w:rPr>
        <w:t>Class Meeting Days</w:t>
      </w:r>
      <w:r w:rsidRPr="00FD7AB0">
        <w:rPr>
          <w:rFonts w:asciiTheme="minorHAnsi" w:hAnsiTheme="minorHAnsi" w:cstheme="minorHAnsi"/>
          <w:b w:val="0"/>
        </w:rPr>
        <w:t>: Thursdays</w:t>
      </w:r>
    </w:p>
    <w:p w14:paraId="3E13696E" w14:textId="08B60D7D" w:rsidR="000F392F" w:rsidRPr="00FD7AB0" w:rsidRDefault="00000000">
      <w:pPr>
        <w:pStyle w:val="Heading1"/>
        <w:ind w:left="-5"/>
        <w:rPr>
          <w:rFonts w:asciiTheme="minorHAnsi" w:hAnsiTheme="minorHAnsi" w:cstheme="minorHAnsi"/>
        </w:rPr>
      </w:pPr>
      <w:r w:rsidRPr="00FD7AB0">
        <w:rPr>
          <w:rFonts w:asciiTheme="minorHAnsi" w:hAnsiTheme="minorHAnsi" w:cstheme="minorHAnsi"/>
          <w:b w:val="0"/>
        </w:rPr>
        <w:t xml:space="preserve"> </w:t>
      </w:r>
      <w:r w:rsidRPr="00FD7AB0">
        <w:rPr>
          <w:rFonts w:asciiTheme="minorHAnsi" w:hAnsiTheme="minorHAnsi" w:cstheme="minorHAnsi"/>
        </w:rPr>
        <w:t>Class Meeting Hours</w:t>
      </w:r>
      <w:r w:rsidRPr="00FD7AB0">
        <w:rPr>
          <w:rFonts w:asciiTheme="minorHAnsi" w:hAnsiTheme="minorHAnsi" w:cstheme="minorHAnsi"/>
          <w:b w:val="0"/>
        </w:rPr>
        <w:t xml:space="preserve">: 4:15PM-5:35PM </w:t>
      </w:r>
    </w:p>
    <w:p w14:paraId="09C07722" w14:textId="1C0CAD56" w:rsidR="000F392F" w:rsidRPr="00FD7AB0" w:rsidRDefault="00000000">
      <w:pPr>
        <w:ind w:left="10" w:right="7"/>
        <w:rPr>
          <w:rFonts w:asciiTheme="minorHAnsi" w:hAnsiTheme="minorHAnsi" w:cstheme="minorHAnsi"/>
        </w:rPr>
      </w:pPr>
      <w:r w:rsidRPr="00FD7AB0">
        <w:rPr>
          <w:rFonts w:asciiTheme="minorHAnsi" w:hAnsiTheme="minorHAnsi" w:cstheme="minorHAnsi"/>
          <w:b/>
        </w:rPr>
        <w:t>Class Location</w:t>
      </w:r>
      <w:r w:rsidRPr="00FD7AB0">
        <w:rPr>
          <w:rFonts w:asciiTheme="minorHAnsi" w:hAnsiTheme="minorHAnsi" w:cstheme="minorHAnsi"/>
        </w:rPr>
        <w:t xml:space="preserve">: </w:t>
      </w:r>
      <w:r w:rsidR="007F5681">
        <w:rPr>
          <w:rFonts w:asciiTheme="minorHAnsi" w:hAnsiTheme="minorHAnsi" w:cstheme="minorHAnsi"/>
        </w:rPr>
        <w:t>Kiefer Hall 10</w:t>
      </w:r>
      <w:r w:rsidRPr="00FD7AB0">
        <w:rPr>
          <w:rFonts w:asciiTheme="minorHAnsi" w:hAnsiTheme="minorHAnsi" w:cstheme="minorHAnsi"/>
        </w:rPr>
        <w:t xml:space="preserve"> </w:t>
      </w:r>
    </w:p>
    <w:p w14:paraId="37A7027B"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1D170C31" w14:textId="4CF1417F" w:rsidR="000F392F" w:rsidRPr="00FD7AB0" w:rsidRDefault="00000000">
      <w:pPr>
        <w:ind w:left="10" w:right="7"/>
        <w:rPr>
          <w:rFonts w:asciiTheme="minorHAnsi" w:hAnsiTheme="minorHAnsi" w:cstheme="minorHAnsi"/>
        </w:rPr>
      </w:pPr>
      <w:r w:rsidRPr="00FD7AB0">
        <w:rPr>
          <w:rFonts w:asciiTheme="minorHAnsi" w:hAnsiTheme="minorHAnsi" w:cstheme="minorHAnsi"/>
          <w:b/>
        </w:rPr>
        <w:t>Instructor Name</w:t>
      </w:r>
      <w:r w:rsidRPr="00FD7AB0">
        <w:rPr>
          <w:rFonts w:asciiTheme="minorHAnsi" w:hAnsiTheme="minorHAnsi" w:cstheme="minorHAnsi"/>
        </w:rPr>
        <w:t xml:space="preserve">: </w:t>
      </w:r>
      <w:r w:rsidR="007F5681">
        <w:rPr>
          <w:rFonts w:asciiTheme="minorHAnsi" w:hAnsiTheme="minorHAnsi" w:cstheme="minorHAnsi"/>
        </w:rPr>
        <w:t>Lawrie A. Ignacio, Psy.D.</w:t>
      </w:r>
      <w:r w:rsidRPr="00FD7AB0">
        <w:rPr>
          <w:rFonts w:asciiTheme="minorHAnsi" w:hAnsiTheme="minorHAnsi" w:cstheme="minorHAnsi"/>
        </w:rPr>
        <w:t xml:space="preserve"> </w:t>
      </w:r>
    </w:p>
    <w:p w14:paraId="183B6FAC" w14:textId="0EF59A0E" w:rsidR="000F392F" w:rsidRPr="00FD7AB0" w:rsidRDefault="00000000">
      <w:pPr>
        <w:ind w:left="10" w:right="7"/>
        <w:rPr>
          <w:rFonts w:asciiTheme="minorHAnsi" w:hAnsiTheme="minorHAnsi" w:cstheme="minorHAnsi"/>
        </w:rPr>
      </w:pPr>
      <w:r w:rsidRPr="00FD7AB0">
        <w:rPr>
          <w:rFonts w:asciiTheme="minorHAnsi" w:hAnsiTheme="minorHAnsi" w:cstheme="minorHAnsi"/>
          <w:b/>
        </w:rPr>
        <w:t>Email</w:t>
      </w:r>
      <w:r w:rsidRPr="00FD7AB0">
        <w:rPr>
          <w:rFonts w:asciiTheme="minorHAnsi" w:hAnsiTheme="minorHAnsi" w:cstheme="minorHAnsi"/>
        </w:rPr>
        <w:t xml:space="preserve">: </w:t>
      </w:r>
      <w:r w:rsidR="007F5681">
        <w:rPr>
          <w:rFonts w:asciiTheme="minorHAnsi" w:hAnsiTheme="minorHAnsi" w:cstheme="minorHAnsi"/>
        </w:rPr>
        <w:t>lawrieann.ignacio</w:t>
      </w:r>
      <w:r w:rsidRPr="00FD7AB0">
        <w:rPr>
          <w:rFonts w:asciiTheme="minorHAnsi" w:hAnsiTheme="minorHAnsi" w:cstheme="minorHAnsi"/>
        </w:rPr>
        <w:t xml:space="preserve">@chaminade.edu </w:t>
      </w:r>
    </w:p>
    <w:p w14:paraId="3B37D1FB" w14:textId="553EFD4D" w:rsidR="000F392F" w:rsidRPr="00FD7AB0" w:rsidRDefault="00000000">
      <w:pPr>
        <w:ind w:left="10" w:right="7"/>
        <w:rPr>
          <w:rFonts w:asciiTheme="minorHAnsi" w:hAnsiTheme="minorHAnsi" w:cstheme="minorHAnsi"/>
        </w:rPr>
      </w:pPr>
      <w:r w:rsidRPr="00FD7AB0">
        <w:rPr>
          <w:rFonts w:asciiTheme="minorHAnsi" w:hAnsiTheme="minorHAnsi" w:cstheme="minorHAnsi"/>
          <w:b/>
        </w:rPr>
        <w:t>Phone</w:t>
      </w:r>
      <w:r w:rsidRPr="00FD7AB0">
        <w:rPr>
          <w:rFonts w:asciiTheme="minorHAnsi" w:hAnsiTheme="minorHAnsi" w:cstheme="minorHAnsi"/>
        </w:rPr>
        <w:t xml:space="preserve">: </w:t>
      </w:r>
      <w:r w:rsidR="005033EE">
        <w:rPr>
          <w:rFonts w:asciiTheme="minorHAnsi" w:hAnsiTheme="minorHAnsi" w:cstheme="minorHAnsi"/>
        </w:rPr>
        <w:t>808.739.4849 (office)</w:t>
      </w:r>
    </w:p>
    <w:p w14:paraId="677F625F" w14:textId="1A2E539E"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rPr>
        <w:t>Office Location</w:t>
      </w:r>
      <w:r w:rsidRPr="00FD7AB0">
        <w:rPr>
          <w:rFonts w:asciiTheme="minorHAnsi" w:hAnsiTheme="minorHAnsi" w:cstheme="minorHAnsi"/>
        </w:rPr>
        <w:t xml:space="preserve">: </w:t>
      </w:r>
      <w:r w:rsidR="005033EE">
        <w:rPr>
          <w:rFonts w:asciiTheme="minorHAnsi" w:hAnsiTheme="minorHAnsi" w:cstheme="minorHAnsi"/>
        </w:rPr>
        <w:t>Brogan 130</w:t>
      </w:r>
    </w:p>
    <w:p w14:paraId="1CEDCEB3" w14:textId="0AB189E3" w:rsidR="000F392F" w:rsidRPr="00FD7AB0" w:rsidRDefault="00000000">
      <w:pPr>
        <w:ind w:left="10" w:right="7"/>
        <w:rPr>
          <w:rFonts w:asciiTheme="minorHAnsi" w:hAnsiTheme="minorHAnsi" w:cstheme="minorHAnsi"/>
        </w:rPr>
      </w:pPr>
      <w:r w:rsidRPr="00FD7AB0">
        <w:rPr>
          <w:rFonts w:asciiTheme="minorHAnsi" w:hAnsiTheme="minorHAnsi" w:cstheme="minorHAnsi"/>
          <w:b/>
        </w:rPr>
        <w:t>Office Hours</w:t>
      </w:r>
      <w:r w:rsidRPr="00FD7AB0">
        <w:rPr>
          <w:rFonts w:asciiTheme="minorHAnsi" w:hAnsiTheme="minorHAnsi" w:cstheme="minorHAnsi"/>
        </w:rPr>
        <w:t xml:space="preserve">: </w:t>
      </w:r>
      <w:r w:rsidR="005033EE">
        <w:rPr>
          <w:rFonts w:asciiTheme="minorHAnsi" w:hAnsiTheme="minorHAnsi" w:cstheme="minorHAnsi"/>
        </w:rPr>
        <w:t>Thursdays 3:00-4:00 PM</w:t>
      </w:r>
    </w:p>
    <w:p w14:paraId="6A1F69FD"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 </w:t>
      </w:r>
    </w:p>
    <w:p w14:paraId="5231FB41"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University Course Catalog Description and Overview  </w:t>
      </w:r>
    </w:p>
    <w:p w14:paraId="6280DF7A"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As a continuation of Practicum IV, PP8204E Practicum IV Extension (offered in the Summer) is part of the 2 years of required practicum that provides supervised clinical field experience. In addition to the required hours working at the assigned training site, students enrolled in practicum meet weekly in a practicum seminar led by a clinical faculty member. The overall practicum experience is structured such that the first year of practicum experience (Practicum I, Practicum II, Practicum II Extension) focuses on assessment issues and the second year on psychotherapy (Practicum III, Practicum IV, Practicum IV Extension).   </w:t>
      </w:r>
    </w:p>
    <w:p w14:paraId="050A369F"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73DE296E"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The seminar course for students in Intervention Practicum provides group consultation and exploration of psychotherapy in practice. Students are encouraged to discuss their development as a practitioner of clinical psychology and their deepening understanding of the therapeutic process including insights related to the application of their theoretical orientation of choice. Peers learn to provide critical, ethical, diversity sensitive, and supportive feedback on matters related to supervised clinical practice. </w:t>
      </w:r>
    </w:p>
    <w:p w14:paraId="2CE85F97"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sz w:val="24"/>
        </w:rPr>
        <w:t xml:space="preserve"> </w:t>
      </w:r>
    </w:p>
    <w:p w14:paraId="69A7FCA5"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Marianist Values</w:t>
      </w:r>
      <w:r w:rsidRPr="00FD7AB0">
        <w:rPr>
          <w:rFonts w:asciiTheme="minorHAnsi" w:hAnsiTheme="minorHAnsi" w:cstheme="minorHAnsi"/>
          <w:b w:val="0"/>
        </w:rPr>
        <w:t xml:space="preserve"> </w:t>
      </w:r>
    </w:p>
    <w:p w14:paraId="6C942925"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 </w:t>
      </w:r>
    </w:p>
    <w:p w14:paraId="0AFB5D2A" w14:textId="77777777" w:rsidR="000F392F" w:rsidRPr="00FD7AB0" w:rsidRDefault="00000000">
      <w:pPr>
        <w:numPr>
          <w:ilvl w:val="0"/>
          <w:numId w:val="1"/>
        </w:numPr>
        <w:ind w:right="7" w:hanging="361"/>
        <w:rPr>
          <w:rFonts w:asciiTheme="minorHAnsi" w:hAnsiTheme="minorHAnsi" w:cstheme="minorHAnsi"/>
        </w:rPr>
      </w:pPr>
      <w:r w:rsidRPr="00FD7AB0">
        <w:rPr>
          <w:rFonts w:asciiTheme="minorHAnsi" w:hAnsiTheme="minorHAnsi" w:cstheme="minorHAnsi"/>
        </w:rPr>
        <w:t xml:space="preserve">Education for formation in faith </w:t>
      </w:r>
    </w:p>
    <w:p w14:paraId="6831DD50" w14:textId="77777777" w:rsidR="000F392F" w:rsidRPr="00FD7AB0" w:rsidRDefault="00000000">
      <w:pPr>
        <w:numPr>
          <w:ilvl w:val="0"/>
          <w:numId w:val="1"/>
        </w:numPr>
        <w:ind w:right="7" w:hanging="361"/>
        <w:rPr>
          <w:rFonts w:asciiTheme="minorHAnsi" w:hAnsiTheme="minorHAnsi" w:cstheme="minorHAnsi"/>
        </w:rPr>
      </w:pPr>
      <w:r w:rsidRPr="00FD7AB0">
        <w:rPr>
          <w:rFonts w:asciiTheme="minorHAnsi" w:hAnsiTheme="minorHAnsi" w:cstheme="minorHAnsi"/>
        </w:rPr>
        <w:t xml:space="preserve">Provide an integral, quality education </w:t>
      </w:r>
    </w:p>
    <w:p w14:paraId="5C0423B9" w14:textId="77777777" w:rsidR="000F392F" w:rsidRPr="00FD7AB0" w:rsidRDefault="00000000">
      <w:pPr>
        <w:numPr>
          <w:ilvl w:val="0"/>
          <w:numId w:val="1"/>
        </w:numPr>
        <w:ind w:right="7" w:hanging="361"/>
        <w:rPr>
          <w:rFonts w:asciiTheme="minorHAnsi" w:hAnsiTheme="minorHAnsi" w:cstheme="minorHAnsi"/>
        </w:rPr>
      </w:pPr>
      <w:r w:rsidRPr="00FD7AB0">
        <w:rPr>
          <w:rFonts w:asciiTheme="minorHAnsi" w:hAnsiTheme="minorHAnsi" w:cstheme="minorHAnsi"/>
        </w:rPr>
        <w:t xml:space="preserve">Educate in family spirit </w:t>
      </w:r>
    </w:p>
    <w:p w14:paraId="25DB4BFF" w14:textId="77777777" w:rsidR="000F392F" w:rsidRPr="00FD7AB0" w:rsidRDefault="00000000">
      <w:pPr>
        <w:numPr>
          <w:ilvl w:val="0"/>
          <w:numId w:val="1"/>
        </w:numPr>
        <w:ind w:right="7" w:hanging="361"/>
        <w:rPr>
          <w:rFonts w:asciiTheme="minorHAnsi" w:hAnsiTheme="minorHAnsi" w:cstheme="minorHAnsi"/>
        </w:rPr>
      </w:pPr>
      <w:r w:rsidRPr="00FD7AB0">
        <w:rPr>
          <w:rFonts w:asciiTheme="minorHAnsi" w:hAnsiTheme="minorHAnsi" w:cstheme="minorHAnsi"/>
        </w:rPr>
        <w:lastRenderedPageBreak/>
        <w:t xml:space="preserve">Educate for service, justice and peace </w:t>
      </w:r>
    </w:p>
    <w:p w14:paraId="22C74D74" w14:textId="38B4EC39" w:rsidR="000F392F" w:rsidRPr="007F5681" w:rsidRDefault="00000000" w:rsidP="007F5681">
      <w:pPr>
        <w:numPr>
          <w:ilvl w:val="0"/>
          <w:numId w:val="1"/>
        </w:numPr>
        <w:ind w:right="7" w:hanging="361"/>
        <w:rPr>
          <w:rFonts w:asciiTheme="minorHAnsi" w:hAnsiTheme="minorHAnsi" w:cstheme="minorHAnsi"/>
        </w:rPr>
      </w:pPr>
      <w:r w:rsidRPr="00FD7AB0">
        <w:rPr>
          <w:rFonts w:asciiTheme="minorHAnsi" w:hAnsiTheme="minorHAnsi" w:cstheme="minorHAnsi"/>
        </w:rPr>
        <w:t xml:space="preserve">Educate for adaptation and change </w:t>
      </w:r>
      <w:r w:rsidRPr="007F5681">
        <w:rPr>
          <w:rFonts w:asciiTheme="minorHAnsi" w:hAnsiTheme="minorHAnsi" w:cstheme="minorHAnsi"/>
        </w:rPr>
        <w:t xml:space="preserve"> </w:t>
      </w:r>
    </w:p>
    <w:p w14:paraId="52F3331B" w14:textId="77777777" w:rsidR="000F392F" w:rsidRPr="00FD7AB0" w:rsidRDefault="00000000">
      <w:pPr>
        <w:spacing w:after="0" w:line="259" w:lineRule="auto"/>
        <w:ind w:left="721" w:firstLine="0"/>
        <w:jc w:val="left"/>
        <w:rPr>
          <w:rFonts w:asciiTheme="minorHAnsi" w:hAnsiTheme="minorHAnsi" w:cstheme="minorHAnsi"/>
        </w:rPr>
      </w:pPr>
      <w:r w:rsidRPr="00FD7AB0">
        <w:rPr>
          <w:rFonts w:asciiTheme="minorHAnsi" w:hAnsiTheme="minorHAnsi" w:cstheme="minorHAnsi"/>
        </w:rPr>
        <w:t xml:space="preserve"> </w:t>
      </w:r>
    </w:p>
    <w:p w14:paraId="56FC7616"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Native Hawaiian Values </w:t>
      </w:r>
    </w:p>
    <w:p w14:paraId="2E4B1DAF"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D7AB0">
        <w:rPr>
          <w:rFonts w:asciiTheme="minorHAnsi" w:hAnsiTheme="minorHAnsi" w:cstheme="minorHAnsi"/>
        </w:rPr>
        <w:t>ʻŌlelo</w:t>
      </w:r>
      <w:proofErr w:type="spellEnd"/>
      <w:r w:rsidRPr="00FD7AB0">
        <w:rPr>
          <w:rFonts w:asciiTheme="minorHAnsi" w:hAnsiTheme="minorHAnsi" w:cstheme="minorHAnsi"/>
        </w:rPr>
        <w:t xml:space="preserve"> </w:t>
      </w:r>
      <w:proofErr w:type="spellStart"/>
      <w:proofErr w:type="gramStart"/>
      <w:r w:rsidRPr="00FD7AB0">
        <w:rPr>
          <w:rFonts w:asciiTheme="minorHAnsi" w:hAnsiTheme="minorHAnsi" w:cstheme="minorHAnsi"/>
        </w:rPr>
        <w:t>No‘</w:t>
      </w:r>
      <w:proofErr w:type="gramEnd"/>
      <w:r w:rsidRPr="00FD7AB0">
        <w:rPr>
          <w:rFonts w:asciiTheme="minorHAnsi" w:hAnsiTheme="minorHAnsi" w:cstheme="minorHAnsi"/>
        </w:rPr>
        <w:t>eau</w:t>
      </w:r>
      <w:proofErr w:type="spellEnd"/>
      <w:r w:rsidRPr="00FD7AB0">
        <w:rPr>
          <w:rFonts w:asciiTheme="minorHAnsi" w:hAnsiTheme="minorHAnsi" w:cstheme="minorHAnsi"/>
        </w:rPr>
        <w:t xml:space="preserve"> (</w:t>
      </w:r>
      <w:proofErr w:type="gramStart"/>
      <w:r w:rsidRPr="00FD7AB0">
        <w:rPr>
          <w:rFonts w:asciiTheme="minorHAnsi" w:hAnsiTheme="minorHAnsi" w:cstheme="minorHAnsi"/>
        </w:rPr>
        <w:t>Hawai‘</w:t>
      </w:r>
      <w:proofErr w:type="gramEnd"/>
      <w:r w:rsidRPr="00FD7AB0">
        <w:rPr>
          <w:rFonts w:asciiTheme="minorHAnsi" w:hAnsiTheme="minorHAnsi" w:cstheme="minorHAnsi"/>
        </w:rPr>
        <w:t xml:space="preserve">ian proverbs) and Marianist core beliefs: </w:t>
      </w:r>
    </w:p>
    <w:p w14:paraId="12BE8770" w14:textId="77777777" w:rsidR="000F392F" w:rsidRPr="00FD7AB0" w:rsidRDefault="00000000">
      <w:pPr>
        <w:numPr>
          <w:ilvl w:val="0"/>
          <w:numId w:val="2"/>
        </w:numPr>
        <w:spacing w:after="0"/>
        <w:ind w:hanging="361"/>
        <w:jc w:val="left"/>
        <w:rPr>
          <w:rFonts w:asciiTheme="minorHAnsi" w:hAnsiTheme="minorHAnsi" w:cstheme="minorHAnsi"/>
        </w:rPr>
      </w:pPr>
      <w:r w:rsidRPr="00FD7AB0">
        <w:rPr>
          <w:rFonts w:asciiTheme="minorHAnsi" w:hAnsiTheme="minorHAnsi" w:cstheme="minorHAnsi"/>
        </w:rPr>
        <w:t xml:space="preserve">Educate for Formation in Faith (Mana) E ola au </w:t>
      </w:r>
      <w:proofErr w:type="spellStart"/>
      <w:r w:rsidRPr="00FD7AB0">
        <w:rPr>
          <w:rFonts w:asciiTheme="minorHAnsi" w:hAnsiTheme="minorHAnsi" w:cstheme="minorHAnsi"/>
        </w:rPr>
        <w:t>i</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ke</w:t>
      </w:r>
      <w:proofErr w:type="spellEnd"/>
      <w:r w:rsidRPr="00FD7AB0">
        <w:rPr>
          <w:rFonts w:asciiTheme="minorHAnsi" w:hAnsiTheme="minorHAnsi" w:cstheme="minorHAnsi"/>
        </w:rPr>
        <w:t xml:space="preserve"> akua (</w:t>
      </w:r>
      <w:proofErr w:type="spellStart"/>
      <w:r w:rsidRPr="00FD7AB0">
        <w:rPr>
          <w:rFonts w:asciiTheme="minorHAnsi" w:hAnsiTheme="minorHAnsi" w:cstheme="minorHAnsi"/>
        </w:rPr>
        <w:t>ʻŌlelo</w:t>
      </w:r>
      <w:proofErr w:type="spellEnd"/>
      <w:r w:rsidRPr="00FD7AB0">
        <w:rPr>
          <w:rFonts w:asciiTheme="minorHAnsi" w:hAnsiTheme="minorHAnsi" w:cstheme="minorHAnsi"/>
        </w:rPr>
        <w:t xml:space="preserve"> Noʻeau 364) May I live by God </w:t>
      </w:r>
    </w:p>
    <w:p w14:paraId="325E8464" w14:textId="77777777" w:rsidR="000F392F" w:rsidRPr="00FD7AB0" w:rsidRDefault="00000000">
      <w:pPr>
        <w:numPr>
          <w:ilvl w:val="0"/>
          <w:numId w:val="2"/>
        </w:numPr>
        <w:spacing w:after="0"/>
        <w:ind w:hanging="361"/>
        <w:jc w:val="left"/>
        <w:rPr>
          <w:rFonts w:asciiTheme="minorHAnsi" w:hAnsiTheme="minorHAnsi" w:cstheme="minorHAnsi"/>
        </w:rPr>
      </w:pPr>
      <w:r w:rsidRPr="00FD7AB0">
        <w:rPr>
          <w:rFonts w:asciiTheme="minorHAnsi" w:hAnsiTheme="minorHAnsi" w:cstheme="minorHAnsi"/>
        </w:rPr>
        <w:t>Provide an Integral, Quality Education (</w:t>
      </w:r>
      <w:proofErr w:type="spellStart"/>
      <w:proofErr w:type="gramStart"/>
      <w:r w:rsidRPr="00FD7AB0">
        <w:rPr>
          <w:rFonts w:asciiTheme="minorHAnsi" w:hAnsiTheme="minorHAnsi" w:cstheme="minorHAnsi"/>
        </w:rPr>
        <w:t>Na‘</w:t>
      </w:r>
      <w:proofErr w:type="gramEnd"/>
      <w:r w:rsidRPr="00FD7AB0">
        <w:rPr>
          <w:rFonts w:asciiTheme="minorHAnsi" w:hAnsiTheme="minorHAnsi" w:cstheme="minorHAnsi"/>
        </w:rPr>
        <w:t>auao</w:t>
      </w:r>
      <w:proofErr w:type="spellEnd"/>
      <w:r w:rsidRPr="00FD7AB0">
        <w:rPr>
          <w:rFonts w:asciiTheme="minorHAnsi" w:hAnsiTheme="minorHAnsi" w:cstheme="minorHAnsi"/>
        </w:rPr>
        <w:t xml:space="preserve">) Lawe </w:t>
      </w:r>
      <w:proofErr w:type="spellStart"/>
      <w:r w:rsidRPr="00FD7AB0">
        <w:rPr>
          <w:rFonts w:asciiTheme="minorHAnsi" w:hAnsiTheme="minorHAnsi" w:cstheme="minorHAnsi"/>
        </w:rPr>
        <w:t>i</w:t>
      </w:r>
      <w:proofErr w:type="spellEnd"/>
      <w:r w:rsidRPr="00FD7AB0">
        <w:rPr>
          <w:rFonts w:asciiTheme="minorHAnsi" w:hAnsiTheme="minorHAnsi" w:cstheme="minorHAnsi"/>
        </w:rPr>
        <w:t xml:space="preserve"> ka </w:t>
      </w:r>
      <w:proofErr w:type="spellStart"/>
      <w:r w:rsidRPr="00FD7AB0">
        <w:rPr>
          <w:rFonts w:asciiTheme="minorHAnsi" w:hAnsiTheme="minorHAnsi" w:cstheme="minorHAnsi"/>
        </w:rPr>
        <w:t>maʻalea</w:t>
      </w:r>
      <w:proofErr w:type="spellEnd"/>
      <w:r w:rsidRPr="00FD7AB0">
        <w:rPr>
          <w:rFonts w:asciiTheme="minorHAnsi" w:hAnsiTheme="minorHAnsi" w:cstheme="minorHAnsi"/>
        </w:rPr>
        <w:t xml:space="preserve"> a </w:t>
      </w:r>
      <w:proofErr w:type="spellStart"/>
      <w:r w:rsidRPr="00FD7AB0">
        <w:rPr>
          <w:rFonts w:asciiTheme="minorHAnsi" w:hAnsiTheme="minorHAnsi" w:cstheme="minorHAnsi"/>
        </w:rPr>
        <w:t>kūʻonoʻono</w:t>
      </w:r>
      <w:proofErr w:type="spellEnd"/>
      <w:r w:rsidRPr="00FD7AB0">
        <w:rPr>
          <w:rFonts w:asciiTheme="minorHAnsi" w:hAnsiTheme="minorHAnsi" w:cstheme="minorHAnsi"/>
        </w:rPr>
        <w:t xml:space="preserve"> (</w:t>
      </w:r>
      <w:proofErr w:type="spellStart"/>
      <w:proofErr w:type="gramStart"/>
      <w:r w:rsidRPr="00FD7AB0">
        <w:rPr>
          <w:rFonts w:asciiTheme="minorHAnsi" w:hAnsiTheme="minorHAnsi" w:cstheme="minorHAnsi"/>
        </w:rPr>
        <w:t>ʻŌlelo</w:t>
      </w:r>
      <w:proofErr w:type="spellEnd"/>
      <w:r w:rsidRPr="00FD7AB0">
        <w:rPr>
          <w:rFonts w:asciiTheme="minorHAnsi" w:hAnsiTheme="minorHAnsi" w:cstheme="minorHAnsi"/>
        </w:rPr>
        <w:t xml:space="preserve">  Noʻeau</w:t>
      </w:r>
      <w:proofErr w:type="gramEnd"/>
      <w:r w:rsidRPr="00FD7AB0">
        <w:rPr>
          <w:rFonts w:asciiTheme="minorHAnsi" w:hAnsiTheme="minorHAnsi" w:cstheme="minorHAnsi"/>
        </w:rPr>
        <w:t xml:space="preserve"> 1957) Acquire skill and make it deep </w:t>
      </w:r>
    </w:p>
    <w:p w14:paraId="6F09CCB6" w14:textId="77777777" w:rsidR="000F392F" w:rsidRPr="00FD7AB0" w:rsidRDefault="00000000">
      <w:pPr>
        <w:numPr>
          <w:ilvl w:val="0"/>
          <w:numId w:val="2"/>
        </w:numPr>
        <w:spacing w:after="0"/>
        <w:ind w:hanging="361"/>
        <w:jc w:val="left"/>
        <w:rPr>
          <w:rFonts w:asciiTheme="minorHAnsi" w:hAnsiTheme="minorHAnsi" w:cstheme="minorHAnsi"/>
        </w:rPr>
      </w:pPr>
      <w:r w:rsidRPr="00FD7AB0">
        <w:rPr>
          <w:rFonts w:asciiTheme="minorHAnsi" w:hAnsiTheme="minorHAnsi" w:cstheme="minorHAnsi"/>
        </w:rPr>
        <w:t xml:space="preserve">Educate in Family Spirit (‘Ohana)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aku</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mai</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aku</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mai</w:t>
      </w:r>
      <w:proofErr w:type="spellEnd"/>
      <w:r w:rsidRPr="00FD7AB0">
        <w:rPr>
          <w:rFonts w:asciiTheme="minorHAnsi" w:hAnsiTheme="minorHAnsi" w:cstheme="minorHAnsi"/>
        </w:rPr>
        <w:t xml:space="preserve">; pela </w:t>
      </w:r>
      <w:proofErr w:type="spellStart"/>
      <w:r w:rsidRPr="00FD7AB0">
        <w:rPr>
          <w:rFonts w:asciiTheme="minorHAnsi" w:hAnsiTheme="minorHAnsi" w:cstheme="minorHAnsi"/>
        </w:rPr>
        <w:t>iho</w:t>
      </w:r>
      <w:proofErr w:type="spellEnd"/>
      <w:r w:rsidRPr="00FD7AB0">
        <w:rPr>
          <w:rFonts w:asciiTheme="minorHAnsi" w:hAnsiTheme="minorHAnsi" w:cstheme="minorHAnsi"/>
        </w:rPr>
        <w:t xml:space="preserve"> la ka </w:t>
      </w:r>
      <w:proofErr w:type="spellStart"/>
      <w:r w:rsidRPr="00FD7AB0">
        <w:rPr>
          <w:rFonts w:asciiTheme="minorHAnsi" w:hAnsiTheme="minorHAnsi" w:cstheme="minorHAnsi"/>
        </w:rPr>
        <w:t>nohana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ʻohana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Ōlelo</w:t>
      </w:r>
      <w:proofErr w:type="spellEnd"/>
      <w:r w:rsidRPr="00FD7AB0">
        <w:rPr>
          <w:rFonts w:asciiTheme="minorHAnsi" w:hAnsiTheme="minorHAnsi" w:cstheme="minorHAnsi"/>
        </w:rPr>
        <w:t xml:space="preserve"> Noʻeau 1200) Recognize others, be recognized, help others, be helped; such is a family relationship </w:t>
      </w:r>
    </w:p>
    <w:p w14:paraId="65FF60E5" w14:textId="77777777" w:rsidR="000F392F" w:rsidRPr="00FD7AB0" w:rsidRDefault="00000000">
      <w:pPr>
        <w:numPr>
          <w:ilvl w:val="0"/>
          <w:numId w:val="2"/>
        </w:numPr>
        <w:spacing w:after="0"/>
        <w:ind w:hanging="361"/>
        <w:jc w:val="left"/>
        <w:rPr>
          <w:rFonts w:asciiTheme="minorHAnsi" w:hAnsiTheme="minorHAnsi" w:cstheme="minorHAnsi"/>
        </w:rPr>
      </w:pPr>
      <w:r w:rsidRPr="00FD7AB0">
        <w:rPr>
          <w:rFonts w:asciiTheme="minorHAnsi" w:hAnsiTheme="minorHAnsi" w:cstheme="minorHAnsi"/>
        </w:rPr>
        <w:t xml:space="preserve">Educate for Service, Justice and Peace (Aloha) Ka lama </w:t>
      </w:r>
      <w:proofErr w:type="spellStart"/>
      <w:r w:rsidRPr="00FD7AB0">
        <w:rPr>
          <w:rFonts w:asciiTheme="minorHAnsi" w:hAnsiTheme="minorHAnsi" w:cstheme="minorHAnsi"/>
        </w:rPr>
        <w:t>kū</w:t>
      </w:r>
      <w:proofErr w:type="spellEnd"/>
      <w:r w:rsidRPr="00FD7AB0">
        <w:rPr>
          <w:rFonts w:asciiTheme="minorHAnsi" w:hAnsiTheme="minorHAnsi" w:cstheme="minorHAnsi"/>
        </w:rPr>
        <w:t xml:space="preserve"> o ka </w:t>
      </w:r>
      <w:proofErr w:type="spellStart"/>
      <w:r w:rsidRPr="00FD7AB0">
        <w:rPr>
          <w:rFonts w:asciiTheme="minorHAnsi" w:hAnsiTheme="minorHAnsi" w:cstheme="minorHAnsi"/>
        </w:rPr>
        <w:t>noʻeau</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ʻŌlelo</w:t>
      </w:r>
      <w:proofErr w:type="spellEnd"/>
      <w:r w:rsidRPr="00FD7AB0">
        <w:rPr>
          <w:rFonts w:asciiTheme="minorHAnsi" w:hAnsiTheme="minorHAnsi" w:cstheme="minorHAnsi"/>
        </w:rPr>
        <w:t xml:space="preserve"> Noʻeau 1430) Education is the standing torch of wisdom </w:t>
      </w:r>
    </w:p>
    <w:p w14:paraId="113517EC" w14:textId="77777777" w:rsidR="000F392F" w:rsidRPr="00FD7AB0" w:rsidRDefault="00000000">
      <w:pPr>
        <w:numPr>
          <w:ilvl w:val="0"/>
          <w:numId w:val="2"/>
        </w:numPr>
        <w:spacing w:after="0"/>
        <w:ind w:hanging="361"/>
        <w:jc w:val="left"/>
        <w:rPr>
          <w:rFonts w:asciiTheme="minorHAnsi" w:hAnsiTheme="minorHAnsi" w:cstheme="minorHAnsi"/>
        </w:rPr>
      </w:pPr>
      <w:r w:rsidRPr="00FD7AB0">
        <w:rPr>
          <w:rFonts w:asciiTheme="minorHAnsi" w:hAnsiTheme="minorHAnsi" w:cstheme="minorHAnsi"/>
        </w:rPr>
        <w:t xml:space="preserve">Educate for Adaptation and Change (Aina) </w:t>
      </w:r>
      <w:proofErr w:type="spellStart"/>
      <w:r w:rsidRPr="00FD7AB0">
        <w:rPr>
          <w:rFonts w:asciiTheme="minorHAnsi" w:hAnsiTheme="minorHAnsi" w:cstheme="minorHAnsi"/>
        </w:rPr>
        <w:t>ʻAʻohe</w:t>
      </w:r>
      <w:proofErr w:type="spellEnd"/>
      <w:r w:rsidRPr="00FD7AB0">
        <w:rPr>
          <w:rFonts w:asciiTheme="minorHAnsi" w:hAnsiTheme="minorHAnsi" w:cstheme="minorHAnsi"/>
        </w:rPr>
        <w:t xml:space="preserve"> pau ka ‘</w:t>
      </w:r>
      <w:proofErr w:type="spellStart"/>
      <w:r w:rsidRPr="00FD7AB0">
        <w:rPr>
          <w:rFonts w:asciiTheme="minorHAnsi" w:hAnsiTheme="minorHAnsi" w:cstheme="minorHAnsi"/>
        </w:rPr>
        <w:t>ike</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i</w:t>
      </w:r>
      <w:proofErr w:type="spellEnd"/>
      <w:r w:rsidRPr="00FD7AB0">
        <w:rPr>
          <w:rFonts w:asciiTheme="minorHAnsi" w:hAnsiTheme="minorHAnsi" w:cstheme="minorHAnsi"/>
        </w:rPr>
        <w:t xml:space="preserve"> ka </w:t>
      </w:r>
      <w:proofErr w:type="spellStart"/>
      <w:r w:rsidRPr="00FD7AB0">
        <w:rPr>
          <w:rFonts w:asciiTheme="minorHAnsi" w:hAnsiTheme="minorHAnsi" w:cstheme="minorHAnsi"/>
        </w:rPr>
        <w:t>hālau</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hoʻokahi</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ʻŌlelo</w:t>
      </w:r>
      <w:proofErr w:type="spellEnd"/>
      <w:r w:rsidRPr="00FD7AB0">
        <w:rPr>
          <w:rFonts w:asciiTheme="minorHAnsi" w:hAnsiTheme="minorHAnsi" w:cstheme="minorHAnsi"/>
        </w:rPr>
        <w:t xml:space="preserve"> Noʻeau 203) All knowledge is not taught in the same school </w:t>
      </w:r>
    </w:p>
    <w:p w14:paraId="3CE36D56" w14:textId="77777777" w:rsidR="000F392F" w:rsidRPr="00FD7AB0" w:rsidRDefault="00000000">
      <w:pPr>
        <w:spacing w:after="22" w:line="259" w:lineRule="auto"/>
        <w:ind w:left="0" w:firstLine="0"/>
        <w:jc w:val="left"/>
        <w:rPr>
          <w:rFonts w:asciiTheme="minorHAnsi" w:hAnsiTheme="minorHAnsi" w:cstheme="minorHAnsi"/>
        </w:rPr>
      </w:pPr>
      <w:r w:rsidRPr="00FD7AB0">
        <w:rPr>
          <w:rFonts w:asciiTheme="minorHAnsi" w:hAnsiTheme="minorHAnsi" w:cstheme="minorHAnsi"/>
          <w:b/>
        </w:rPr>
        <w:t xml:space="preserve"> </w:t>
      </w:r>
    </w:p>
    <w:p w14:paraId="7BE64359"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Program Learning Outcomes: HSPP Aims and Competencies </w:t>
      </w:r>
    </w:p>
    <w:p w14:paraId="4BB295A2"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The </w:t>
      </w:r>
      <w:proofErr w:type="gramStart"/>
      <w:r w:rsidRPr="00FD7AB0">
        <w:rPr>
          <w:rFonts w:asciiTheme="minorHAnsi" w:hAnsiTheme="minorHAnsi" w:cstheme="minorHAnsi"/>
        </w:rPr>
        <w:t>Hawai‘</w:t>
      </w:r>
      <w:proofErr w:type="gramEnd"/>
      <w:r w:rsidRPr="00FD7AB0">
        <w:rPr>
          <w:rFonts w:asciiTheme="minorHAnsi" w:hAnsiTheme="minorHAnsi" w:cstheme="minorHAnsi"/>
        </w:rP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rsidRPr="00FD7AB0">
        <w:rPr>
          <w:rFonts w:asciiTheme="minorHAnsi" w:hAnsiTheme="minorHAnsi" w:cstheme="minorHAnsi"/>
        </w:rPr>
        <w:t>Hawai‘</w:t>
      </w:r>
      <w:proofErr w:type="gramEnd"/>
      <w:r w:rsidRPr="00FD7AB0">
        <w:rPr>
          <w:rFonts w:asciiTheme="minorHAnsi" w:hAnsiTheme="minorHAnsi" w:cstheme="minorHAnsi"/>
        </w:rPr>
        <w:t xml:space="preserve">i School of Professional Psychology is designed to emphasize the development of knowledge, skills, and attitudes essential in the training of health service psychologists who are committed to the ethical provision of quality, </w:t>
      </w:r>
      <w:proofErr w:type="gramStart"/>
      <w:r w:rsidRPr="00FD7AB0">
        <w:rPr>
          <w:rFonts w:asciiTheme="minorHAnsi" w:hAnsiTheme="minorHAnsi" w:cstheme="minorHAnsi"/>
        </w:rPr>
        <w:t>evidence based</w:t>
      </w:r>
      <w:proofErr w:type="gramEnd"/>
      <w:r w:rsidRPr="00FD7AB0">
        <w:rPr>
          <w:rFonts w:asciiTheme="minorHAnsi" w:hAnsiTheme="minorHAnsi" w:cstheme="minorHAnsi"/>
        </w:rPr>
        <w:t xml:space="preserve"> services to diverse populations and who are able to apply multiple theoretical perspectives to clinical issues.  </w:t>
      </w:r>
    </w:p>
    <w:p w14:paraId="1D233BB3"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6BB5FF51"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The </w:t>
      </w:r>
      <w:proofErr w:type="gramStart"/>
      <w:r w:rsidRPr="00FD7AB0">
        <w:rPr>
          <w:rFonts w:asciiTheme="minorHAnsi" w:hAnsiTheme="minorHAnsi" w:cstheme="minorHAnsi"/>
        </w:rPr>
        <w:t>Hawai‘</w:t>
      </w:r>
      <w:proofErr w:type="gramEnd"/>
      <w:r w:rsidRPr="00FD7AB0">
        <w:rPr>
          <w:rFonts w:asciiTheme="minorHAnsi" w:hAnsiTheme="minorHAnsi" w:cstheme="minorHAnsi"/>
        </w:rPr>
        <w:t>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FD7AB0">
        <w:rPr>
          <w:rFonts w:asciiTheme="minorHAnsi" w:hAnsiTheme="minorHAnsi" w:cstheme="minorHAnsi"/>
          <w:color w:val="222222"/>
          <w:sz w:val="24"/>
        </w:rPr>
        <w:t xml:space="preserve"> </w:t>
      </w:r>
      <w:r w:rsidRPr="00FD7AB0">
        <w:rPr>
          <w:rFonts w:asciiTheme="minorHAnsi" w:hAnsiTheme="minorHAnsi" w:cstheme="minorHAnsi"/>
        </w:rPr>
        <w:t xml:space="preserve">Upon completion of the PSYD degree in clinical psychology, students will be able to: </w:t>
      </w:r>
    </w:p>
    <w:p w14:paraId="4010B698"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5C39BBE9"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ethical and legal standards relevant to the practice of clinical psychology, including professional ethics that guide professional behavior. </w:t>
      </w:r>
    </w:p>
    <w:p w14:paraId="2DEAB98E"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professional communication and interpersonal skills, to include the utilization of clear, informed, and well-integrated communication, as well as effective interpersonal skills across settings. </w:t>
      </w:r>
    </w:p>
    <w:p w14:paraId="20DD433F"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professional values and attitudes across settings, including self-reflective practice and openness to supervision and feedback. </w:t>
      </w:r>
    </w:p>
    <w:p w14:paraId="63698660"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awareness of individual and cultural diversity, including knowledge of theoretical models and diversity research that serve to guide the application of diversity competence. </w:t>
      </w:r>
    </w:p>
    <w:p w14:paraId="6254FD72"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Articulate and integrate the history and systems of psychology as well as the basic areas in scientific psychology, including affective, biological, cognitive, developmental, psychopharmacological, and sociocultural aspects of behavior. </w:t>
      </w:r>
    </w:p>
    <w:p w14:paraId="718BDFD1"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Conduct science in psychology, applying psychometrics, statistical analyses, and quantitative and qualitative research methods. </w:t>
      </w:r>
    </w:p>
    <w:p w14:paraId="1E165A3A"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Competently perform psychological assessments, including the ability to administer, interpret, integrate, and convey results of psychological tests. </w:t>
      </w:r>
    </w:p>
    <w:p w14:paraId="5A901BF1"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lastRenderedPageBreak/>
        <w:t xml:space="preserve">Competently perform clinical interventions, including case formulation, theoretical conceptualization, developing and applying evidence-based treatment plans, and evaluating treatment effectiveness in work with clients. </w:t>
      </w:r>
    </w:p>
    <w:p w14:paraId="658CC138"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knowledge of consultation models and practices, including interprofessional and interdisciplinary skills in consultative services. </w:t>
      </w:r>
    </w:p>
    <w:p w14:paraId="63DD64EC"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Articulate supervision models and practices, including areas of ethics and potential conflicts.  </w:t>
      </w:r>
    </w:p>
    <w:p w14:paraId="3F759AEF" w14:textId="77777777" w:rsidR="000F392F" w:rsidRPr="00FD7AB0" w:rsidRDefault="00000000">
      <w:pPr>
        <w:numPr>
          <w:ilvl w:val="0"/>
          <w:numId w:val="3"/>
        </w:numPr>
        <w:ind w:right="7" w:hanging="361"/>
        <w:rPr>
          <w:rFonts w:asciiTheme="minorHAnsi" w:hAnsiTheme="minorHAnsi" w:cstheme="minorHAnsi"/>
        </w:rPr>
      </w:pPr>
      <w:r w:rsidRPr="00FD7AB0">
        <w:rPr>
          <w:rFonts w:asciiTheme="minorHAnsi" w:hAnsiTheme="minorHAnsi" w:cstheme="minorHAnsi"/>
        </w:rPr>
        <w:t xml:space="preserve">Apply the Marianist values, through acts of community service, justice, and peace.  </w:t>
      </w:r>
    </w:p>
    <w:p w14:paraId="1DC59D91"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sz w:val="24"/>
        </w:rPr>
        <w:t xml:space="preserve"> </w:t>
      </w:r>
    </w:p>
    <w:p w14:paraId="413A75E1"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Course Learning Outcomes </w:t>
      </w:r>
    </w:p>
    <w:p w14:paraId="7AC90709"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Upon completion of the intervention practicum year (completion of Practicum III, IV, and IV-E): </w:t>
      </w:r>
    </w:p>
    <w:p w14:paraId="0D1FDD5B"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apply and refine their therapeutic skills (i.e., initiating the therapeutic process, establishing the therapeutic alliance, interviewing and history gathering). (Competency 8) </w:t>
      </w:r>
      <w:r w:rsidRPr="00FD7AB0">
        <w:rPr>
          <w:rFonts w:asciiTheme="minorHAnsi" w:hAnsiTheme="minorHAnsi" w:cstheme="minorHAnsi"/>
          <w:sz w:val="24"/>
        </w:rPr>
        <w:t xml:space="preserve"> </w:t>
      </w:r>
    </w:p>
    <w:p w14:paraId="1A7BB3EB"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apply and articulate their clinical integration skills (i.e., formulating and developing a case conceptualization and treatment plans, integration of assessment data). (Competency 8) </w:t>
      </w:r>
      <w:r w:rsidRPr="00FD7AB0">
        <w:rPr>
          <w:rFonts w:asciiTheme="minorHAnsi" w:hAnsiTheme="minorHAnsi" w:cstheme="minorHAnsi"/>
          <w:sz w:val="24"/>
        </w:rPr>
        <w:t xml:space="preserve"> </w:t>
      </w:r>
    </w:p>
    <w:p w14:paraId="16B1F945"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link their theoretical orientation for case conceptualization and intervention. (Competency 8) </w:t>
      </w:r>
      <w:r w:rsidRPr="00FD7AB0">
        <w:rPr>
          <w:rFonts w:asciiTheme="minorHAnsi" w:hAnsiTheme="minorHAnsi" w:cstheme="minorHAnsi"/>
          <w:sz w:val="24"/>
        </w:rPr>
        <w:t xml:space="preserve"> </w:t>
      </w:r>
    </w:p>
    <w:p w14:paraId="44B476B3"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integrate their awareness and understanding of diversity issues and apply their awareness to all aspects of the therapeutic process. (Competency 4, 8, &amp; 11) </w:t>
      </w:r>
      <w:r w:rsidRPr="00FD7AB0">
        <w:rPr>
          <w:rFonts w:asciiTheme="minorHAnsi" w:hAnsiTheme="minorHAnsi" w:cstheme="minorHAnsi"/>
          <w:sz w:val="24"/>
        </w:rPr>
        <w:t xml:space="preserve"> </w:t>
      </w:r>
    </w:p>
    <w:p w14:paraId="5A3A986D"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apply their awareness of ethics and professional behavior as they relate to the application of knowledge and skills in real world settings. Students will review potential ethical relevancies and professional responses as they apply to the practicum experience. (Competency 1, 3, &amp; 11)  </w:t>
      </w:r>
    </w:p>
    <w:p w14:paraId="14F680EA" w14:textId="77777777" w:rsidR="000F392F" w:rsidRPr="00FD7AB0" w:rsidRDefault="00000000">
      <w:pPr>
        <w:numPr>
          <w:ilvl w:val="0"/>
          <w:numId w:val="4"/>
        </w:numPr>
        <w:spacing w:after="0"/>
        <w:ind w:right="7" w:hanging="361"/>
        <w:rPr>
          <w:rFonts w:asciiTheme="minorHAnsi" w:hAnsiTheme="minorHAnsi" w:cstheme="minorHAnsi"/>
        </w:rPr>
      </w:pPr>
      <w:r w:rsidRPr="00FD7AB0">
        <w:rPr>
          <w:rFonts w:asciiTheme="minorHAnsi" w:hAnsiTheme="minorHAnsi" w:cstheme="minorHAnsi"/>
        </w:rPr>
        <w:t xml:space="preserve">Students will critically review and evaluate different aspects of their, and their peers’, therapeutic cases (i.e., diversity factors, case conceptualization, ethics, treatment planning). (Competency 8) </w:t>
      </w:r>
    </w:p>
    <w:p w14:paraId="4FBC5963" w14:textId="77777777" w:rsidR="000F392F" w:rsidRPr="00FD7AB0" w:rsidRDefault="00000000">
      <w:pPr>
        <w:numPr>
          <w:ilvl w:val="0"/>
          <w:numId w:val="4"/>
        </w:numPr>
        <w:ind w:right="7" w:hanging="361"/>
        <w:rPr>
          <w:rFonts w:asciiTheme="minorHAnsi" w:hAnsiTheme="minorHAnsi" w:cstheme="minorHAnsi"/>
        </w:rPr>
      </w:pPr>
      <w:r w:rsidRPr="00FD7AB0">
        <w:rPr>
          <w:rFonts w:asciiTheme="minorHAnsi" w:hAnsiTheme="minorHAnsi" w:cstheme="minorHAnsi"/>
        </w:rPr>
        <w:t xml:space="preserve">Students will utilize and provide constructive peer feedback to further develop their theoretical orientation and therapeutic skills. (Competency 2 &amp; 3)  </w:t>
      </w:r>
    </w:p>
    <w:p w14:paraId="07BE16A4" w14:textId="77777777" w:rsidR="000F392F" w:rsidRPr="00FD7AB0" w:rsidRDefault="00000000">
      <w:pPr>
        <w:spacing w:after="2" w:line="259" w:lineRule="auto"/>
        <w:ind w:left="0" w:firstLine="0"/>
        <w:jc w:val="left"/>
        <w:rPr>
          <w:rFonts w:asciiTheme="minorHAnsi" w:hAnsiTheme="minorHAnsi" w:cstheme="minorHAnsi"/>
        </w:rPr>
      </w:pPr>
      <w:r w:rsidRPr="00FD7AB0">
        <w:rPr>
          <w:rFonts w:asciiTheme="minorHAnsi" w:hAnsiTheme="minorHAnsi" w:cstheme="minorHAnsi"/>
          <w:b/>
          <w:sz w:val="24"/>
        </w:rPr>
        <w:t xml:space="preserve"> </w:t>
      </w:r>
    </w:p>
    <w:p w14:paraId="227745BB"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Required Learning Materials  </w:t>
      </w:r>
    </w:p>
    <w:p w14:paraId="54BADA98" w14:textId="77777777" w:rsidR="000F392F" w:rsidRPr="005033EE" w:rsidRDefault="00000000">
      <w:pPr>
        <w:spacing w:after="4" w:line="250" w:lineRule="auto"/>
        <w:ind w:left="-5"/>
        <w:rPr>
          <w:rFonts w:asciiTheme="minorHAnsi" w:hAnsiTheme="minorHAnsi" w:cstheme="minorHAnsi"/>
          <w:b/>
          <w:bCs/>
        </w:rPr>
      </w:pPr>
      <w:r w:rsidRPr="005033EE">
        <w:rPr>
          <w:rFonts w:asciiTheme="minorHAnsi" w:hAnsiTheme="minorHAnsi" w:cstheme="minorHAnsi"/>
          <w:b/>
          <w:bCs/>
          <w:i/>
        </w:rPr>
        <w:t xml:space="preserve">Required Textbooks  </w:t>
      </w:r>
    </w:p>
    <w:p w14:paraId="1F60D3E2" w14:textId="77777777" w:rsidR="000F392F" w:rsidRPr="00FD7AB0" w:rsidRDefault="00000000">
      <w:pPr>
        <w:spacing w:after="35"/>
        <w:ind w:left="10" w:right="7"/>
        <w:rPr>
          <w:rFonts w:asciiTheme="minorHAnsi" w:hAnsiTheme="minorHAnsi" w:cstheme="minorHAnsi"/>
        </w:rPr>
      </w:pPr>
      <w:r w:rsidRPr="00FD7AB0">
        <w:rPr>
          <w:rFonts w:asciiTheme="minorHAnsi" w:hAnsiTheme="minorHAnsi" w:cstheme="minorHAnsi"/>
        </w:rPr>
        <w:t xml:space="preserve">Eells, T. D. (2022). </w:t>
      </w:r>
      <w:r w:rsidRPr="00FD7AB0">
        <w:rPr>
          <w:rFonts w:asciiTheme="minorHAnsi" w:hAnsiTheme="minorHAnsi" w:cstheme="minorHAnsi"/>
          <w:i/>
        </w:rPr>
        <w:t>Handbook of Psychotherapy Case Formulation</w:t>
      </w:r>
      <w:r w:rsidRPr="00FD7AB0">
        <w:rPr>
          <w:rFonts w:asciiTheme="minorHAnsi" w:hAnsiTheme="minorHAnsi" w:cstheme="minorHAnsi"/>
        </w:rPr>
        <w:t xml:space="preserve"> (3</w:t>
      </w:r>
      <w:r w:rsidRPr="00FD7AB0">
        <w:rPr>
          <w:rFonts w:asciiTheme="minorHAnsi" w:hAnsiTheme="minorHAnsi" w:cstheme="minorHAnsi"/>
          <w:vertAlign w:val="superscript"/>
        </w:rPr>
        <w:t>rd</w:t>
      </w:r>
      <w:r w:rsidRPr="00FD7AB0">
        <w:rPr>
          <w:rFonts w:asciiTheme="minorHAnsi" w:hAnsiTheme="minorHAnsi" w:cstheme="minorHAnsi"/>
        </w:rPr>
        <w:t xml:space="preserve"> ed). Guilford Press. </w:t>
      </w:r>
    </w:p>
    <w:p w14:paraId="5E87A5AA" w14:textId="77777777" w:rsidR="005033EE" w:rsidRDefault="005033EE">
      <w:pPr>
        <w:spacing w:after="4" w:line="250" w:lineRule="auto"/>
        <w:ind w:left="-5"/>
        <w:rPr>
          <w:rFonts w:asciiTheme="minorHAnsi" w:hAnsiTheme="minorHAnsi" w:cstheme="minorHAnsi"/>
        </w:rPr>
      </w:pPr>
    </w:p>
    <w:p w14:paraId="60AD56B2" w14:textId="0041F6A8" w:rsidR="000F392F" w:rsidRPr="00FD7AB0" w:rsidRDefault="00000000">
      <w:pPr>
        <w:spacing w:after="4" w:line="250" w:lineRule="auto"/>
        <w:ind w:left="-5"/>
        <w:rPr>
          <w:rFonts w:asciiTheme="minorHAnsi" w:hAnsiTheme="minorHAnsi" w:cstheme="minorHAnsi"/>
        </w:rPr>
      </w:pPr>
      <w:r w:rsidRPr="00FD7AB0">
        <w:rPr>
          <w:rFonts w:asciiTheme="minorHAnsi" w:hAnsiTheme="minorHAnsi" w:cstheme="minorHAnsi"/>
        </w:rPr>
        <w:t xml:space="preserve">Williams-Nickelson, C., </w:t>
      </w:r>
      <w:proofErr w:type="spellStart"/>
      <w:r w:rsidRPr="00FD7AB0">
        <w:rPr>
          <w:rFonts w:asciiTheme="minorHAnsi" w:hAnsiTheme="minorHAnsi" w:cstheme="minorHAnsi"/>
        </w:rPr>
        <w:t>Prinstein</w:t>
      </w:r>
      <w:proofErr w:type="spellEnd"/>
      <w:r w:rsidRPr="00FD7AB0">
        <w:rPr>
          <w:rFonts w:asciiTheme="minorHAnsi" w:hAnsiTheme="minorHAnsi" w:cstheme="minorHAnsi"/>
        </w:rPr>
        <w:t xml:space="preserve">, M., &amp; Keilin, W. G. (2018) </w:t>
      </w:r>
      <w:r w:rsidRPr="00FD7AB0">
        <w:rPr>
          <w:rFonts w:asciiTheme="minorHAnsi" w:hAnsiTheme="minorHAnsi" w:cstheme="minorHAnsi"/>
          <w:i/>
        </w:rPr>
        <w:t xml:space="preserve">Internships in psychology: The APAGS workbook for writing successful applications and finding the right fit </w:t>
      </w:r>
      <w:r w:rsidRPr="00FD7AB0">
        <w:rPr>
          <w:rFonts w:asciiTheme="minorHAnsi" w:hAnsiTheme="minorHAnsi" w:cstheme="minorHAnsi"/>
        </w:rPr>
        <w:t>(4</w:t>
      </w:r>
      <w:r w:rsidRPr="00FD7AB0">
        <w:rPr>
          <w:rFonts w:asciiTheme="minorHAnsi" w:hAnsiTheme="minorHAnsi" w:cstheme="minorHAnsi"/>
          <w:vertAlign w:val="superscript"/>
        </w:rPr>
        <w:t>th</w:t>
      </w:r>
      <w:r w:rsidRPr="00FD7AB0">
        <w:rPr>
          <w:rFonts w:asciiTheme="minorHAnsi" w:hAnsiTheme="minorHAnsi" w:cstheme="minorHAnsi"/>
        </w:rPr>
        <w:t xml:space="preserve"> ed). American Psychological Association.</w:t>
      </w:r>
      <w:r w:rsidRPr="00FD7AB0">
        <w:rPr>
          <w:rFonts w:asciiTheme="minorHAnsi" w:hAnsiTheme="minorHAnsi" w:cstheme="minorHAnsi"/>
          <w:sz w:val="32"/>
        </w:rPr>
        <w:t xml:space="preserve"> </w:t>
      </w:r>
    </w:p>
    <w:p w14:paraId="74E3E372"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i/>
          <w:sz w:val="24"/>
        </w:rPr>
        <w:t xml:space="preserve"> </w:t>
      </w:r>
    </w:p>
    <w:p w14:paraId="6599851F" w14:textId="77777777" w:rsidR="000F392F" w:rsidRPr="005033EE" w:rsidRDefault="00000000">
      <w:pPr>
        <w:spacing w:after="4" w:line="250" w:lineRule="auto"/>
        <w:ind w:left="-5"/>
        <w:rPr>
          <w:rFonts w:asciiTheme="minorHAnsi" w:hAnsiTheme="minorHAnsi" w:cstheme="minorHAnsi"/>
          <w:b/>
          <w:bCs/>
        </w:rPr>
      </w:pPr>
      <w:r w:rsidRPr="005033EE">
        <w:rPr>
          <w:rFonts w:asciiTheme="minorHAnsi" w:hAnsiTheme="minorHAnsi" w:cstheme="minorHAnsi"/>
          <w:b/>
          <w:bCs/>
          <w:i/>
        </w:rPr>
        <w:t xml:space="preserve">Required Readings  </w:t>
      </w:r>
    </w:p>
    <w:p w14:paraId="4D94E814" w14:textId="77777777" w:rsidR="000F392F" w:rsidRPr="00FD7AB0" w:rsidRDefault="00000000">
      <w:pPr>
        <w:spacing w:after="4" w:line="250" w:lineRule="auto"/>
        <w:ind w:left="-5"/>
        <w:rPr>
          <w:rFonts w:asciiTheme="minorHAnsi" w:hAnsiTheme="minorHAnsi" w:cstheme="minorHAnsi"/>
        </w:rPr>
      </w:pPr>
      <w:r w:rsidRPr="00FD7AB0">
        <w:rPr>
          <w:rFonts w:asciiTheme="minorHAnsi" w:hAnsiTheme="minorHAnsi" w:cstheme="minorHAnsi"/>
        </w:rPr>
        <w:t xml:space="preserve">American Psychological Association (2017). </w:t>
      </w:r>
      <w:r w:rsidRPr="00FD7AB0">
        <w:rPr>
          <w:rFonts w:asciiTheme="minorHAnsi" w:hAnsiTheme="minorHAnsi" w:cstheme="minorHAnsi"/>
          <w:i/>
        </w:rPr>
        <w:t xml:space="preserve">Ethical principles of psychologists and code of conduct. </w:t>
      </w:r>
    </w:p>
    <w:p w14:paraId="64981DBB" w14:textId="58038BA0" w:rsidR="000F392F" w:rsidRPr="00FD7AB0" w:rsidRDefault="00000000">
      <w:pPr>
        <w:pStyle w:val="Heading2"/>
        <w:tabs>
          <w:tab w:val="center" w:pos="4094"/>
        </w:tabs>
        <w:ind w:left="-15" w:firstLine="0"/>
        <w:rPr>
          <w:rFonts w:asciiTheme="minorHAnsi" w:hAnsiTheme="minorHAnsi" w:cstheme="minorHAnsi"/>
        </w:rPr>
      </w:pPr>
      <w:r w:rsidRPr="00FD7AB0">
        <w:rPr>
          <w:rFonts w:asciiTheme="minorHAnsi" w:hAnsiTheme="minorHAnsi" w:cstheme="minorHAnsi"/>
          <w:color w:val="000000"/>
          <w:u w:val="none" w:color="000000"/>
        </w:rPr>
        <w:t xml:space="preserve">Retrieved from </w:t>
      </w:r>
      <w:r w:rsidRPr="00FD7AB0">
        <w:rPr>
          <w:rFonts w:asciiTheme="minorHAnsi" w:hAnsiTheme="minorHAnsi" w:cstheme="minorHAnsi"/>
        </w:rPr>
        <w:t>https://</w:t>
      </w:r>
      <w:hyperlink r:id="rId10">
        <w:r w:rsidR="000F392F" w:rsidRPr="00FD7AB0">
          <w:rPr>
            <w:rFonts w:asciiTheme="minorHAnsi" w:hAnsiTheme="minorHAnsi" w:cstheme="minorHAnsi"/>
          </w:rPr>
          <w:t>www.apa.org/ethics/code/ethics</w:t>
        </w:r>
      </w:hyperlink>
      <w:hyperlink r:id="rId11">
        <w:r w:rsidR="000F392F" w:rsidRPr="00FD7AB0">
          <w:rPr>
            <w:rFonts w:asciiTheme="minorHAnsi" w:hAnsiTheme="minorHAnsi" w:cstheme="minorHAnsi"/>
          </w:rPr>
          <w:t>-</w:t>
        </w:r>
      </w:hyperlink>
      <w:hyperlink r:id="rId12">
        <w:r w:rsidR="000F392F" w:rsidRPr="00FD7AB0">
          <w:rPr>
            <w:rFonts w:asciiTheme="minorHAnsi" w:hAnsiTheme="minorHAnsi" w:cstheme="minorHAnsi"/>
          </w:rPr>
          <w:t>code</w:t>
        </w:r>
      </w:hyperlink>
      <w:hyperlink r:id="rId13">
        <w:r w:rsidR="000F392F" w:rsidRPr="00FD7AB0">
          <w:rPr>
            <w:rFonts w:asciiTheme="minorHAnsi" w:hAnsiTheme="minorHAnsi" w:cstheme="minorHAnsi"/>
          </w:rPr>
          <w:t>-</w:t>
        </w:r>
      </w:hyperlink>
      <w:hyperlink r:id="rId14">
        <w:r w:rsidR="000F392F" w:rsidRPr="00FD7AB0">
          <w:rPr>
            <w:rFonts w:asciiTheme="minorHAnsi" w:hAnsiTheme="minorHAnsi" w:cstheme="minorHAnsi"/>
          </w:rPr>
          <w:t>2017.pdf</w:t>
        </w:r>
      </w:hyperlink>
      <w:hyperlink r:id="rId15">
        <w:r w:rsidR="000F392F" w:rsidRPr="00FD7AB0">
          <w:rPr>
            <w:rFonts w:asciiTheme="minorHAnsi" w:hAnsiTheme="minorHAnsi" w:cstheme="minorHAnsi"/>
            <w:u w:val="none" w:color="000000"/>
          </w:rPr>
          <w:t xml:space="preserve"> </w:t>
        </w:r>
      </w:hyperlink>
    </w:p>
    <w:p w14:paraId="5D69C48A" w14:textId="77777777" w:rsidR="005033EE" w:rsidRDefault="005033EE">
      <w:pPr>
        <w:spacing w:after="27"/>
        <w:ind w:left="10" w:right="108"/>
        <w:rPr>
          <w:rFonts w:asciiTheme="minorHAnsi" w:hAnsiTheme="minorHAnsi" w:cstheme="minorHAnsi"/>
        </w:rPr>
      </w:pPr>
    </w:p>
    <w:p w14:paraId="797BDCFD" w14:textId="7DA041BA" w:rsidR="000F392F" w:rsidRPr="00FD7AB0" w:rsidRDefault="00000000" w:rsidP="005033EE">
      <w:pPr>
        <w:spacing w:after="27"/>
        <w:ind w:left="10" w:right="108"/>
        <w:jc w:val="left"/>
        <w:rPr>
          <w:rFonts w:asciiTheme="minorHAnsi" w:hAnsiTheme="minorHAnsi" w:cstheme="minorHAnsi"/>
        </w:rPr>
      </w:pPr>
      <w:r w:rsidRPr="00FD7AB0">
        <w:rPr>
          <w:rFonts w:asciiTheme="minorHAnsi" w:hAnsiTheme="minorHAnsi" w:cstheme="minorHAnsi"/>
        </w:rPr>
        <w:t xml:space="preserve">Geller, S. &amp; Greenberg, L. S. (2023). </w:t>
      </w:r>
      <w:r w:rsidRPr="00FD7AB0">
        <w:rPr>
          <w:rFonts w:asciiTheme="minorHAnsi" w:hAnsiTheme="minorHAnsi" w:cstheme="minorHAnsi"/>
          <w:i/>
        </w:rPr>
        <w:t xml:space="preserve">Therapeutic presence: A mindful approach to effective therapeutic relationships </w:t>
      </w:r>
      <w:r w:rsidRPr="00FD7AB0">
        <w:rPr>
          <w:rFonts w:asciiTheme="minorHAnsi" w:hAnsiTheme="minorHAnsi" w:cstheme="minorHAnsi"/>
        </w:rPr>
        <w:t>(2</w:t>
      </w:r>
      <w:r w:rsidRPr="00FD7AB0">
        <w:rPr>
          <w:rFonts w:asciiTheme="minorHAnsi" w:hAnsiTheme="minorHAnsi" w:cstheme="minorHAnsi"/>
          <w:vertAlign w:val="superscript"/>
        </w:rPr>
        <w:t>nd</w:t>
      </w:r>
      <w:r w:rsidRPr="00FD7AB0">
        <w:rPr>
          <w:rFonts w:asciiTheme="minorHAnsi" w:hAnsiTheme="minorHAnsi" w:cstheme="minorHAnsi"/>
        </w:rPr>
        <w:t xml:space="preserve"> ed). American Psychological Association. </w:t>
      </w:r>
      <w:r w:rsidR="005033EE">
        <w:rPr>
          <w:rFonts w:asciiTheme="minorHAnsi" w:hAnsiTheme="minorHAnsi" w:cstheme="minorHAnsi"/>
          <w:color w:val="0000FF"/>
          <w:u w:val="single" w:color="0000FF"/>
        </w:rPr>
        <w:fldChar w:fldCharType="begin"/>
      </w:r>
      <w:r w:rsidR="005033EE">
        <w:rPr>
          <w:rFonts w:asciiTheme="minorHAnsi" w:hAnsiTheme="minorHAnsi" w:cstheme="minorHAnsi"/>
          <w:color w:val="0000FF"/>
          <w:u w:val="single" w:color="0000FF"/>
        </w:rPr>
        <w:instrText>HYPERLINK "</w:instrText>
      </w:r>
      <w:r w:rsidR="005033EE" w:rsidRPr="00FD7AB0">
        <w:rPr>
          <w:rFonts w:asciiTheme="minorHAnsi" w:hAnsiTheme="minorHAnsi" w:cstheme="minorHAnsi"/>
          <w:color w:val="0000FF"/>
          <w:u w:val="single" w:color="0000FF"/>
        </w:rPr>
        <w:instrText>https://doi.org/10.1037/0000315</w:instrText>
      </w:r>
      <w:r w:rsidR="005033EE">
        <w:rPr>
          <w:rFonts w:asciiTheme="minorHAnsi" w:hAnsiTheme="minorHAnsi" w:cstheme="minorHAnsi"/>
          <w:color w:val="0000FF"/>
          <w:u w:val="single" w:color="0000FF"/>
        </w:rPr>
        <w:instrText>"</w:instrText>
      </w:r>
      <w:r w:rsidR="005033EE">
        <w:rPr>
          <w:rFonts w:asciiTheme="minorHAnsi" w:hAnsiTheme="minorHAnsi" w:cstheme="minorHAnsi"/>
          <w:color w:val="0000FF"/>
          <w:u w:val="single" w:color="0000FF"/>
        </w:rPr>
        <w:fldChar w:fldCharType="separate"/>
      </w:r>
      <w:r w:rsidR="005033EE" w:rsidRPr="00BF5676">
        <w:rPr>
          <w:rStyle w:val="Hyperlink"/>
          <w:rFonts w:asciiTheme="minorHAnsi" w:hAnsiTheme="minorHAnsi" w:cstheme="minorHAnsi"/>
        </w:rPr>
        <w:t>https://doi.org/10.1037/0000315</w:t>
      </w:r>
      <w:r w:rsidR="005033EE">
        <w:rPr>
          <w:rFonts w:asciiTheme="minorHAnsi" w:hAnsiTheme="minorHAnsi" w:cstheme="minorHAnsi"/>
          <w:color w:val="0000FF"/>
          <w:u w:val="single" w:color="0000FF"/>
        </w:rPr>
        <w:fldChar w:fldCharType="end"/>
      </w:r>
      <w:hyperlink r:id="rId16">
        <w:r w:rsidR="000F392F" w:rsidRPr="00FD7AB0">
          <w:rPr>
            <w:rFonts w:asciiTheme="minorHAnsi" w:hAnsiTheme="minorHAnsi" w:cstheme="minorHAnsi"/>
            <w:color w:val="0000FF"/>
            <w:u w:val="single" w:color="0000FF"/>
          </w:rPr>
          <w:t>-</w:t>
        </w:r>
      </w:hyperlink>
      <w:hyperlink r:id="rId17">
        <w:r w:rsidR="000F392F" w:rsidRPr="00FD7AB0">
          <w:rPr>
            <w:rFonts w:asciiTheme="minorHAnsi" w:hAnsiTheme="minorHAnsi" w:cstheme="minorHAnsi"/>
            <w:color w:val="0000FF"/>
            <w:u w:val="single" w:color="0000FF"/>
          </w:rPr>
          <w:t>016</w:t>
        </w:r>
      </w:hyperlink>
      <w:hyperlink r:id="rId18">
        <w:r w:rsidR="000F392F" w:rsidRPr="00FD7AB0">
          <w:rPr>
            <w:rFonts w:asciiTheme="minorHAnsi" w:hAnsiTheme="minorHAnsi" w:cstheme="minorHAnsi"/>
          </w:rPr>
          <w:t xml:space="preserve"> </w:t>
        </w:r>
      </w:hyperlink>
      <w:r w:rsidRPr="00FD7AB0">
        <w:rPr>
          <w:rFonts w:asciiTheme="minorHAnsi" w:hAnsiTheme="minorHAnsi" w:cstheme="minorHAnsi"/>
        </w:rPr>
        <w:t xml:space="preserve">  </w:t>
      </w:r>
    </w:p>
    <w:p w14:paraId="40F4647A" w14:textId="77777777" w:rsidR="005033EE" w:rsidRDefault="005033EE" w:rsidP="005033EE">
      <w:pPr>
        <w:ind w:left="10" w:right="88"/>
        <w:jc w:val="left"/>
        <w:rPr>
          <w:rFonts w:asciiTheme="minorHAnsi" w:hAnsiTheme="minorHAnsi" w:cstheme="minorHAnsi"/>
        </w:rPr>
      </w:pPr>
    </w:p>
    <w:p w14:paraId="1FD9E001" w14:textId="4E9B901C" w:rsidR="000F392F" w:rsidRPr="00FD7AB0" w:rsidRDefault="00000000" w:rsidP="005033EE">
      <w:pPr>
        <w:ind w:left="10" w:right="88"/>
        <w:jc w:val="left"/>
        <w:rPr>
          <w:rFonts w:asciiTheme="minorHAnsi" w:hAnsiTheme="minorHAnsi" w:cstheme="minorHAnsi"/>
        </w:rPr>
      </w:pPr>
      <w:proofErr w:type="spellStart"/>
      <w:r w:rsidRPr="00FD7AB0">
        <w:rPr>
          <w:rFonts w:asciiTheme="minorHAnsi" w:hAnsiTheme="minorHAnsi" w:cstheme="minorHAnsi"/>
        </w:rPr>
        <w:t>Herzovich</w:t>
      </w:r>
      <w:proofErr w:type="spellEnd"/>
      <w:r w:rsidRPr="00FD7AB0">
        <w:rPr>
          <w:rFonts w:asciiTheme="minorHAnsi" w:hAnsiTheme="minorHAnsi" w:cstheme="minorHAnsi"/>
        </w:rPr>
        <w:t xml:space="preserve">, Y. P. &amp; </w:t>
      </w:r>
      <w:proofErr w:type="spellStart"/>
      <w:r w:rsidRPr="00FD7AB0">
        <w:rPr>
          <w:rFonts w:asciiTheme="minorHAnsi" w:hAnsiTheme="minorHAnsi" w:cstheme="minorHAnsi"/>
        </w:rPr>
        <w:t>Govrin</w:t>
      </w:r>
      <w:proofErr w:type="spellEnd"/>
      <w:r w:rsidRPr="00FD7AB0">
        <w:rPr>
          <w:rFonts w:asciiTheme="minorHAnsi" w:hAnsiTheme="minorHAnsi" w:cstheme="minorHAnsi"/>
        </w:rPr>
        <w:t xml:space="preserve">, A. (2021). Psychoanalysis and CBT: From rivalry to hospitality </w:t>
      </w:r>
      <w:proofErr w:type="spellStart"/>
      <w:r w:rsidRPr="00FD7AB0">
        <w:rPr>
          <w:rFonts w:asciiTheme="minorHAnsi" w:hAnsiTheme="minorHAnsi" w:cstheme="minorHAnsi"/>
        </w:rPr>
        <w:t>inpsychotherapy</w:t>
      </w:r>
      <w:proofErr w:type="spellEnd"/>
      <w:r w:rsidRPr="00FD7AB0">
        <w:rPr>
          <w:rFonts w:asciiTheme="minorHAnsi" w:hAnsiTheme="minorHAnsi" w:cstheme="minorHAnsi"/>
        </w:rPr>
        <w:t xml:space="preserve"> integration. </w:t>
      </w:r>
      <w:r w:rsidRPr="00FD7AB0">
        <w:rPr>
          <w:rFonts w:asciiTheme="minorHAnsi" w:hAnsiTheme="minorHAnsi" w:cstheme="minorHAnsi"/>
          <w:i/>
        </w:rPr>
        <w:t>British Journal of Psychotherapy</w:t>
      </w:r>
      <w:r w:rsidRPr="00FD7AB0">
        <w:rPr>
          <w:rFonts w:asciiTheme="minorHAnsi" w:hAnsiTheme="minorHAnsi" w:cstheme="minorHAnsi"/>
        </w:rPr>
        <w:t xml:space="preserve">, </w:t>
      </w:r>
      <w:r w:rsidRPr="00FD7AB0">
        <w:rPr>
          <w:rFonts w:asciiTheme="minorHAnsi" w:hAnsiTheme="minorHAnsi" w:cstheme="minorHAnsi"/>
          <w:i/>
        </w:rPr>
        <w:t>37</w:t>
      </w:r>
      <w:r w:rsidRPr="00FD7AB0">
        <w:rPr>
          <w:rFonts w:asciiTheme="minorHAnsi" w:hAnsiTheme="minorHAnsi" w:cstheme="minorHAnsi"/>
        </w:rPr>
        <w:t xml:space="preserve">(2), 244–262.  </w:t>
      </w:r>
      <w:hyperlink r:id="rId19">
        <w:r w:rsidR="000F392F" w:rsidRPr="00FD7AB0">
          <w:rPr>
            <w:rFonts w:asciiTheme="minorHAnsi" w:hAnsiTheme="minorHAnsi" w:cstheme="minorHAnsi"/>
            <w:color w:val="0000FF"/>
            <w:u w:val="single" w:color="0000FF"/>
          </w:rPr>
          <w:t>https://doi.org/10.1111/bjp.12625</w:t>
        </w:r>
      </w:hyperlink>
      <w:hyperlink r:id="rId20">
        <w:r w:rsidR="000F392F" w:rsidRPr="00FD7AB0">
          <w:rPr>
            <w:rFonts w:asciiTheme="minorHAnsi" w:hAnsiTheme="minorHAnsi" w:cstheme="minorHAnsi"/>
          </w:rPr>
          <w:t xml:space="preserve"> </w:t>
        </w:r>
      </w:hyperlink>
      <w:r w:rsidRPr="00FD7AB0">
        <w:rPr>
          <w:rFonts w:asciiTheme="minorHAnsi" w:hAnsiTheme="minorHAnsi" w:cstheme="minorHAnsi"/>
        </w:rPr>
        <w:t xml:space="preserve">  </w:t>
      </w:r>
    </w:p>
    <w:p w14:paraId="601890E2" w14:textId="77777777" w:rsidR="005033EE" w:rsidRDefault="005033EE" w:rsidP="005033EE">
      <w:pPr>
        <w:ind w:left="10" w:right="88"/>
        <w:jc w:val="left"/>
        <w:rPr>
          <w:rFonts w:asciiTheme="minorHAnsi" w:hAnsiTheme="minorHAnsi" w:cstheme="minorHAnsi"/>
        </w:rPr>
      </w:pPr>
    </w:p>
    <w:p w14:paraId="04735737" w14:textId="5D8F5E11" w:rsidR="000F392F" w:rsidRPr="00FD7AB0" w:rsidRDefault="00000000" w:rsidP="005033EE">
      <w:pPr>
        <w:ind w:left="10" w:right="88"/>
        <w:jc w:val="left"/>
        <w:rPr>
          <w:rFonts w:asciiTheme="minorHAnsi" w:hAnsiTheme="minorHAnsi" w:cstheme="minorHAnsi"/>
        </w:rPr>
      </w:pPr>
      <w:r w:rsidRPr="00FD7AB0">
        <w:rPr>
          <w:rFonts w:asciiTheme="minorHAnsi" w:hAnsiTheme="minorHAnsi" w:cstheme="minorHAnsi"/>
        </w:rPr>
        <w:t xml:space="preserve">Ingram, P. B., Bergquist, B. K., Currin, J. M., &amp; Schmidt, A. T. (2021). Applicant factors contributing </w:t>
      </w:r>
      <w:proofErr w:type="gramStart"/>
      <w:r w:rsidRPr="00FD7AB0">
        <w:rPr>
          <w:rFonts w:asciiTheme="minorHAnsi" w:hAnsiTheme="minorHAnsi" w:cstheme="minorHAnsi"/>
        </w:rPr>
        <w:t>to  interview</w:t>
      </w:r>
      <w:proofErr w:type="gramEnd"/>
      <w:r w:rsidRPr="00FD7AB0">
        <w:rPr>
          <w:rFonts w:asciiTheme="minorHAnsi" w:hAnsiTheme="minorHAnsi" w:cstheme="minorHAnsi"/>
        </w:rPr>
        <w:t xml:space="preserve"> selection, ranking determination, and judgement of “fit” among health </w:t>
      </w:r>
      <w:proofErr w:type="gramStart"/>
      <w:r w:rsidRPr="00FD7AB0">
        <w:rPr>
          <w:rFonts w:asciiTheme="minorHAnsi" w:hAnsiTheme="minorHAnsi" w:cstheme="minorHAnsi"/>
        </w:rPr>
        <w:t>service  psychology</w:t>
      </w:r>
      <w:proofErr w:type="gramEnd"/>
      <w:r w:rsidRPr="00FD7AB0">
        <w:rPr>
          <w:rFonts w:asciiTheme="minorHAnsi" w:hAnsiTheme="minorHAnsi" w:cstheme="minorHAnsi"/>
        </w:rPr>
        <w:t xml:space="preserve"> internship training programs. </w:t>
      </w:r>
      <w:r w:rsidRPr="00FD7AB0">
        <w:rPr>
          <w:rFonts w:asciiTheme="minorHAnsi" w:hAnsiTheme="minorHAnsi" w:cstheme="minorHAnsi"/>
          <w:i/>
        </w:rPr>
        <w:t>Journal of Clinical Psychology</w:t>
      </w:r>
      <w:r w:rsidRPr="00FD7AB0">
        <w:rPr>
          <w:rFonts w:asciiTheme="minorHAnsi" w:hAnsiTheme="minorHAnsi" w:cstheme="minorHAnsi"/>
        </w:rPr>
        <w:t xml:space="preserve">, </w:t>
      </w:r>
      <w:r w:rsidRPr="00FD7AB0">
        <w:rPr>
          <w:rFonts w:asciiTheme="minorHAnsi" w:hAnsiTheme="minorHAnsi" w:cstheme="minorHAnsi"/>
          <w:i/>
        </w:rPr>
        <w:t>77</w:t>
      </w:r>
      <w:r w:rsidRPr="00FD7AB0">
        <w:rPr>
          <w:rFonts w:asciiTheme="minorHAnsi" w:hAnsiTheme="minorHAnsi" w:cstheme="minorHAnsi"/>
        </w:rPr>
        <w:t xml:space="preserve">, 2491–2506.  </w:t>
      </w:r>
      <w:hyperlink r:id="rId21">
        <w:r w:rsidR="000F392F" w:rsidRPr="00FD7AB0">
          <w:rPr>
            <w:rFonts w:asciiTheme="minorHAnsi" w:hAnsiTheme="minorHAnsi" w:cstheme="minorHAnsi"/>
            <w:color w:val="0000FF"/>
            <w:u w:val="single" w:color="0000FF"/>
          </w:rPr>
          <w:t>https://doi.org/10.1002/jclp.23194</w:t>
        </w:r>
      </w:hyperlink>
      <w:hyperlink r:id="rId22">
        <w:r w:rsidR="000F392F" w:rsidRPr="00FD7AB0">
          <w:rPr>
            <w:rFonts w:asciiTheme="minorHAnsi" w:hAnsiTheme="minorHAnsi" w:cstheme="minorHAnsi"/>
          </w:rPr>
          <w:t xml:space="preserve"> </w:t>
        </w:r>
      </w:hyperlink>
      <w:r w:rsidRPr="00FD7AB0">
        <w:rPr>
          <w:rFonts w:asciiTheme="minorHAnsi" w:hAnsiTheme="minorHAnsi" w:cstheme="minorHAnsi"/>
        </w:rPr>
        <w:t xml:space="preserve"> </w:t>
      </w:r>
    </w:p>
    <w:p w14:paraId="735652E8" w14:textId="51B774DB" w:rsidR="005033EE" w:rsidRDefault="005033EE" w:rsidP="005033EE">
      <w:pPr>
        <w:ind w:left="10" w:right="7"/>
        <w:jc w:val="left"/>
        <w:rPr>
          <w:rFonts w:asciiTheme="minorHAnsi" w:hAnsiTheme="minorHAnsi" w:cstheme="minorHAnsi"/>
        </w:rPr>
      </w:pPr>
    </w:p>
    <w:p w14:paraId="57E58C15" w14:textId="060AE907" w:rsidR="000F392F" w:rsidRPr="00FD7AB0" w:rsidRDefault="005033EE" w:rsidP="005033EE">
      <w:pPr>
        <w:ind w:left="10" w:right="7"/>
        <w:jc w:val="left"/>
        <w:rPr>
          <w:rFonts w:asciiTheme="minorHAnsi" w:hAnsiTheme="minorHAnsi" w:cstheme="minorHAnsi"/>
        </w:rPr>
      </w:pPr>
      <w:r>
        <w:rPr>
          <w:rFonts w:asciiTheme="minorHAnsi" w:hAnsiTheme="minorHAnsi" w:cstheme="minorHAnsi"/>
        </w:rPr>
        <w:t>J</w:t>
      </w:r>
      <w:r w:rsidR="00000000" w:rsidRPr="00FD7AB0">
        <w:rPr>
          <w:rFonts w:asciiTheme="minorHAnsi" w:hAnsiTheme="minorHAnsi" w:cstheme="minorHAnsi"/>
        </w:rPr>
        <w:t xml:space="preserve">obes, D. A. &amp; Barnett, J. E. (2025). Evidence-based care for suicidality as an ethical and professional </w:t>
      </w:r>
    </w:p>
    <w:p w14:paraId="1C3BD6D3" w14:textId="376FDC82" w:rsidR="000F392F" w:rsidRPr="00FD7AB0" w:rsidRDefault="00000000" w:rsidP="005033EE">
      <w:pPr>
        <w:ind w:left="10" w:right="7"/>
        <w:jc w:val="left"/>
        <w:rPr>
          <w:rFonts w:asciiTheme="minorHAnsi" w:hAnsiTheme="minorHAnsi" w:cstheme="minorHAnsi"/>
        </w:rPr>
      </w:pPr>
      <w:r w:rsidRPr="00FD7AB0">
        <w:rPr>
          <w:rFonts w:asciiTheme="minorHAnsi" w:hAnsiTheme="minorHAnsi" w:cstheme="minorHAnsi"/>
        </w:rPr>
        <w:lastRenderedPageBreak/>
        <w:t xml:space="preserve">Imperative: How to decrease suicidal suffering and save lives. </w:t>
      </w:r>
      <w:r w:rsidRPr="00FD7AB0">
        <w:rPr>
          <w:rFonts w:asciiTheme="minorHAnsi" w:hAnsiTheme="minorHAnsi" w:cstheme="minorHAnsi"/>
          <w:i/>
        </w:rPr>
        <w:t>American Psychologist</w:t>
      </w:r>
      <w:r w:rsidRPr="00FD7AB0">
        <w:rPr>
          <w:rFonts w:asciiTheme="minorHAnsi" w:hAnsiTheme="minorHAnsi" w:cstheme="minorHAnsi"/>
        </w:rPr>
        <w:t xml:space="preserve">, </w:t>
      </w:r>
      <w:r w:rsidRPr="00FD7AB0">
        <w:rPr>
          <w:rFonts w:asciiTheme="minorHAnsi" w:hAnsiTheme="minorHAnsi" w:cstheme="minorHAnsi"/>
          <w:i/>
        </w:rPr>
        <w:t>80</w:t>
      </w:r>
      <w:r w:rsidRPr="00FD7AB0">
        <w:rPr>
          <w:rFonts w:asciiTheme="minorHAnsi" w:hAnsiTheme="minorHAnsi" w:cstheme="minorHAnsi"/>
        </w:rPr>
        <w:t xml:space="preserve">(3), 311–322. </w:t>
      </w:r>
      <w:hyperlink r:id="rId23">
        <w:r w:rsidR="000F392F" w:rsidRPr="00FD7AB0">
          <w:rPr>
            <w:rFonts w:asciiTheme="minorHAnsi" w:hAnsiTheme="minorHAnsi" w:cstheme="minorHAnsi"/>
            <w:color w:val="0000FF"/>
            <w:u w:val="single" w:color="0000FF"/>
          </w:rPr>
          <w:t>https://doi.org/10.1037/amp0001325</w:t>
        </w:r>
      </w:hyperlink>
      <w:hyperlink r:id="rId24">
        <w:r w:rsidR="000F392F" w:rsidRPr="00FD7AB0">
          <w:rPr>
            <w:rFonts w:asciiTheme="minorHAnsi" w:hAnsiTheme="minorHAnsi" w:cstheme="minorHAnsi"/>
          </w:rPr>
          <w:t xml:space="preserve"> </w:t>
        </w:r>
      </w:hyperlink>
      <w:r w:rsidRPr="00FD7AB0">
        <w:rPr>
          <w:rFonts w:asciiTheme="minorHAnsi" w:hAnsiTheme="minorHAnsi" w:cstheme="minorHAnsi"/>
        </w:rPr>
        <w:t xml:space="preserve"> </w:t>
      </w:r>
    </w:p>
    <w:p w14:paraId="07701E04" w14:textId="77777777" w:rsidR="005033EE" w:rsidRDefault="005033EE" w:rsidP="005033EE">
      <w:pPr>
        <w:ind w:left="10" w:right="7"/>
        <w:jc w:val="left"/>
        <w:rPr>
          <w:rFonts w:asciiTheme="minorHAnsi" w:hAnsiTheme="minorHAnsi" w:cstheme="minorHAnsi"/>
        </w:rPr>
      </w:pPr>
    </w:p>
    <w:p w14:paraId="3EAD2449" w14:textId="1C9B2892" w:rsidR="000F392F" w:rsidRPr="00FD7AB0" w:rsidRDefault="00000000" w:rsidP="005033EE">
      <w:pPr>
        <w:ind w:left="10" w:right="7"/>
        <w:jc w:val="left"/>
        <w:rPr>
          <w:rFonts w:asciiTheme="minorHAnsi" w:hAnsiTheme="minorHAnsi" w:cstheme="minorHAnsi"/>
        </w:rPr>
      </w:pPr>
      <w:r w:rsidRPr="00FD7AB0">
        <w:rPr>
          <w:rFonts w:asciiTheme="minorHAnsi" w:hAnsiTheme="minorHAnsi" w:cstheme="minorHAnsi"/>
        </w:rPr>
        <w:t xml:space="preserve">Rico, Y. &amp; Bunge, E. L. (2020). Stress and burnout in psychology doctoral students. </w:t>
      </w:r>
      <w:r w:rsidRPr="00FD7AB0">
        <w:rPr>
          <w:rFonts w:asciiTheme="minorHAnsi" w:hAnsiTheme="minorHAnsi" w:cstheme="minorHAnsi"/>
          <w:i/>
        </w:rPr>
        <w:t xml:space="preserve">Psychology, Health, </w:t>
      </w:r>
    </w:p>
    <w:p w14:paraId="1355D0E0" w14:textId="733C4309" w:rsidR="000F392F" w:rsidRPr="00FD7AB0" w:rsidRDefault="00000000" w:rsidP="005033EE">
      <w:pPr>
        <w:pStyle w:val="Heading2"/>
        <w:tabs>
          <w:tab w:val="center" w:pos="4479"/>
        </w:tabs>
        <w:ind w:left="-15" w:firstLine="0"/>
        <w:rPr>
          <w:rFonts w:asciiTheme="minorHAnsi" w:hAnsiTheme="minorHAnsi" w:cstheme="minorHAnsi"/>
        </w:rPr>
      </w:pPr>
      <w:r w:rsidRPr="00FD7AB0">
        <w:rPr>
          <w:rFonts w:asciiTheme="minorHAnsi" w:hAnsiTheme="minorHAnsi" w:cstheme="minorHAnsi"/>
          <w:i/>
          <w:color w:val="000000"/>
          <w:u w:val="none" w:color="000000"/>
        </w:rPr>
        <w:t xml:space="preserve"> &amp; Medicine</w:t>
      </w:r>
      <w:r w:rsidRPr="00FD7AB0">
        <w:rPr>
          <w:rFonts w:asciiTheme="minorHAnsi" w:hAnsiTheme="minorHAnsi" w:cstheme="minorHAnsi"/>
          <w:color w:val="000000"/>
          <w:u w:val="none" w:color="000000"/>
        </w:rPr>
        <w:t xml:space="preserve">, </w:t>
      </w:r>
      <w:r w:rsidRPr="00FD7AB0">
        <w:rPr>
          <w:rFonts w:asciiTheme="minorHAnsi" w:hAnsiTheme="minorHAnsi" w:cstheme="minorHAnsi"/>
          <w:i/>
          <w:color w:val="000000"/>
          <w:u w:val="none" w:color="000000"/>
        </w:rPr>
        <w:t>26</w:t>
      </w:r>
      <w:r w:rsidRPr="00FD7AB0">
        <w:rPr>
          <w:rFonts w:asciiTheme="minorHAnsi" w:hAnsiTheme="minorHAnsi" w:cstheme="minorHAnsi"/>
          <w:color w:val="000000"/>
          <w:u w:val="none" w:color="000000"/>
        </w:rPr>
        <w:t xml:space="preserve">(2), 177–183. </w:t>
      </w:r>
      <w:hyperlink r:id="rId25">
        <w:r w:rsidR="000F392F" w:rsidRPr="00FD7AB0">
          <w:rPr>
            <w:rFonts w:asciiTheme="minorHAnsi" w:hAnsiTheme="minorHAnsi" w:cstheme="minorHAnsi"/>
          </w:rPr>
          <w:t>https://doi.org/10.1080/13548506.2020.1842471</w:t>
        </w:r>
      </w:hyperlink>
      <w:hyperlink r:id="rId26">
        <w:r w:rsidR="000F392F" w:rsidRPr="00FD7AB0">
          <w:rPr>
            <w:rFonts w:asciiTheme="minorHAnsi" w:hAnsiTheme="minorHAnsi" w:cstheme="minorHAnsi"/>
            <w:color w:val="000000"/>
            <w:u w:val="none" w:color="000000"/>
          </w:rPr>
          <w:t xml:space="preserve"> </w:t>
        </w:r>
      </w:hyperlink>
    </w:p>
    <w:p w14:paraId="04672E50" w14:textId="77777777" w:rsidR="005033EE" w:rsidRDefault="005033EE" w:rsidP="005033EE">
      <w:pPr>
        <w:ind w:left="10" w:right="7"/>
        <w:jc w:val="left"/>
        <w:rPr>
          <w:rFonts w:asciiTheme="minorHAnsi" w:hAnsiTheme="minorHAnsi" w:cstheme="minorHAnsi"/>
        </w:rPr>
      </w:pPr>
    </w:p>
    <w:p w14:paraId="5E3AD85F" w14:textId="69E4AA53" w:rsidR="000F392F" w:rsidRPr="00FD7AB0" w:rsidRDefault="00000000" w:rsidP="005033EE">
      <w:pPr>
        <w:ind w:left="10" w:right="7"/>
        <w:jc w:val="left"/>
        <w:rPr>
          <w:rFonts w:asciiTheme="minorHAnsi" w:hAnsiTheme="minorHAnsi" w:cstheme="minorHAnsi"/>
        </w:rPr>
      </w:pPr>
      <w:r w:rsidRPr="00FD7AB0">
        <w:rPr>
          <w:rFonts w:asciiTheme="minorHAnsi" w:hAnsiTheme="minorHAnsi" w:cstheme="minorHAnsi"/>
        </w:rPr>
        <w:t xml:space="preserve">Saxler, E., Schindler, T., Philipsen, A., Schulze, M., &amp; Lux, S. (2024). Therapeutic alliance in individual </w:t>
      </w:r>
    </w:p>
    <w:p w14:paraId="128B9ACB" w14:textId="1CF0D3DC" w:rsidR="000F392F" w:rsidRPr="00FD7AB0" w:rsidRDefault="00000000" w:rsidP="005033EE">
      <w:pPr>
        <w:spacing w:after="3" w:line="240" w:lineRule="auto"/>
        <w:ind w:left="-5"/>
        <w:jc w:val="left"/>
        <w:rPr>
          <w:rFonts w:asciiTheme="minorHAnsi" w:hAnsiTheme="minorHAnsi" w:cstheme="minorHAnsi"/>
        </w:rPr>
      </w:pPr>
      <w:r w:rsidRPr="00FD7AB0">
        <w:rPr>
          <w:rFonts w:asciiTheme="minorHAnsi" w:hAnsiTheme="minorHAnsi" w:cstheme="minorHAnsi"/>
        </w:rPr>
        <w:t xml:space="preserve"> adult psychotherapy: A systematic review of conceptualizations and measures for face-to-face and online </w:t>
      </w:r>
      <w:r w:rsidRPr="00FD7AB0">
        <w:rPr>
          <w:rFonts w:asciiTheme="minorHAnsi" w:hAnsiTheme="minorHAnsi" w:cstheme="minorHAnsi"/>
        </w:rPr>
        <w:tab/>
        <w:t xml:space="preserve">Psychotherapy. </w:t>
      </w:r>
      <w:r w:rsidRPr="00FD7AB0">
        <w:rPr>
          <w:rFonts w:asciiTheme="minorHAnsi" w:hAnsiTheme="minorHAnsi" w:cstheme="minorHAnsi"/>
        </w:rPr>
        <w:tab/>
      </w:r>
      <w:r w:rsidRPr="00FD7AB0">
        <w:rPr>
          <w:rFonts w:asciiTheme="minorHAnsi" w:hAnsiTheme="minorHAnsi" w:cstheme="minorHAnsi"/>
          <w:i/>
        </w:rPr>
        <w:t>Frontiers in Psychology</w:t>
      </w:r>
      <w:r w:rsidRPr="00FD7AB0">
        <w:rPr>
          <w:rFonts w:asciiTheme="minorHAnsi" w:hAnsiTheme="minorHAnsi" w:cstheme="minorHAnsi"/>
        </w:rPr>
        <w:t xml:space="preserve">, </w:t>
      </w:r>
      <w:r w:rsidRPr="00FD7AB0">
        <w:rPr>
          <w:rFonts w:asciiTheme="minorHAnsi" w:hAnsiTheme="minorHAnsi" w:cstheme="minorHAnsi"/>
        </w:rPr>
        <w:tab/>
        <w:t xml:space="preserve">15, 1–12. </w:t>
      </w:r>
      <w:r w:rsidR="005033EE">
        <w:rPr>
          <w:rFonts w:asciiTheme="minorHAnsi" w:hAnsiTheme="minorHAnsi" w:cstheme="minorHAnsi"/>
          <w:color w:val="0000FF"/>
          <w:u w:val="single" w:color="0000FF"/>
        </w:rPr>
        <w:fldChar w:fldCharType="begin"/>
      </w:r>
      <w:r w:rsidR="005033EE">
        <w:rPr>
          <w:rFonts w:asciiTheme="minorHAnsi" w:hAnsiTheme="minorHAnsi" w:cstheme="minorHAnsi"/>
          <w:color w:val="0000FF"/>
          <w:u w:val="single" w:color="0000FF"/>
        </w:rPr>
        <w:instrText>HYPERLINK "</w:instrText>
      </w:r>
      <w:r w:rsidR="005033EE" w:rsidRPr="00FD7AB0">
        <w:rPr>
          <w:rFonts w:asciiTheme="minorHAnsi" w:hAnsiTheme="minorHAnsi" w:cstheme="minorHAnsi"/>
          <w:color w:val="0000FF"/>
          <w:u w:val="single" w:color="0000FF"/>
        </w:rPr>
        <w:instrText>https://doi.org/10.3389/fpsyg.2024.1293851</w:instrText>
      </w:r>
      <w:r w:rsidR="005033EE">
        <w:rPr>
          <w:rFonts w:asciiTheme="minorHAnsi" w:hAnsiTheme="minorHAnsi" w:cstheme="minorHAnsi"/>
          <w:color w:val="0000FF"/>
          <w:u w:val="single" w:color="0000FF"/>
        </w:rPr>
        <w:instrText>"</w:instrText>
      </w:r>
      <w:r w:rsidR="005033EE">
        <w:rPr>
          <w:rFonts w:asciiTheme="minorHAnsi" w:hAnsiTheme="minorHAnsi" w:cstheme="minorHAnsi"/>
          <w:color w:val="0000FF"/>
          <w:u w:val="single" w:color="0000FF"/>
        </w:rPr>
        <w:fldChar w:fldCharType="separate"/>
      </w:r>
      <w:r w:rsidR="005033EE" w:rsidRPr="00BF5676">
        <w:rPr>
          <w:rStyle w:val="Hyperlink"/>
          <w:rFonts w:asciiTheme="minorHAnsi" w:hAnsiTheme="minorHAnsi" w:cstheme="minorHAnsi"/>
        </w:rPr>
        <w:t>https://doi.org/10.3389/fpsyg.2024.1293851</w:t>
      </w:r>
      <w:r w:rsidR="005033EE">
        <w:rPr>
          <w:rFonts w:asciiTheme="minorHAnsi" w:hAnsiTheme="minorHAnsi" w:cstheme="minorHAnsi"/>
          <w:color w:val="0000FF"/>
          <w:u w:val="single" w:color="0000FF"/>
        </w:rPr>
        <w:fldChar w:fldCharType="end"/>
      </w:r>
      <w:hyperlink r:id="rId27">
        <w:r w:rsidR="000F392F" w:rsidRPr="00FD7AB0">
          <w:rPr>
            <w:rFonts w:asciiTheme="minorHAnsi" w:hAnsiTheme="minorHAnsi" w:cstheme="minorHAnsi"/>
          </w:rPr>
          <w:t xml:space="preserve"> </w:t>
        </w:r>
      </w:hyperlink>
      <w:r w:rsidRPr="00FD7AB0">
        <w:rPr>
          <w:rFonts w:asciiTheme="minorHAnsi" w:hAnsiTheme="minorHAnsi" w:cstheme="minorHAnsi"/>
        </w:rPr>
        <w:t xml:space="preserve"> </w:t>
      </w:r>
    </w:p>
    <w:p w14:paraId="10BE0EE7" w14:textId="77777777" w:rsidR="000F392F" w:rsidRPr="00FD7AB0" w:rsidRDefault="00000000">
      <w:pPr>
        <w:spacing w:after="0" w:line="259" w:lineRule="auto"/>
        <w:ind w:left="450" w:firstLine="0"/>
        <w:jc w:val="left"/>
        <w:rPr>
          <w:rFonts w:asciiTheme="minorHAnsi" w:hAnsiTheme="minorHAnsi" w:cstheme="minorHAnsi"/>
        </w:rPr>
      </w:pPr>
      <w:r w:rsidRPr="00FD7AB0">
        <w:rPr>
          <w:rFonts w:asciiTheme="minorHAnsi" w:hAnsiTheme="minorHAnsi" w:cstheme="minorHAnsi"/>
          <w:sz w:val="24"/>
        </w:rPr>
        <w:t xml:space="preserve"> </w:t>
      </w:r>
    </w:p>
    <w:p w14:paraId="69C75504" w14:textId="08066D58" w:rsidR="000F392F" w:rsidRPr="00FD7AB0" w:rsidRDefault="00000000" w:rsidP="005033EE">
      <w:pPr>
        <w:spacing w:after="0" w:line="259" w:lineRule="auto"/>
        <w:ind w:left="0" w:firstLine="0"/>
        <w:jc w:val="left"/>
        <w:rPr>
          <w:rFonts w:asciiTheme="minorHAnsi" w:hAnsiTheme="minorHAnsi" w:cstheme="minorHAnsi"/>
        </w:rPr>
      </w:pPr>
      <w:r w:rsidRPr="00FD7AB0">
        <w:rPr>
          <w:rFonts w:asciiTheme="minorHAnsi" w:hAnsiTheme="minorHAnsi" w:cstheme="minorHAnsi"/>
          <w:i/>
        </w:rPr>
        <w:t xml:space="preserve">HSPP Materials (available on program shared drive) </w:t>
      </w:r>
    </w:p>
    <w:p w14:paraId="1F15636E" w14:textId="77777777" w:rsidR="000F392F" w:rsidRPr="00FD7AB0" w:rsidRDefault="00000000">
      <w:pPr>
        <w:spacing w:after="0"/>
        <w:ind w:left="0" w:firstLine="0"/>
        <w:jc w:val="left"/>
        <w:rPr>
          <w:rFonts w:asciiTheme="minorHAnsi" w:hAnsiTheme="minorHAnsi" w:cstheme="minorHAnsi"/>
        </w:rPr>
      </w:pPr>
      <w:proofErr w:type="gramStart"/>
      <w:r w:rsidRPr="00FD7AB0">
        <w:rPr>
          <w:rFonts w:asciiTheme="minorHAnsi" w:hAnsiTheme="minorHAnsi" w:cstheme="minorHAnsi"/>
        </w:rPr>
        <w:t>Hawai‘</w:t>
      </w:r>
      <w:proofErr w:type="gramEnd"/>
      <w:r w:rsidRPr="00FD7AB0">
        <w:rPr>
          <w:rFonts w:asciiTheme="minorHAnsi" w:hAnsiTheme="minorHAnsi" w:cstheme="minorHAnsi"/>
        </w:rPr>
        <w:t>i School of Professional Psychology at Chaminade University of Honolulu Clinical Training Manual.</w:t>
      </w:r>
      <w:r w:rsidRPr="00FD7AB0">
        <w:rPr>
          <w:rFonts w:asciiTheme="minorHAnsi" w:hAnsiTheme="minorHAnsi" w:cstheme="minorHAnsi"/>
          <w:b/>
          <w:sz w:val="24"/>
        </w:rPr>
        <w:t xml:space="preserve"> </w:t>
      </w:r>
    </w:p>
    <w:p w14:paraId="129438CC"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sz w:val="24"/>
        </w:rPr>
        <w:t xml:space="preserve"> </w:t>
      </w:r>
    </w:p>
    <w:p w14:paraId="5B53A8AC"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Course Requirements </w:t>
      </w:r>
      <w:r w:rsidRPr="00FD7AB0">
        <w:rPr>
          <w:rFonts w:asciiTheme="minorHAnsi" w:hAnsiTheme="minorHAnsi" w:cstheme="minorHAnsi"/>
          <w:b w:val="0"/>
          <w:i/>
        </w:rPr>
        <w:t xml:space="preserve"> </w:t>
      </w:r>
    </w:p>
    <w:p w14:paraId="337AC206" w14:textId="77777777" w:rsidR="000F392F" w:rsidRPr="00FD7AB0" w:rsidRDefault="00000000">
      <w:pPr>
        <w:spacing w:after="4" w:line="250" w:lineRule="auto"/>
        <w:ind w:left="370" w:right="97"/>
        <w:rPr>
          <w:rFonts w:asciiTheme="minorHAnsi" w:hAnsiTheme="minorHAnsi" w:cstheme="minorHAnsi"/>
        </w:rPr>
      </w:pPr>
      <w:r w:rsidRPr="00FD7AB0">
        <w:rPr>
          <w:rFonts w:asciiTheme="minorHAnsi" w:hAnsiTheme="minorHAnsi" w:cstheme="minorHAnsi"/>
          <w:b/>
          <w:i/>
        </w:rPr>
        <w:t xml:space="preserve">Course Requirements in Relation to Credit Hours. </w:t>
      </w:r>
      <w:r w:rsidRPr="00FD7AB0">
        <w:rPr>
          <w:rFonts w:asciiTheme="minorHAnsi" w:hAnsiTheme="minorHAnsi" w:cstheme="minorHAnsi"/>
          <w:i/>
        </w:rPr>
        <w:t xml:space="preserve">This is a three-credit hour course requiring 135 clock hours of student engagement, per the official CUH Credit Hour Policy. Students enrolled in this doctoral-level course are anticipated to spend a minimum of 20 hours in class. As this is a clinical training course requiring community training hours, the additional hours outside of classes are anticipated to equal 16-24 hours per week on clinical training tasks (including supervision, report writing, treatment preparation, etc.) and additional hours for course readings, class preparation, and future assignments (e.g., presentations, projects, and reports). </w:t>
      </w:r>
    </w:p>
    <w:p w14:paraId="07723D78" w14:textId="77777777" w:rsidR="000F392F" w:rsidRPr="00FD7AB0" w:rsidRDefault="00000000">
      <w:pPr>
        <w:spacing w:after="0" w:line="259" w:lineRule="auto"/>
        <w:ind w:left="360" w:firstLine="0"/>
        <w:jc w:val="left"/>
        <w:rPr>
          <w:rFonts w:asciiTheme="minorHAnsi" w:hAnsiTheme="minorHAnsi" w:cstheme="minorHAnsi"/>
        </w:rPr>
      </w:pPr>
      <w:r w:rsidRPr="00FD7AB0">
        <w:rPr>
          <w:rFonts w:asciiTheme="minorHAnsi" w:hAnsiTheme="minorHAnsi" w:cstheme="minorHAnsi"/>
        </w:rPr>
        <w:t xml:space="preserve"> </w:t>
      </w:r>
    </w:p>
    <w:p w14:paraId="44ACDD8A"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Attendance and Participation </w:t>
      </w:r>
      <w:r w:rsidRPr="00FD7AB0">
        <w:rPr>
          <w:rFonts w:asciiTheme="minorHAnsi" w:hAnsiTheme="minorHAnsi" w:cstheme="minorHAnsi"/>
          <w:b w:val="0"/>
        </w:rPr>
        <w:t xml:space="preserve"> </w:t>
      </w:r>
    </w:p>
    <w:p w14:paraId="36BBD2C5"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It is expected that the student be respectful and sensitive towards their peers and themselves. Given the course’s focus on didactic, discussion, participation, and especially experiential learning, the student is expected to attend all classes and be on time. It is also expected that the student will inform me ahead of time if he or she will be late or absent for a class. If the student is tardy or misses a class, he or she is responsible for finding out what material was covered in addition to making up missed work. I encourage you to consult with me to review material missed and for make-up work. Additionally, a student who is chronically tardy may need to repeat the Seminar. A student who misses 3 or more classes may be required to repeat the Seminar.  </w:t>
      </w:r>
    </w:p>
    <w:p w14:paraId="5E91AF06" w14:textId="77777777" w:rsidR="000F392F" w:rsidRPr="00FD7AB0" w:rsidRDefault="00000000">
      <w:pPr>
        <w:spacing w:after="0" w:line="259" w:lineRule="auto"/>
        <w:ind w:left="360" w:firstLine="0"/>
        <w:jc w:val="left"/>
        <w:rPr>
          <w:rFonts w:asciiTheme="minorHAnsi" w:hAnsiTheme="minorHAnsi" w:cstheme="minorHAnsi"/>
        </w:rPr>
      </w:pPr>
      <w:r w:rsidRPr="00FD7AB0">
        <w:rPr>
          <w:rFonts w:asciiTheme="minorHAnsi" w:hAnsiTheme="minorHAnsi" w:cstheme="minorHAnsi"/>
        </w:rPr>
        <w:t xml:space="preserve"> </w:t>
      </w:r>
    </w:p>
    <w:p w14:paraId="15F462C2"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The instructor’s assumptions include the understanding that learning is a shared responsibility; there is a positive correlation between one’s active participation and one’s learning; and that there are many valid truths and perspectives that are useful in developing self-awareness and critical thinking. The development of critical thinking skills can be facilitated by qualities such as openness, fairmindedness, curiosity, valuing clarity, respecting different points of view, the willingness to change positions, and the ability to find equanimity. </w:t>
      </w:r>
    </w:p>
    <w:p w14:paraId="2543C445" w14:textId="3F5AF637" w:rsidR="000F392F" w:rsidRPr="00FD7AB0" w:rsidRDefault="00000000" w:rsidP="00D54123">
      <w:pPr>
        <w:spacing w:after="0" w:line="259" w:lineRule="auto"/>
        <w:ind w:left="0" w:firstLine="0"/>
        <w:jc w:val="left"/>
        <w:rPr>
          <w:rFonts w:asciiTheme="minorHAnsi" w:hAnsiTheme="minorHAnsi" w:cstheme="minorHAnsi"/>
        </w:rPr>
      </w:pPr>
      <w:r w:rsidRPr="00FD7AB0">
        <w:rPr>
          <w:rFonts w:asciiTheme="minorHAnsi" w:hAnsiTheme="minorHAnsi" w:cstheme="minorHAnsi"/>
          <w:i/>
        </w:rPr>
        <w:t xml:space="preserve"> </w:t>
      </w:r>
    </w:p>
    <w:p w14:paraId="33CD5EFD"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Case Report</w:t>
      </w:r>
      <w:r w:rsidRPr="00FD7AB0">
        <w:rPr>
          <w:rFonts w:asciiTheme="minorHAnsi" w:hAnsiTheme="minorHAnsi" w:cstheme="minorHAnsi"/>
          <w:b w:val="0"/>
        </w:rPr>
        <w:t xml:space="preserve"> </w:t>
      </w:r>
    </w:p>
    <w:p w14:paraId="68C1EB2C"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Guidelines for the case report are provided for you on the HSPP shared drive. The case report is based on the client you will be presenting for the Clinical Case Evaluation (CCE). This report is due one week before the oral presentation and intervention recording. </w:t>
      </w:r>
    </w:p>
    <w:p w14:paraId="7267D9F6"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1521B08D"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Transcript &amp; Analysis </w:t>
      </w:r>
    </w:p>
    <w:p w14:paraId="487EC034"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After obtaining proper consent to audio or video tape a session for educational purposes, transcribe a session with your client and provide an analysis of the session process alongside the session discourse. An example will be provided on the HSPP shared drive for this course. Be sure to number each page as well as each line (indicate “C” for client and “T” for therapist). Include therapeutic process markers relevant to your orientation, therapeutic intentions, understanding of the client’s experience, and any reflections, questions, and critiques </w:t>
      </w:r>
      <w:r w:rsidRPr="00FD7AB0">
        <w:rPr>
          <w:rFonts w:asciiTheme="minorHAnsi" w:hAnsiTheme="minorHAnsi" w:cstheme="minorHAnsi"/>
        </w:rPr>
        <w:lastRenderedPageBreak/>
        <w:t xml:space="preserve">that may come up for you. The transcript and analysis are due the at the same time/date of your oral presentation. </w:t>
      </w:r>
    </w:p>
    <w:p w14:paraId="41A06075" w14:textId="77777777" w:rsidR="000F392F" w:rsidRPr="00FD7AB0" w:rsidRDefault="00000000">
      <w:pPr>
        <w:spacing w:after="0" w:line="259" w:lineRule="auto"/>
        <w:ind w:left="360" w:firstLine="0"/>
        <w:jc w:val="left"/>
        <w:rPr>
          <w:rFonts w:asciiTheme="minorHAnsi" w:hAnsiTheme="minorHAnsi" w:cstheme="minorHAnsi"/>
        </w:rPr>
      </w:pPr>
      <w:r w:rsidRPr="00FD7AB0">
        <w:rPr>
          <w:rFonts w:asciiTheme="minorHAnsi" w:hAnsiTheme="minorHAnsi" w:cstheme="minorHAnsi"/>
          <w:sz w:val="24"/>
        </w:rPr>
        <w:t xml:space="preserve"> </w:t>
      </w:r>
    </w:p>
    <w:p w14:paraId="40A152FA"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Final CCE Presentation </w:t>
      </w:r>
    </w:p>
    <w:p w14:paraId="07F91EEF" w14:textId="77777777" w:rsidR="000F392F" w:rsidRPr="00FD7AB0" w:rsidRDefault="00000000">
      <w:pPr>
        <w:numPr>
          <w:ilvl w:val="0"/>
          <w:numId w:val="5"/>
        </w:numPr>
        <w:ind w:right="7" w:hanging="360"/>
        <w:rPr>
          <w:rFonts w:asciiTheme="minorHAnsi" w:hAnsiTheme="minorHAnsi" w:cstheme="minorHAnsi"/>
        </w:rPr>
      </w:pPr>
      <w:r w:rsidRPr="00FD7AB0">
        <w:rPr>
          <w:rFonts w:asciiTheme="minorHAnsi" w:hAnsiTheme="minorHAnsi" w:cstheme="minorHAnsi"/>
        </w:rPr>
        <w:t xml:space="preserve">Present a clinical case to the class in preparation for your final Clinical Case Evaluation that must be passed by Summer Semester. See the HSPP Clinical Training Manual and CCE rubric </w:t>
      </w:r>
    </w:p>
    <w:p w14:paraId="7B246FB1" w14:textId="77777777" w:rsidR="000F392F" w:rsidRPr="00FD7AB0" w:rsidRDefault="00000000">
      <w:pPr>
        <w:ind w:left="1091" w:right="7"/>
        <w:rPr>
          <w:rFonts w:asciiTheme="minorHAnsi" w:hAnsiTheme="minorHAnsi" w:cstheme="minorHAnsi"/>
        </w:rPr>
      </w:pPr>
      <w:r w:rsidRPr="00FD7AB0">
        <w:rPr>
          <w:rFonts w:asciiTheme="minorHAnsi" w:hAnsiTheme="minorHAnsi" w:cstheme="minorHAnsi"/>
        </w:rPr>
        <w:t xml:space="preserve">by which your competencies are evaluated. Provide an introduction to your case that includes the relevant background information you used to conceptualize your case. Explain the orientation from which you are conceptualizing and a complete formulation from which you ground your intervention. The formulation must include your rationale for how change occurs in therapy and must also align with your treatment plan. This part of the presentation should be approximately 30 minutes in length. Be sure to practice the timing of your presentation. </w:t>
      </w:r>
    </w:p>
    <w:p w14:paraId="3FDDD455" w14:textId="77777777" w:rsidR="000F392F" w:rsidRPr="00FD7AB0" w:rsidRDefault="00000000">
      <w:pPr>
        <w:numPr>
          <w:ilvl w:val="0"/>
          <w:numId w:val="5"/>
        </w:numPr>
        <w:ind w:right="7" w:hanging="360"/>
        <w:rPr>
          <w:rFonts w:asciiTheme="minorHAnsi" w:hAnsiTheme="minorHAnsi" w:cstheme="minorHAnsi"/>
        </w:rPr>
      </w:pPr>
      <w:r w:rsidRPr="00FD7AB0">
        <w:rPr>
          <w:rFonts w:asciiTheme="minorHAnsi" w:hAnsiTheme="minorHAnsi" w:cstheme="minorHAnsi"/>
        </w:rPr>
        <w:t xml:space="preserve">Introduce the segment of the video or audiotape we will be reviewing. Provide the location on your transcript where the review begins and ends. Orient the class to your therapeutic intentions, questions, and desired feedback. Play 20 minutes of your video or audiotape. </w:t>
      </w:r>
    </w:p>
    <w:p w14:paraId="3C27A476" w14:textId="77777777" w:rsidR="000F392F" w:rsidRPr="00FD7AB0" w:rsidRDefault="00000000">
      <w:pPr>
        <w:numPr>
          <w:ilvl w:val="0"/>
          <w:numId w:val="5"/>
        </w:numPr>
        <w:ind w:right="7" w:hanging="360"/>
        <w:rPr>
          <w:rFonts w:asciiTheme="minorHAnsi" w:hAnsiTheme="minorHAnsi" w:cstheme="minorHAnsi"/>
        </w:rPr>
      </w:pPr>
      <w:r w:rsidRPr="00FD7AB0">
        <w:rPr>
          <w:rFonts w:asciiTheme="minorHAnsi" w:hAnsiTheme="minorHAnsi" w:cstheme="minorHAnsi"/>
        </w:rPr>
        <w:t xml:space="preserve">When the review is complete, stop the video or audiotape and summarize your conceptualization of the case and formulation of treatment. Open up the presentation for questions and feedback from your classmates and professor. This part of the presentation should be approximately 5 minutes in length. </w:t>
      </w:r>
    </w:p>
    <w:p w14:paraId="57DD05B4" w14:textId="77777777" w:rsidR="000F392F" w:rsidRPr="00FD7AB0" w:rsidRDefault="00000000">
      <w:pPr>
        <w:numPr>
          <w:ilvl w:val="0"/>
          <w:numId w:val="5"/>
        </w:numPr>
        <w:ind w:right="7" w:hanging="360"/>
        <w:rPr>
          <w:rFonts w:asciiTheme="minorHAnsi" w:hAnsiTheme="minorHAnsi" w:cstheme="minorHAnsi"/>
        </w:rPr>
      </w:pPr>
      <w:r w:rsidRPr="00FD7AB0">
        <w:rPr>
          <w:rFonts w:asciiTheme="minorHAnsi" w:hAnsiTheme="minorHAnsi" w:cstheme="minorHAnsi"/>
        </w:rPr>
        <w:t xml:space="preserve">Respond to any questions and feedback in a professional manner. This part of the presentation should be approximately 20 minutes in length. </w:t>
      </w:r>
    </w:p>
    <w:p w14:paraId="5530A521"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i/>
        </w:rPr>
        <w:t xml:space="preserve"> </w:t>
      </w:r>
    </w:p>
    <w:p w14:paraId="463BBB8E"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Peer Supervision </w:t>
      </w:r>
    </w:p>
    <w:p w14:paraId="7C9704E2" w14:textId="77777777" w:rsidR="000F392F" w:rsidRPr="00FD7AB0" w:rsidRDefault="00000000">
      <w:pPr>
        <w:ind w:left="370" w:right="102"/>
        <w:rPr>
          <w:rFonts w:asciiTheme="minorHAnsi" w:hAnsiTheme="minorHAnsi" w:cstheme="minorHAnsi"/>
        </w:rPr>
      </w:pPr>
      <w:r w:rsidRPr="00FD7AB0">
        <w:rPr>
          <w:rFonts w:asciiTheme="minorHAnsi" w:hAnsiTheme="minorHAnsi" w:cstheme="minorHAnsi"/>
        </w:rPr>
        <w:t xml:space="preserve">Students will offer respectful, thoughtful, and critical feedback of the cases that are presented as a means of providing peer supervision. In addition, the peer supervisors are encouraged to discuss and provide observations of the therapeutic process in order to empower and support their peers as evolving clinicians. </w:t>
      </w:r>
    </w:p>
    <w:p w14:paraId="48A34B2F"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sz w:val="24"/>
        </w:rPr>
        <w:t xml:space="preserve"> </w:t>
      </w:r>
    </w:p>
    <w:p w14:paraId="3B88384B"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Grading Criteria </w:t>
      </w:r>
    </w:p>
    <w:p w14:paraId="73E47680" w14:textId="77777777" w:rsidR="000F392F" w:rsidRPr="00FD7AB0" w:rsidRDefault="00000000">
      <w:pPr>
        <w:spacing w:after="0" w:line="259" w:lineRule="auto"/>
        <w:ind w:left="120" w:firstLine="0"/>
        <w:jc w:val="left"/>
        <w:rPr>
          <w:rFonts w:asciiTheme="minorHAnsi" w:hAnsiTheme="minorHAnsi" w:cstheme="minorHAnsi"/>
        </w:rPr>
      </w:pPr>
      <w:r w:rsidRPr="00FD7AB0">
        <w:rPr>
          <w:rFonts w:asciiTheme="minorHAnsi" w:hAnsiTheme="minorHAnsi" w:cstheme="minorHAnsi"/>
          <w:b/>
          <w:i/>
          <w:sz w:val="24"/>
        </w:rPr>
        <w:t xml:space="preserve"> </w:t>
      </w:r>
    </w:p>
    <w:tbl>
      <w:tblPr>
        <w:tblStyle w:val="TableGrid"/>
        <w:tblW w:w="8209" w:type="dxa"/>
        <w:tblInd w:w="1056" w:type="dxa"/>
        <w:tblCellMar>
          <w:top w:w="50" w:type="dxa"/>
          <w:left w:w="120" w:type="dxa"/>
          <w:right w:w="115" w:type="dxa"/>
        </w:tblCellMar>
        <w:tblLook w:val="04A0" w:firstRow="1" w:lastRow="0" w:firstColumn="1" w:lastColumn="0" w:noHBand="0" w:noVBand="1"/>
      </w:tblPr>
      <w:tblGrid>
        <w:gridCol w:w="5963"/>
        <w:gridCol w:w="2246"/>
      </w:tblGrid>
      <w:tr w:rsidR="000F392F" w:rsidRPr="00FD7AB0" w14:paraId="6E147AF9" w14:textId="77777777">
        <w:trPr>
          <w:trHeight w:val="368"/>
        </w:trPr>
        <w:tc>
          <w:tcPr>
            <w:tcW w:w="5963" w:type="dxa"/>
            <w:tcBorders>
              <w:top w:val="single" w:sz="4" w:space="0" w:color="000000"/>
              <w:left w:val="single" w:sz="4" w:space="0" w:color="000000"/>
              <w:bottom w:val="double" w:sz="9" w:space="0" w:color="000000"/>
              <w:right w:val="single" w:sz="4" w:space="0" w:color="000000"/>
            </w:tcBorders>
          </w:tcPr>
          <w:p w14:paraId="1EA303DD" w14:textId="77777777" w:rsidR="000F392F" w:rsidRPr="00FD7AB0" w:rsidRDefault="00000000">
            <w:pPr>
              <w:spacing w:after="0" w:line="259" w:lineRule="auto"/>
              <w:ind w:left="0" w:right="15" w:firstLine="0"/>
              <w:jc w:val="center"/>
              <w:rPr>
                <w:rFonts w:asciiTheme="minorHAnsi" w:hAnsiTheme="minorHAnsi" w:cstheme="minorHAnsi"/>
              </w:rPr>
            </w:pPr>
            <w:r w:rsidRPr="00FD7AB0">
              <w:rPr>
                <w:rFonts w:asciiTheme="minorHAnsi" w:hAnsiTheme="minorHAnsi" w:cstheme="minorHAnsi"/>
                <w:b/>
              </w:rPr>
              <w:t xml:space="preserve">Project/Assignment </w:t>
            </w:r>
          </w:p>
        </w:tc>
        <w:tc>
          <w:tcPr>
            <w:tcW w:w="2246" w:type="dxa"/>
            <w:tcBorders>
              <w:top w:val="single" w:sz="4" w:space="0" w:color="000000"/>
              <w:left w:val="single" w:sz="4" w:space="0" w:color="000000"/>
              <w:bottom w:val="double" w:sz="9" w:space="0" w:color="000000"/>
              <w:right w:val="single" w:sz="4" w:space="0" w:color="000000"/>
            </w:tcBorders>
          </w:tcPr>
          <w:p w14:paraId="6ED7F665" w14:textId="77777777" w:rsidR="000F392F" w:rsidRPr="00FD7AB0" w:rsidRDefault="00000000">
            <w:pPr>
              <w:spacing w:after="0" w:line="259" w:lineRule="auto"/>
              <w:ind w:left="0" w:right="11" w:firstLine="0"/>
              <w:jc w:val="center"/>
              <w:rPr>
                <w:rFonts w:asciiTheme="minorHAnsi" w:hAnsiTheme="minorHAnsi" w:cstheme="minorHAnsi"/>
              </w:rPr>
            </w:pPr>
            <w:r w:rsidRPr="00FD7AB0">
              <w:rPr>
                <w:rFonts w:asciiTheme="minorHAnsi" w:hAnsiTheme="minorHAnsi" w:cstheme="minorHAnsi"/>
                <w:b/>
              </w:rPr>
              <w:t xml:space="preserve">Point Value </w:t>
            </w:r>
          </w:p>
        </w:tc>
      </w:tr>
      <w:tr w:rsidR="000F392F" w:rsidRPr="00FD7AB0" w14:paraId="757BC7EC" w14:textId="77777777">
        <w:trPr>
          <w:trHeight w:val="377"/>
        </w:trPr>
        <w:tc>
          <w:tcPr>
            <w:tcW w:w="5963" w:type="dxa"/>
            <w:tcBorders>
              <w:top w:val="double" w:sz="9" w:space="0" w:color="000000"/>
              <w:left w:val="single" w:sz="4" w:space="0" w:color="000000"/>
              <w:bottom w:val="single" w:sz="4" w:space="0" w:color="000000"/>
              <w:right w:val="single" w:sz="4" w:space="0" w:color="000000"/>
            </w:tcBorders>
          </w:tcPr>
          <w:p w14:paraId="22BE8D15"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Attendance &amp; Participation </w:t>
            </w:r>
          </w:p>
        </w:tc>
        <w:tc>
          <w:tcPr>
            <w:tcW w:w="2246" w:type="dxa"/>
            <w:tcBorders>
              <w:top w:val="double" w:sz="9" w:space="0" w:color="000000"/>
              <w:left w:val="single" w:sz="4" w:space="0" w:color="000000"/>
              <w:bottom w:val="single" w:sz="4" w:space="0" w:color="000000"/>
              <w:right w:val="single" w:sz="4" w:space="0" w:color="000000"/>
            </w:tcBorders>
          </w:tcPr>
          <w:p w14:paraId="03372464" w14:textId="77777777" w:rsidR="000F392F" w:rsidRPr="00FD7AB0" w:rsidRDefault="00000000">
            <w:pPr>
              <w:spacing w:after="0" w:line="259" w:lineRule="auto"/>
              <w:ind w:left="100" w:firstLine="0"/>
              <w:jc w:val="center"/>
              <w:rPr>
                <w:rFonts w:asciiTheme="minorHAnsi" w:hAnsiTheme="minorHAnsi" w:cstheme="minorHAnsi"/>
              </w:rPr>
            </w:pPr>
            <w:r w:rsidRPr="00FD7AB0">
              <w:rPr>
                <w:rFonts w:asciiTheme="minorHAnsi" w:hAnsiTheme="minorHAnsi" w:cstheme="minorHAnsi"/>
              </w:rPr>
              <w:t xml:space="preserve">10 </w:t>
            </w:r>
          </w:p>
        </w:tc>
      </w:tr>
      <w:tr w:rsidR="00D54123" w:rsidRPr="00FD7AB0" w14:paraId="1632B213" w14:textId="77777777">
        <w:trPr>
          <w:trHeight w:val="345"/>
        </w:trPr>
        <w:tc>
          <w:tcPr>
            <w:tcW w:w="5963" w:type="dxa"/>
            <w:tcBorders>
              <w:top w:val="single" w:sz="4" w:space="0" w:color="000000"/>
              <w:left w:val="single" w:sz="4" w:space="0" w:color="000000"/>
              <w:bottom w:val="single" w:sz="4" w:space="0" w:color="000000"/>
              <w:right w:val="single" w:sz="4" w:space="0" w:color="000000"/>
            </w:tcBorders>
          </w:tcPr>
          <w:p w14:paraId="28B1A066" w14:textId="51C50E3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CCE Written Case Report </w:t>
            </w:r>
          </w:p>
        </w:tc>
        <w:tc>
          <w:tcPr>
            <w:tcW w:w="2246" w:type="dxa"/>
            <w:tcBorders>
              <w:top w:val="single" w:sz="4" w:space="0" w:color="000000"/>
              <w:left w:val="single" w:sz="4" w:space="0" w:color="000000"/>
              <w:bottom w:val="single" w:sz="4" w:space="0" w:color="000000"/>
              <w:right w:val="single" w:sz="4" w:space="0" w:color="000000"/>
            </w:tcBorders>
          </w:tcPr>
          <w:p w14:paraId="4163369B" w14:textId="5DF1B3AA" w:rsidR="00D54123" w:rsidRPr="00FD7AB0" w:rsidRDefault="00D54123">
            <w:pPr>
              <w:spacing w:after="0" w:line="259" w:lineRule="auto"/>
              <w:ind w:left="100" w:firstLine="0"/>
              <w:jc w:val="center"/>
              <w:rPr>
                <w:rFonts w:asciiTheme="minorHAnsi" w:hAnsiTheme="minorHAnsi" w:cstheme="minorHAnsi"/>
              </w:rPr>
            </w:pPr>
            <w:r w:rsidRPr="00FD7AB0">
              <w:rPr>
                <w:rFonts w:asciiTheme="minorHAnsi" w:hAnsiTheme="minorHAnsi" w:cstheme="minorHAnsi"/>
              </w:rPr>
              <w:t>2</w:t>
            </w:r>
            <w:r>
              <w:rPr>
                <w:rFonts w:asciiTheme="minorHAnsi" w:hAnsiTheme="minorHAnsi" w:cstheme="minorHAnsi"/>
              </w:rPr>
              <w:t>5</w:t>
            </w:r>
            <w:r w:rsidRPr="00FD7AB0">
              <w:rPr>
                <w:rFonts w:asciiTheme="minorHAnsi" w:hAnsiTheme="minorHAnsi" w:cstheme="minorHAnsi"/>
              </w:rPr>
              <w:t xml:space="preserve"> </w:t>
            </w:r>
          </w:p>
        </w:tc>
      </w:tr>
      <w:tr w:rsidR="00D54123" w:rsidRPr="00FD7AB0" w14:paraId="7A5E1623" w14:textId="77777777">
        <w:trPr>
          <w:trHeight w:val="345"/>
        </w:trPr>
        <w:tc>
          <w:tcPr>
            <w:tcW w:w="5963" w:type="dxa"/>
            <w:tcBorders>
              <w:top w:val="single" w:sz="4" w:space="0" w:color="000000"/>
              <w:left w:val="single" w:sz="4" w:space="0" w:color="000000"/>
              <w:bottom w:val="single" w:sz="4" w:space="0" w:color="000000"/>
              <w:right w:val="single" w:sz="4" w:space="0" w:color="000000"/>
            </w:tcBorders>
          </w:tcPr>
          <w:p w14:paraId="31E64D9B" w14:textId="3C5AAA40"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CCE Transcript &amp; Analysis </w:t>
            </w:r>
          </w:p>
        </w:tc>
        <w:tc>
          <w:tcPr>
            <w:tcW w:w="2246" w:type="dxa"/>
            <w:tcBorders>
              <w:top w:val="single" w:sz="4" w:space="0" w:color="000000"/>
              <w:left w:val="single" w:sz="4" w:space="0" w:color="000000"/>
              <w:bottom w:val="single" w:sz="4" w:space="0" w:color="000000"/>
              <w:right w:val="single" w:sz="4" w:space="0" w:color="000000"/>
            </w:tcBorders>
          </w:tcPr>
          <w:p w14:paraId="6B3C10D1" w14:textId="6C53AE76" w:rsidR="00D54123" w:rsidRPr="00FD7AB0" w:rsidRDefault="00D54123">
            <w:pPr>
              <w:spacing w:after="0" w:line="259" w:lineRule="auto"/>
              <w:ind w:left="100" w:firstLine="0"/>
              <w:jc w:val="center"/>
              <w:rPr>
                <w:rFonts w:asciiTheme="minorHAnsi" w:hAnsiTheme="minorHAnsi" w:cstheme="minorHAnsi"/>
              </w:rPr>
            </w:pPr>
            <w:r w:rsidRPr="00FD7AB0">
              <w:rPr>
                <w:rFonts w:asciiTheme="minorHAnsi" w:hAnsiTheme="minorHAnsi" w:cstheme="minorHAnsi"/>
              </w:rPr>
              <w:t>2</w:t>
            </w:r>
            <w:r>
              <w:rPr>
                <w:rFonts w:asciiTheme="minorHAnsi" w:hAnsiTheme="minorHAnsi" w:cstheme="minorHAnsi"/>
              </w:rPr>
              <w:t>5</w:t>
            </w:r>
            <w:r w:rsidRPr="00FD7AB0">
              <w:rPr>
                <w:rFonts w:asciiTheme="minorHAnsi" w:hAnsiTheme="minorHAnsi" w:cstheme="minorHAnsi"/>
              </w:rPr>
              <w:t xml:space="preserve"> </w:t>
            </w:r>
          </w:p>
        </w:tc>
      </w:tr>
      <w:tr w:rsidR="00D54123" w:rsidRPr="00FD7AB0" w14:paraId="5077D790" w14:textId="77777777">
        <w:trPr>
          <w:trHeight w:val="346"/>
        </w:trPr>
        <w:tc>
          <w:tcPr>
            <w:tcW w:w="5963" w:type="dxa"/>
            <w:tcBorders>
              <w:top w:val="single" w:sz="4" w:space="0" w:color="000000"/>
              <w:left w:val="single" w:sz="4" w:space="0" w:color="000000"/>
              <w:bottom w:val="single" w:sz="4" w:space="0" w:color="000000"/>
              <w:right w:val="single" w:sz="4" w:space="0" w:color="000000"/>
            </w:tcBorders>
          </w:tcPr>
          <w:p w14:paraId="0684326E" w14:textId="2079DA05"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CCE Presentation </w:t>
            </w:r>
          </w:p>
        </w:tc>
        <w:tc>
          <w:tcPr>
            <w:tcW w:w="2246" w:type="dxa"/>
            <w:tcBorders>
              <w:top w:val="single" w:sz="4" w:space="0" w:color="000000"/>
              <w:left w:val="single" w:sz="4" w:space="0" w:color="000000"/>
              <w:bottom w:val="single" w:sz="4" w:space="0" w:color="000000"/>
              <w:right w:val="single" w:sz="4" w:space="0" w:color="000000"/>
            </w:tcBorders>
          </w:tcPr>
          <w:p w14:paraId="188F673A" w14:textId="3E75B916" w:rsidR="00D54123" w:rsidRPr="00FD7AB0" w:rsidRDefault="00D54123">
            <w:pPr>
              <w:spacing w:after="0" w:line="259" w:lineRule="auto"/>
              <w:ind w:left="100" w:firstLine="0"/>
              <w:jc w:val="center"/>
              <w:rPr>
                <w:rFonts w:asciiTheme="minorHAnsi" w:hAnsiTheme="minorHAnsi" w:cstheme="minorHAnsi"/>
              </w:rPr>
            </w:pPr>
            <w:r>
              <w:rPr>
                <w:rFonts w:asciiTheme="minorHAnsi" w:hAnsiTheme="minorHAnsi" w:cstheme="minorHAnsi"/>
              </w:rPr>
              <w:t>30</w:t>
            </w:r>
            <w:r w:rsidRPr="00FD7AB0">
              <w:rPr>
                <w:rFonts w:asciiTheme="minorHAnsi" w:hAnsiTheme="minorHAnsi" w:cstheme="minorHAnsi"/>
              </w:rPr>
              <w:t xml:space="preserve"> </w:t>
            </w:r>
          </w:p>
        </w:tc>
      </w:tr>
      <w:tr w:rsidR="00D54123" w:rsidRPr="00FD7AB0" w14:paraId="03F32F09" w14:textId="77777777" w:rsidTr="009A5504">
        <w:trPr>
          <w:trHeight w:val="345"/>
        </w:trPr>
        <w:tc>
          <w:tcPr>
            <w:tcW w:w="5963" w:type="dxa"/>
            <w:tcBorders>
              <w:top w:val="single" w:sz="4" w:space="0" w:color="000000"/>
              <w:left w:val="single" w:sz="4" w:space="0" w:color="000000"/>
              <w:bottom w:val="double" w:sz="9" w:space="0" w:color="000000"/>
              <w:right w:val="single" w:sz="4" w:space="0" w:color="000000"/>
            </w:tcBorders>
          </w:tcPr>
          <w:p w14:paraId="209591B2" w14:textId="475B25EB"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Peer Supervision </w:t>
            </w:r>
          </w:p>
        </w:tc>
        <w:tc>
          <w:tcPr>
            <w:tcW w:w="2246" w:type="dxa"/>
            <w:tcBorders>
              <w:top w:val="single" w:sz="4" w:space="0" w:color="000000"/>
              <w:left w:val="single" w:sz="4" w:space="0" w:color="000000"/>
              <w:bottom w:val="double" w:sz="9" w:space="0" w:color="000000"/>
              <w:right w:val="single" w:sz="4" w:space="0" w:color="000000"/>
            </w:tcBorders>
          </w:tcPr>
          <w:p w14:paraId="25032019" w14:textId="53E38745" w:rsidR="00D54123" w:rsidRPr="00FD7AB0" w:rsidRDefault="00D54123">
            <w:pPr>
              <w:spacing w:after="0" w:line="259" w:lineRule="auto"/>
              <w:ind w:left="100" w:firstLine="0"/>
              <w:jc w:val="center"/>
              <w:rPr>
                <w:rFonts w:asciiTheme="minorHAnsi" w:hAnsiTheme="minorHAnsi" w:cstheme="minorHAnsi"/>
              </w:rPr>
            </w:pPr>
            <w:r w:rsidRPr="00FD7AB0">
              <w:rPr>
                <w:rFonts w:asciiTheme="minorHAnsi" w:hAnsiTheme="minorHAnsi" w:cstheme="minorHAnsi"/>
              </w:rPr>
              <w:t>1</w:t>
            </w:r>
            <w:r>
              <w:rPr>
                <w:rFonts w:asciiTheme="minorHAnsi" w:hAnsiTheme="minorHAnsi" w:cstheme="minorHAnsi"/>
              </w:rPr>
              <w:t>0</w:t>
            </w:r>
            <w:r w:rsidRPr="00FD7AB0">
              <w:rPr>
                <w:rFonts w:asciiTheme="minorHAnsi" w:hAnsiTheme="minorHAnsi" w:cstheme="minorHAnsi"/>
              </w:rPr>
              <w:t xml:space="preserve"> </w:t>
            </w:r>
          </w:p>
        </w:tc>
      </w:tr>
      <w:tr w:rsidR="00D54123" w:rsidRPr="00FD7AB0" w14:paraId="35905D72" w14:textId="77777777" w:rsidTr="009A5504">
        <w:trPr>
          <w:trHeight w:val="363"/>
        </w:trPr>
        <w:tc>
          <w:tcPr>
            <w:tcW w:w="5963" w:type="dxa"/>
            <w:tcBorders>
              <w:top w:val="double" w:sz="9" w:space="0" w:color="000000"/>
              <w:left w:val="single" w:sz="4" w:space="0" w:color="000000"/>
              <w:bottom w:val="single" w:sz="4" w:space="0" w:color="000000"/>
              <w:right w:val="single" w:sz="4" w:space="0" w:color="000000"/>
            </w:tcBorders>
          </w:tcPr>
          <w:p w14:paraId="2360187B" w14:textId="46D3F02B"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Total </w:t>
            </w:r>
          </w:p>
        </w:tc>
        <w:tc>
          <w:tcPr>
            <w:tcW w:w="2246" w:type="dxa"/>
            <w:tcBorders>
              <w:top w:val="double" w:sz="9" w:space="0" w:color="000000"/>
              <w:left w:val="single" w:sz="4" w:space="0" w:color="000000"/>
              <w:bottom w:val="single" w:sz="4" w:space="0" w:color="000000"/>
              <w:right w:val="single" w:sz="4" w:space="0" w:color="000000"/>
            </w:tcBorders>
          </w:tcPr>
          <w:p w14:paraId="3897E09B" w14:textId="7061CBFD" w:rsidR="00D54123" w:rsidRPr="00FD7AB0" w:rsidRDefault="00D54123">
            <w:pPr>
              <w:spacing w:after="0" w:line="259" w:lineRule="auto"/>
              <w:ind w:left="100" w:firstLine="0"/>
              <w:jc w:val="center"/>
              <w:rPr>
                <w:rFonts w:asciiTheme="minorHAnsi" w:hAnsiTheme="minorHAnsi" w:cstheme="minorHAnsi"/>
              </w:rPr>
            </w:pPr>
            <w:r w:rsidRPr="00FD7AB0">
              <w:rPr>
                <w:rFonts w:asciiTheme="minorHAnsi" w:hAnsiTheme="minorHAnsi" w:cstheme="minorHAnsi"/>
              </w:rPr>
              <w:t xml:space="preserve">100 </w:t>
            </w:r>
          </w:p>
        </w:tc>
      </w:tr>
    </w:tbl>
    <w:p w14:paraId="6DC5E85E" w14:textId="77777777" w:rsidR="00D54123" w:rsidRDefault="00D54123">
      <w:pPr>
        <w:pStyle w:val="Heading1"/>
        <w:ind w:left="370"/>
        <w:rPr>
          <w:rFonts w:asciiTheme="minorHAnsi" w:hAnsiTheme="minorHAnsi" w:cstheme="minorHAnsi"/>
        </w:rPr>
      </w:pPr>
    </w:p>
    <w:p w14:paraId="70311367" w14:textId="72DB9A93"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Grading Scale </w:t>
      </w:r>
      <w:r w:rsidRPr="00FD7AB0">
        <w:rPr>
          <w:rFonts w:asciiTheme="minorHAnsi" w:hAnsiTheme="minorHAnsi" w:cstheme="minorHAnsi"/>
          <w:b w:val="0"/>
        </w:rPr>
        <w:t xml:space="preserve"> </w:t>
      </w:r>
    </w:p>
    <w:p w14:paraId="25C23B0C"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Grade point equivalents (and grading scale values) are presented below. Final scores &gt; .5 will be rounded up.   </w:t>
      </w:r>
    </w:p>
    <w:tbl>
      <w:tblPr>
        <w:tblStyle w:val="TableGrid"/>
        <w:tblW w:w="7468" w:type="dxa"/>
        <w:tblInd w:w="1336" w:type="dxa"/>
        <w:tblCellMar>
          <w:left w:w="110" w:type="dxa"/>
          <w:bottom w:w="4" w:type="dxa"/>
          <w:right w:w="115" w:type="dxa"/>
        </w:tblCellMar>
        <w:tblLook w:val="04A0" w:firstRow="1" w:lastRow="0" w:firstColumn="1" w:lastColumn="0" w:noHBand="0" w:noVBand="1"/>
      </w:tblPr>
      <w:tblGrid>
        <w:gridCol w:w="4767"/>
        <w:gridCol w:w="2701"/>
      </w:tblGrid>
      <w:tr w:rsidR="000F392F" w:rsidRPr="00FD7AB0" w14:paraId="704543FA" w14:textId="77777777">
        <w:trPr>
          <w:trHeight w:val="325"/>
        </w:trPr>
        <w:tc>
          <w:tcPr>
            <w:tcW w:w="4767" w:type="dxa"/>
            <w:tcBorders>
              <w:top w:val="single" w:sz="4" w:space="0" w:color="000000"/>
              <w:left w:val="single" w:sz="4" w:space="0" w:color="000000"/>
              <w:bottom w:val="single" w:sz="4" w:space="0" w:color="000000"/>
              <w:right w:val="single" w:sz="4" w:space="0" w:color="000000"/>
            </w:tcBorders>
            <w:vAlign w:val="bottom"/>
          </w:tcPr>
          <w:p w14:paraId="2760131A"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CR/PR (Credit/Progressing) </w:t>
            </w:r>
          </w:p>
        </w:tc>
        <w:tc>
          <w:tcPr>
            <w:tcW w:w="2701" w:type="dxa"/>
            <w:tcBorders>
              <w:top w:val="single" w:sz="4" w:space="0" w:color="000000"/>
              <w:left w:val="single" w:sz="4" w:space="0" w:color="000000"/>
              <w:bottom w:val="single" w:sz="4" w:space="0" w:color="000000"/>
              <w:right w:val="single" w:sz="4" w:space="0" w:color="000000"/>
            </w:tcBorders>
            <w:vAlign w:val="bottom"/>
          </w:tcPr>
          <w:p w14:paraId="2BC99AD2" w14:textId="77777777" w:rsidR="000F392F" w:rsidRPr="00FD7AB0" w:rsidRDefault="00000000">
            <w:pPr>
              <w:spacing w:after="0" w:line="259" w:lineRule="auto"/>
              <w:ind w:left="6" w:firstLine="0"/>
              <w:jc w:val="center"/>
              <w:rPr>
                <w:rFonts w:asciiTheme="minorHAnsi" w:hAnsiTheme="minorHAnsi" w:cstheme="minorHAnsi"/>
              </w:rPr>
            </w:pPr>
            <w:r w:rsidRPr="00FD7AB0">
              <w:rPr>
                <w:rFonts w:asciiTheme="minorHAnsi" w:hAnsiTheme="minorHAnsi" w:cstheme="minorHAnsi"/>
              </w:rPr>
              <w:t xml:space="preserve">80-100 </w:t>
            </w:r>
          </w:p>
        </w:tc>
      </w:tr>
      <w:tr w:rsidR="000F392F" w:rsidRPr="00FD7AB0" w14:paraId="515BB7D7" w14:textId="77777777">
        <w:trPr>
          <w:trHeight w:val="326"/>
        </w:trPr>
        <w:tc>
          <w:tcPr>
            <w:tcW w:w="4767" w:type="dxa"/>
            <w:tcBorders>
              <w:top w:val="single" w:sz="4" w:space="0" w:color="000000"/>
              <w:left w:val="single" w:sz="4" w:space="0" w:color="000000"/>
              <w:bottom w:val="single" w:sz="4" w:space="0" w:color="000000"/>
              <w:right w:val="single" w:sz="4" w:space="0" w:color="000000"/>
            </w:tcBorders>
            <w:vAlign w:val="bottom"/>
          </w:tcPr>
          <w:p w14:paraId="2C4DB7EC"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NC (No Credit) </w:t>
            </w:r>
          </w:p>
        </w:tc>
        <w:tc>
          <w:tcPr>
            <w:tcW w:w="2701" w:type="dxa"/>
            <w:tcBorders>
              <w:top w:val="single" w:sz="4" w:space="0" w:color="000000"/>
              <w:left w:val="single" w:sz="4" w:space="0" w:color="000000"/>
              <w:bottom w:val="single" w:sz="4" w:space="0" w:color="000000"/>
              <w:right w:val="single" w:sz="4" w:space="0" w:color="000000"/>
            </w:tcBorders>
            <w:vAlign w:val="bottom"/>
          </w:tcPr>
          <w:p w14:paraId="3C959401" w14:textId="77777777" w:rsidR="000F392F" w:rsidRPr="00FD7AB0" w:rsidRDefault="00000000">
            <w:pPr>
              <w:spacing w:after="0" w:line="259" w:lineRule="auto"/>
              <w:ind w:left="5" w:firstLine="0"/>
              <w:jc w:val="center"/>
              <w:rPr>
                <w:rFonts w:asciiTheme="minorHAnsi" w:hAnsiTheme="minorHAnsi" w:cstheme="minorHAnsi"/>
              </w:rPr>
            </w:pPr>
            <w:r w:rsidRPr="00FD7AB0">
              <w:rPr>
                <w:rFonts w:asciiTheme="minorHAnsi" w:hAnsiTheme="minorHAnsi" w:cstheme="minorHAnsi"/>
              </w:rPr>
              <w:t xml:space="preserve">79 and below </w:t>
            </w:r>
          </w:p>
        </w:tc>
      </w:tr>
    </w:tbl>
    <w:p w14:paraId="46A885E7" w14:textId="77777777" w:rsidR="000F392F" w:rsidRPr="00FD7AB0" w:rsidRDefault="00000000">
      <w:pPr>
        <w:spacing w:after="0" w:line="259" w:lineRule="auto"/>
        <w:ind w:left="721" w:firstLine="0"/>
        <w:jc w:val="left"/>
        <w:rPr>
          <w:rFonts w:asciiTheme="minorHAnsi" w:hAnsiTheme="minorHAnsi" w:cstheme="minorHAnsi"/>
        </w:rPr>
      </w:pPr>
      <w:r w:rsidRPr="00FD7AB0">
        <w:rPr>
          <w:rFonts w:asciiTheme="minorHAnsi" w:hAnsiTheme="minorHAnsi" w:cstheme="minorHAnsi"/>
          <w:b/>
          <w:sz w:val="24"/>
        </w:rPr>
        <w:t xml:space="preserve"> </w:t>
      </w:r>
    </w:p>
    <w:p w14:paraId="4A25BDBE" w14:textId="77777777" w:rsidR="000F392F" w:rsidRPr="00FD7AB0" w:rsidRDefault="00000000">
      <w:pPr>
        <w:pStyle w:val="Heading1"/>
        <w:ind w:left="370"/>
        <w:rPr>
          <w:rFonts w:asciiTheme="minorHAnsi" w:hAnsiTheme="minorHAnsi" w:cstheme="minorHAnsi"/>
        </w:rPr>
      </w:pPr>
      <w:r w:rsidRPr="00FD7AB0">
        <w:rPr>
          <w:rFonts w:asciiTheme="minorHAnsi" w:hAnsiTheme="minorHAnsi" w:cstheme="minorHAnsi"/>
        </w:rPr>
        <w:t xml:space="preserve">Practicum Grading Policy </w:t>
      </w:r>
    </w:p>
    <w:p w14:paraId="24ECFF29" w14:textId="77777777" w:rsidR="000F392F" w:rsidRPr="00FD7AB0" w:rsidRDefault="00000000">
      <w:pPr>
        <w:ind w:left="370" w:right="7"/>
        <w:rPr>
          <w:rFonts w:asciiTheme="minorHAnsi" w:hAnsiTheme="minorHAnsi" w:cstheme="minorHAnsi"/>
        </w:rPr>
      </w:pPr>
      <w:r w:rsidRPr="00FD7AB0">
        <w:rPr>
          <w:rFonts w:asciiTheme="minorHAnsi" w:hAnsiTheme="minorHAnsi" w:cstheme="minorHAnsi"/>
        </w:rPr>
        <w:t xml:space="preserve">Credit for the year is not awarded until all practicum requirements are met. That is, the Fall and Spring practica (i.e., Practicum I, II, III, IV) will not receive credit until the </w:t>
      </w:r>
      <w:proofErr w:type="gramStart"/>
      <w:r w:rsidRPr="00FD7AB0">
        <w:rPr>
          <w:rFonts w:asciiTheme="minorHAnsi" w:hAnsiTheme="minorHAnsi" w:cstheme="minorHAnsi"/>
        </w:rPr>
        <w:t>Summer</w:t>
      </w:r>
      <w:proofErr w:type="gramEnd"/>
      <w:r w:rsidRPr="00FD7AB0">
        <w:rPr>
          <w:rFonts w:asciiTheme="minorHAnsi" w:hAnsiTheme="minorHAnsi" w:cstheme="minorHAnsi"/>
        </w:rPr>
        <w:t xml:space="preserve"> practicum extensions are completed, all </w:t>
      </w:r>
      <w:r w:rsidRPr="00FD7AB0">
        <w:rPr>
          <w:rFonts w:asciiTheme="minorHAnsi" w:hAnsiTheme="minorHAnsi" w:cstheme="minorHAnsi"/>
        </w:rPr>
        <w:lastRenderedPageBreak/>
        <w:t xml:space="preserve">paperwork is accepted, and the corresponding Clinical Competency Evaluation is passed. A student who fails any of the practicum courses within a practicum year must retake all practicum classes for that year, even if they received a PR. </w:t>
      </w:r>
    </w:p>
    <w:p w14:paraId="33059945"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sz w:val="24"/>
        </w:rPr>
        <w:t xml:space="preserve"> </w:t>
      </w:r>
    </w:p>
    <w:p w14:paraId="78D5A994"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Instructional Contact and Credit Hours  </w:t>
      </w:r>
    </w:p>
    <w:p w14:paraId="37D797D7"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64E8DD5C"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 </w:t>
      </w:r>
    </w:p>
    <w:p w14:paraId="5480EC7C" w14:textId="77777777" w:rsidR="000F392F" w:rsidRPr="00FD7AB0" w:rsidRDefault="00000000">
      <w:pPr>
        <w:pStyle w:val="Heading1"/>
        <w:ind w:left="-5"/>
        <w:rPr>
          <w:rFonts w:asciiTheme="minorHAnsi" w:hAnsiTheme="minorHAnsi" w:cstheme="minorHAnsi"/>
        </w:rPr>
      </w:pPr>
      <w:r w:rsidRPr="00FD7AB0">
        <w:rPr>
          <w:rFonts w:asciiTheme="minorHAnsi" w:hAnsiTheme="minorHAnsi" w:cstheme="minorHAnsi"/>
        </w:rPr>
        <w:t xml:space="preserve">Course Policies  </w:t>
      </w:r>
    </w:p>
    <w:p w14:paraId="70FD379F"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i/>
        </w:rPr>
        <w:t>Instructor and Student Communication:</w:t>
      </w:r>
      <w:r w:rsidRPr="00FD7AB0">
        <w:rPr>
          <w:rFonts w:asciiTheme="minorHAnsi" w:hAnsiTheme="minorHAnsi" w:cstheme="minorHAnsi"/>
        </w:rPr>
        <w:t xml:space="preserve"> Questions for this course can be emailed to the instructor. </w:t>
      </w:r>
    </w:p>
    <w:p w14:paraId="3D4BC227"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Online, in-person, and phone conferences can be arranged. Response time is up to 2 days. </w:t>
      </w:r>
    </w:p>
    <w:p w14:paraId="1E642185"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0266AC82" w14:textId="77777777" w:rsidR="000F392F" w:rsidRPr="00FD7AB0" w:rsidRDefault="00000000">
      <w:pPr>
        <w:spacing w:after="3" w:line="240" w:lineRule="auto"/>
        <w:ind w:left="-5"/>
        <w:jc w:val="left"/>
        <w:rPr>
          <w:rFonts w:asciiTheme="minorHAnsi" w:hAnsiTheme="minorHAnsi" w:cstheme="minorHAnsi"/>
        </w:rPr>
      </w:pPr>
      <w:r w:rsidRPr="00FD7AB0">
        <w:rPr>
          <w:rFonts w:asciiTheme="minorHAnsi" w:hAnsiTheme="minorHAnsi" w:cstheme="minorHAnsi"/>
          <w:b/>
          <w:i/>
        </w:rPr>
        <w:t>Cell phones, tablets, and laptops:</w:t>
      </w:r>
      <w:r w:rsidRPr="00FD7AB0">
        <w:rPr>
          <w:rFonts w:asciiTheme="minorHAnsi" w:hAnsiTheme="minorHAnsi" w:cstheme="minorHAnsi"/>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p>
    <w:p w14:paraId="37F4ABC1"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 </w:t>
      </w:r>
    </w:p>
    <w:p w14:paraId="406DCB41"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Student with Disabilities Statement: </w:t>
      </w:r>
    </w:p>
    <w:p w14:paraId="4F1B59AC"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via email at </w:t>
      </w:r>
      <w:r w:rsidRPr="00FD7AB0">
        <w:rPr>
          <w:rFonts w:asciiTheme="minorHAnsi" w:hAnsiTheme="minorHAnsi" w:cstheme="minorHAnsi"/>
          <w:color w:val="0000FF"/>
          <w:u w:val="single" w:color="0000FF"/>
        </w:rPr>
        <w:t>ada@chaminade.edu</w:t>
      </w:r>
      <w:r w:rsidRPr="00FD7AB0">
        <w:rPr>
          <w:rFonts w:asciiTheme="minorHAnsi" w:hAnsiTheme="minorHAnsi" w:cstheme="minorHAnsi"/>
        </w:rPr>
        <w:t xml:space="preserve"> each semester if changes or notifications are needed. </w:t>
      </w:r>
    </w:p>
    <w:p w14:paraId="674C0C40"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i/>
        </w:rPr>
        <w:t xml:space="preserve"> </w:t>
      </w:r>
    </w:p>
    <w:p w14:paraId="6B7EDB40" w14:textId="77777777" w:rsidR="000F392F" w:rsidRPr="00FD7AB0" w:rsidRDefault="00000000">
      <w:pPr>
        <w:pStyle w:val="Heading2"/>
        <w:ind w:left="0" w:firstLine="0"/>
        <w:rPr>
          <w:rFonts w:asciiTheme="minorHAnsi" w:hAnsiTheme="minorHAnsi" w:cstheme="minorHAnsi"/>
        </w:rPr>
      </w:pPr>
      <w:proofErr w:type="spellStart"/>
      <w:r w:rsidRPr="00FD7AB0">
        <w:rPr>
          <w:rFonts w:asciiTheme="minorHAnsi" w:hAnsiTheme="minorHAnsi" w:cstheme="minorHAnsi"/>
          <w:b/>
          <w:i/>
          <w:color w:val="000000"/>
          <w:u w:val="none" w:color="000000"/>
        </w:rPr>
        <w:t>Kōkua</w:t>
      </w:r>
      <w:proofErr w:type="spellEnd"/>
      <w:r w:rsidRPr="00FD7AB0">
        <w:rPr>
          <w:rFonts w:asciiTheme="minorHAnsi" w:hAnsiTheme="minorHAnsi" w:cstheme="minorHAnsi"/>
          <w:b/>
          <w:i/>
          <w:color w:val="000000"/>
          <w:u w:val="none" w:color="000000"/>
        </w:rPr>
        <w:t xml:space="preserve"> </w:t>
      </w:r>
      <w:proofErr w:type="spellStart"/>
      <w:r w:rsidRPr="00FD7AB0">
        <w:rPr>
          <w:rFonts w:asciiTheme="minorHAnsi" w:hAnsiTheme="minorHAnsi" w:cstheme="minorHAnsi"/>
          <w:b/>
          <w:i/>
          <w:color w:val="000000"/>
          <w:u w:val="none" w:color="000000"/>
        </w:rPr>
        <w:t>ʻIke</w:t>
      </w:r>
      <w:proofErr w:type="spellEnd"/>
      <w:r w:rsidRPr="00FD7AB0">
        <w:rPr>
          <w:rFonts w:asciiTheme="minorHAnsi" w:hAnsiTheme="minorHAnsi" w:cstheme="minorHAnsi"/>
          <w:b/>
          <w:i/>
          <w:color w:val="000000"/>
          <w:u w:val="none" w:color="000000"/>
        </w:rPr>
        <w:t xml:space="preserve">: Tutoring &amp; Learning Services </w:t>
      </w:r>
    </w:p>
    <w:p w14:paraId="7CAE0495"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Chaminade is proud to offer free, one-on-one tutoring and writing assistance to all students. Tutoring and writing help </w:t>
      </w:r>
      <w:proofErr w:type="gramStart"/>
      <w:r w:rsidRPr="00FD7AB0">
        <w:rPr>
          <w:rFonts w:asciiTheme="minorHAnsi" w:hAnsiTheme="minorHAnsi" w:cstheme="minorHAnsi"/>
        </w:rPr>
        <w:t>is</w:t>
      </w:r>
      <w:proofErr w:type="gramEnd"/>
      <w:r w:rsidRPr="00FD7AB0">
        <w:rPr>
          <w:rFonts w:asciiTheme="minorHAnsi" w:hAnsiTheme="minorHAnsi" w:cstheme="minorHAnsi"/>
        </w:rPr>
        <w:t xml:space="preserve"> available on campus at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Center for Student Learning in a variety of subjects (including, but are not limited to biology, chemistry, math, nursing, English, etc.) from trained Peer and Professional Tutors. Please check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ʻIke’s</w:t>
      </w:r>
      <w:proofErr w:type="spellEnd"/>
      <w:r w:rsidRPr="00FD7AB0">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FD7AB0">
        <w:rPr>
          <w:rFonts w:asciiTheme="minorHAnsi" w:hAnsiTheme="minorHAnsi" w:cstheme="minorHAnsi"/>
        </w:rPr>
        <w:t>TutorMe</w:t>
      </w:r>
      <w:proofErr w:type="spellEnd"/>
      <w:r w:rsidRPr="00FD7AB0">
        <w:rPr>
          <w:rFonts w:asciiTheme="minorHAnsi" w:hAnsiTheme="minorHAnsi" w:cstheme="minorHAnsi"/>
        </w:rPr>
        <w:t xml:space="preserve">. Tutor Me can be accessed 24/7 from your Canvas account. Simply click on Account &gt; </w:t>
      </w:r>
      <w:proofErr w:type="spellStart"/>
      <w:r w:rsidRPr="00FD7AB0">
        <w:rPr>
          <w:rFonts w:asciiTheme="minorHAnsi" w:hAnsiTheme="minorHAnsi" w:cstheme="minorHAnsi"/>
        </w:rPr>
        <w:t>TutorMe</w:t>
      </w:r>
      <w:proofErr w:type="spellEnd"/>
      <w:r w:rsidRPr="00FD7AB0">
        <w:rPr>
          <w:rFonts w:asciiTheme="minorHAnsi" w:hAnsiTheme="minorHAnsi" w:cstheme="minorHAnsi"/>
        </w:rPr>
        <w:t xml:space="preserve">. For more information, please contact </w:t>
      </w:r>
      <w:proofErr w:type="spellStart"/>
      <w:r w:rsidRPr="00FD7AB0">
        <w:rPr>
          <w:rFonts w:asciiTheme="minorHAnsi" w:hAnsiTheme="minorHAnsi" w:cstheme="minorHAnsi"/>
        </w:rPr>
        <w:t>Kōkua</w:t>
      </w:r>
      <w:proofErr w:type="spellEnd"/>
      <w:r w:rsidRPr="00FD7AB0">
        <w:rPr>
          <w:rFonts w:asciiTheme="minorHAnsi" w:hAnsiTheme="minorHAnsi" w:cstheme="minorHAnsi"/>
        </w:rPr>
        <w:t xml:space="preserve"> </w:t>
      </w:r>
      <w:proofErr w:type="spellStart"/>
      <w:r w:rsidRPr="00FD7AB0">
        <w:rPr>
          <w:rFonts w:asciiTheme="minorHAnsi" w:hAnsiTheme="minorHAnsi" w:cstheme="minorHAnsi"/>
        </w:rPr>
        <w:t>ʻIke</w:t>
      </w:r>
      <w:proofErr w:type="spellEnd"/>
      <w:r w:rsidRPr="00FD7AB0">
        <w:rPr>
          <w:rFonts w:asciiTheme="minorHAnsi" w:hAnsiTheme="minorHAnsi" w:cstheme="minorHAnsi"/>
        </w:rPr>
        <w:t xml:space="preserve"> at </w:t>
      </w:r>
      <w:r w:rsidRPr="00FD7AB0">
        <w:rPr>
          <w:rFonts w:asciiTheme="minorHAnsi" w:hAnsiTheme="minorHAnsi" w:cstheme="minorHAnsi"/>
          <w:color w:val="0000FF"/>
          <w:u w:val="single" w:color="0000FF"/>
        </w:rPr>
        <w:t>tutoring@chaminade.edu</w:t>
      </w:r>
      <w:r w:rsidRPr="00FD7AB0">
        <w:rPr>
          <w:rFonts w:asciiTheme="minorHAnsi" w:hAnsiTheme="minorHAnsi" w:cstheme="minorHAnsi"/>
        </w:rPr>
        <w:t xml:space="preserve"> or 808-739-8305. </w:t>
      </w:r>
    </w:p>
    <w:p w14:paraId="3AF2BC58"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i/>
        </w:rPr>
        <w:lastRenderedPageBreak/>
        <w:t xml:space="preserve"> </w:t>
      </w:r>
    </w:p>
    <w:p w14:paraId="0D304B52"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Title IX and Nondiscrimination Statement: </w:t>
      </w:r>
    </w:p>
    <w:p w14:paraId="10C649FB"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2210D6B6"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40BADE09" w14:textId="454A63BF" w:rsidR="000F392F" w:rsidRPr="00FD7AB0" w:rsidRDefault="00000000" w:rsidP="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r w:rsidRPr="00FD7AB0">
        <w:rPr>
          <w:rFonts w:asciiTheme="minorHAnsi" w:hAnsiTheme="minorHAnsi" w:cstheme="minorHAnsi"/>
          <w:b/>
          <w:i/>
        </w:rPr>
        <w:t xml:space="preserve">Nondiscrimination Policy &amp; Notice of Nondiscrimination: </w:t>
      </w:r>
    </w:p>
    <w:p w14:paraId="5BE4D2D0"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28">
        <w:r w:rsidR="000F392F" w:rsidRPr="00FD7AB0">
          <w:rPr>
            <w:rFonts w:asciiTheme="minorHAnsi" w:hAnsiTheme="minorHAnsi" w:cstheme="minorHAnsi"/>
            <w:color w:val="0000FF"/>
            <w:u w:val="single" w:color="0000FF"/>
          </w:rPr>
          <w:t>https://chaminade.edu/compliance/title</w:t>
        </w:r>
      </w:hyperlink>
      <w:hyperlink r:id="rId29">
        <w:r w:rsidR="000F392F" w:rsidRPr="00FD7AB0">
          <w:rPr>
            <w:rFonts w:asciiTheme="minorHAnsi" w:hAnsiTheme="minorHAnsi" w:cstheme="minorHAnsi"/>
            <w:color w:val="0000FF"/>
            <w:u w:val="single" w:color="0000FF"/>
          </w:rPr>
          <w:t>-</w:t>
        </w:r>
      </w:hyperlink>
      <w:hyperlink r:id="rId30">
        <w:r w:rsidR="000F392F" w:rsidRPr="00FD7AB0">
          <w:rPr>
            <w:rFonts w:asciiTheme="minorHAnsi" w:hAnsiTheme="minorHAnsi" w:cstheme="minorHAnsi"/>
            <w:color w:val="0000FF"/>
            <w:u w:val="single" w:color="0000FF"/>
          </w:rPr>
          <w:t>ix</w:t>
        </w:r>
      </w:hyperlink>
      <w:hyperlink r:id="rId31"/>
      <w:hyperlink r:id="rId32">
        <w:r w:rsidR="000F392F" w:rsidRPr="00FD7AB0">
          <w:rPr>
            <w:rFonts w:asciiTheme="minorHAnsi" w:hAnsiTheme="minorHAnsi" w:cstheme="minorHAnsi"/>
            <w:color w:val="0000FF"/>
            <w:u w:val="single" w:color="0000FF"/>
          </w:rPr>
          <w:t>nondiscrimination</w:t>
        </w:r>
      </w:hyperlink>
      <w:hyperlink r:id="rId33">
        <w:r w:rsidR="000F392F" w:rsidRPr="00FD7AB0">
          <w:rPr>
            <w:rFonts w:asciiTheme="minorHAnsi" w:hAnsiTheme="minorHAnsi" w:cstheme="minorHAnsi"/>
            <w:color w:val="0000FF"/>
            <w:u w:val="single" w:color="0000FF"/>
          </w:rPr>
          <w:t>-</w:t>
        </w:r>
      </w:hyperlink>
      <w:hyperlink r:id="rId34">
        <w:r w:rsidR="000F392F" w:rsidRPr="00FD7AB0">
          <w:rPr>
            <w:rFonts w:asciiTheme="minorHAnsi" w:hAnsiTheme="minorHAnsi" w:cstheme="minorHAnsi"/>
            <w:color w:val="0000FF"/>
            <w:u w:val="single" w:color="0000FF"/>
          </w:rPr>
          <w:t>policies</w:t>
        </w:r>
      </w:hyperlink>
      <w:hyperlink r:id="rId35">
        <w:r w:rsidR="000F392F" w:rsidRPr="00FD7AB0">
          <w:rPr>
            <w:rFonts w:asciiTheme="minorHAnsi" w:hAnsiTheme="minorHAnsi" w:cstheme="minorHAnsi"/>
            <w:color w:val="0000FF"/>
            <w:u w:val="single" w:color="0000FF"/>
          </w:rPr>
          <w:t>-</w:t>
        </w:r>
      </w:hyperlink>
      <w:hyperlink r:id="rId36">
        <w:r w:rsidR="000F392F" w:rsidRPr="00FD7AB0">
          <w:rPr>
            <w:rFonts w:asciiTheme="minorHAnsi" w:hAnsiTheme="minorHAnsi" w:cstheme="minorHAnsi"/>
            <w:color w:val="0000FF"/>
            <w:u w:val="single" w:color="0000FF"/>
          </w:rPr>
          <w:t>procedures/</w:t>
        </w:r>
      </w:hyperlink>
      <w:hyperlink r:id="rId37">
        <w:r w:rsidR="000F392F" w:rsidRPr="00FD7AB0">
          <w:rPr>
            <w:rFonts w:asciiTheme="minorHAnsi" w:hAnsiTheme="minorHAnsi" w:cstheme="minorHAnsi"/>
          </w:rPr>
          <w:t>.</w:t>
        </w:r>
      </w:hyperlink>
      <w:r w:rsidRPr="00FD7AB0">
        <w:rPr>
          <w:rFonts w:asciiTheme="minorHAnsi" w:hAnsiTheme="minorHAnsi" w:cstheme="minorHAnsi"/>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 </w:t>
      </w:r>
    </w:p>
    <w:p w14:paraId="747863B4"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4995F10B"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CUH Alert Emergency Notification: </w:t>
      </w:r>
    </w:p>
    <w:p w14:paraId="184D0831"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 </w:t>
      </w:r>
    </w:p>
    <w:p w14:paraId="5E40076E"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5969F9AD"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Assessment for Student Work: </w:t>
      </w:r>
    </w:p>
    <w:p w14:paraId="519C3F35"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7231BA87"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78CDCAEB"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i/>
        </w:rPr>
        <w:t>Attendance Policy:</w:t>
      </w:r>
      <w:r w:rsidRPr="00FD7AB0">
        <w:rPr>
          <w:rFonts w:asciiTheme="minorHAnsi" w:hAnsiTheme="minorHAnsi" w:cstheme="minorHAnsi"/>
        </w:rPr>
        <w:t xml:space="preserve"> Students are expected to attend regularly all courses for which they are registered. Student should notify their instructors when illness or other extenuating circumstances prevents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w:t>
      </w:r>
    </w:p>
    <w:p w14:paraId="09EE9F92"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226C63CE"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14:paraId="333D9F6B"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5E198D95"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w:t>
      </w:r>
      <w:r w:rsidRPr="00FD7AB0">
        <w:rPr>
          <w:rFonts w:asciiTheme="minorHAnsi" w:hAnsiTheme="minorHAnsi" w:cstheme="minorHAnsi"/>
        </w:rPr>
        <w:lastRenderedPageBreak/>
        <w:t xml:space="preserve">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 </w:t>
      </w:r>
    </w:p>
    <w:p w14:paraId="1559726F"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i/>
        </w:rPr>
        <w:t xml:space="preserve"> </w:t>
      </w:r>
    </w:p>
    <w:p w14:paraId="2387D5FB"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Professionalism with Class Topics and Discussions: </w:t>
      </w:r>
    </w:p>
    <w:p w14:paraId="2D28C6DE"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 </w:t>
      </w:r>
    </w:p>
    <w:p w14:paraId="1061ED78"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17DFDEA0" w14:textId="77777777" w:rsidR="000F392F" w:rsidRPr="00FD7AB0" w:rsidRDefault="00000000">
      <w:pPr>
        <w:spacing w:after="0" w:line="259" w:lineRule="auto"/>
        <w:ind w:left="-5"/>
        <w:jc w:val="left"/>
        <w:rPr>
          <w:rFonts w:asciiTheme="minorHAnsi" w:hAnsiTheme="minorHAnsi" w:cstheme="minorHAnsi"/>
        </w:rPr>
      </w:pPr>
      <w:r w:rsidRPr="00FD7AB0">
        <w:rPr>
          <w:rFonts w:asciiTheme="minorHAnsi" w:hAnsiTheme="minorHAnsi" w:cstheme="minorHAnsi"/>
          <w:b/>
          <w:i/>
        </w:rPr>
        <w:t xml:space="preserve">Academic Honesty:  </w:t>
      </w:r>
    </w:p>
    <w:p w14:paraId="026C654A"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FD7AB0">
        <w:rPr>
          <w:rFonts w:asciiTheme="minorHAnsi" w:hAnsiTheme="minorHAnsi" w:cstheme="minorHAnsi"/>
        </w:rPr>
        <w:t>University</w:t>
      </w:r>
      <w:proofErr w:type="gramEnd"/>
      <w:r w:rsidRPr="00FD7AB0">
        <w:rPr>
          <w:rFonts w:asciiTheme="minorHAnsi" w:hAnsiTheme="minorHAnsi" w:cstheme="minorHAnsi"/>
        </w:rPr>
        <w:t xml:space="preserve">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 </w:t>
      </w:r>
    </w:p>
    <w:p w14:paraId="13766E19"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i/>
        </w:rPr>
        <w:t xml:space="preserve"> </w:t>
      </w:r>
      <w:r w:rsidRPr="00FD7AB0">
        <w:rPr>
          <w:rFonts w:asciiTheme="minorHAnsi" w:hAnsiTheme="minorHAnsi" w:cstheme="minorHAnsi"/>
        </w:rPr>
        <w:t xml:space="preserve"> </w:t>
      </w:r>
    </w:p>
    <w:p w14:paraId="416A80FD" w14:textId="77777777" w:rsidR="000F392F" w:rsidRPr="00FD7AB0" w:rsidRDefault="00000000">
      <w:pPr>
        <w:spacing w:after="235"/>
        <w:ind w:left="10" w:right="7"/>
        <w:rPr>
          <w:rFonts w:asciiTheme="minorHAnsi" w:hAnsiTheme="minorHAnsi" w:cstheme="minorHAnsi"/>
        </w:rPr>
      </w:pPr>
      <w:r w:rsidRPr="00FD7AB0">
        <w:rPr>
          <w:rFonts w:asciiTheme="minorHAnsi" w:hAnsiTheme="minorHAnsi" w:cstheme="minorHAnsi"/>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 </w:t>
      </w:r>
    </w:p>
    <w:p w14:paraId="2DE33477" w14:textId="77777777" w:rsidR="000F392F" w:rsidRPr="00FD7AB0" w:rsidRDefault="00000000">
      <w:pPr>
        <w:spacing w:after="229"/>
        <w:ind w:left="10" w:right="7"/>
        <w:rPr>
          <w:rFonts w:asciiTheme="minorHAnsi" w:hAnsiTheme="minorHAnsi" w:cstheme="minorHAnsi"/>
        </w:rPr>
      </w:pPr>
      <w:r w:rsidRPr="00FD7AB0">
        <w:rPr>
          <w:rFonts w:asciiTheme="minorHAnsi" w:hAnsiTheme="minorHAnsi" w:cstheme="minorHAnsi"/>
        </w:rPr>
        <w:t xml:space="preserve">Unless otherwise instructed, all course submissions should follow the Publication Manual of the American Psychological Association, 7th Edition format. The faculty at the </w:t>
      </w:r>
      <w:proofErr w:type="gramStart"/>
      <w:r w:rsidRPr="00FD7AB0">
        <w:rPr>
          <w:rFonts w:asciiTheme="minorHAnsi" w:hAnsiTheme="minorHAnsi" w:cstheme="minorHAnsi"/>
        </w:rPr>
        <w:t>Hawai‘</w:t>
      </w:r>
      <w:proofErr w:type="gramEnd"/>
      <w:r w:rsidRPr="00FD7AB0">
        <w:rPr>
          <w:rFonts w:asciiTheme="minorHAnsi" w:hAnsiTheme="minorHAnsi" w:cstheme="minorHAnsi"/>
        </w:rPr>
        <w:t xml:space="preserve">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 </w:t>
      </w:r>
    </w:p>
    <w:p w14:paraId="006088CF" w14:textId="77777777" w:rsidR="000F392F" w:rsidRPr="00FD7AB0" w:rsidRDefault="00000000">
      <w:pPr>
        <w:spacing w:after="229"/>
        <w:ind w:left="10" w:right="7"/>
        <w:rPr>
          <w:rFonts w:asciiTheme="minorHAnsi" w:hAnsiTheme="minorHAnsi" w:cstheme="minorHAnsi"/>
        </w:rPr>
      </w:pPr>
      <w:r w:rsidRPr="00FD7AB0">
        <w:rPr>
          <w:rFonts w:asciiTheme="minorHAnsi" w:hAnsiTheme="minorHAnsi" w:cstheme="minorHAnsi"/>
        </w:rPr>
        <w:t>Similarly, the program needs to evaluate a student’s</w:t>
      </w:r>
      <w:r w:rsidRPr="00FD7AB0">
        <w:rPr>
          <w:rFonts w:asciiTheme="minorHAnsi" w:hAnsiTheme="minorHAnsi" w:cstheme="minorHAnsi"/>
          <w:i/>
        </w:rPr>
        <w:t xml:space="preserve"> competency</w:t>
      </w:r>
      <w:r w:rsidRPr="00FD7AB0">
        <w:rPr>
          <w:rFonts w:asciiTheme="minorHAnsi" w:hAnsiTheme="minorHAnsi" w:cstheme="minorHAnsi"/>
        </w:rPr>
        <w:t xml:space="preserve"> in all academic and practice areas (including writing skills and critical thinking). Therefore, using artificial intelligence (AI) and automated writing tools is </w:t>
      </w:r>
      <w:r w:rsidRPr="00FD7AB0">
        <w:rPr>
          <w:rFonts w:asciiTheme="minorHAnsi" w:hAnsiTheme="minorHAnsi" w:cstheme="minorHAnsi"/>
          <w:i/>
        </w:rPr>
        <w:t>not permitted</w:t>
      </w:r>
      <w:r w:rsidRPr="00FD7AB0">
        <w:rPr>
          <w:rFonts w:asciiTheme="minorHAnsi" w:hAnsiTheme="minorHAnsi" w:cstheme="minorHAnsi"/>
        </w:rPr>
        <w:t xml:space="preserve"> for program submissions and will be considered academic dishonesty.  </w:t>
      </w:r>
    </w:p>
    <w:p w14:paraId="126D1CEF" w14:textId="77777777" w:rsidR="000F392F" w:rsidRPr="00FD7AB0" w:rsidRDefault="00000000">
      <w:pPr>
        <w:ind w:left="10" w:right="7"/>
        <w:rPr>
          <w:rFonts w:asciiTheme="minorHAnsi" w:hAnsiTheme="minorHAnsi" w:cstheme="minorHAnsi"/>
        </w:rPr>
      </w:pPr>
      <w:r w:rsidRPr="00FD7AB0">
        <w:rPr>
          <w:rFonts w:asciiTheme="minorHAnsi" w:hAnsiTheme="minorHAnsi" w:cstheme="minorHAnsi"/>
          <w:b/>
          <w:i/>
        </w:rPr>
        <w:t>Technology:</w:t>
      </w:r>
      <w:r w:rsidRPr="00FD7AB0">
        <w:rPr>
          <w:rFonts w:asciiTheme="minorHAnsi" w:hAnsiTheme="minorHAnsi" w:cstheme="minorHAnsi"/>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w:t>
      </w:r>
      <w:r w:rsidRPr="00FD7AB0">
        <w:rPr>
          <w:rFonts w:asciiTheme="minorHAnsi" w:hAnsiTheme="minorHAnsi" w:cstheme="minorHAnsi"/>
        </w:rPr>
        <w:lastRenderedPageBreak/>
        <w:t xml:space="preserve">or broadband connection with speed and connectivity to support internet searches and video conferencing. Most courses are paperless, but a printer/scanner may also be required. </w:t>
      </w:r>
    </w:p>
    <w:p w14:paraId="7EFBA4FC"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16F54D8B"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b/>
        </w:rPr>
        <w:t xml:space="preserve"> </w:t>
      </w:r>
    </w:p>
    <w:p w14:paraId="28AA4B99" w14:textId="070C171D" w:rsidR="000F392F" w:rsidRPr="005033EE" w:rsidRDefault="00000000" w:rsidP="00FD7AB0">
      <w:pPr>
        <w:spacing w:after="0" w:line="259" w:lineRule="auto"/>
        <w:ind w:left="0" w:firstLine="0"/>
        <w:jc w:val="center"/>
        <w:rPr>
          <w:rFonts w:asciiTheme="minorHAnsi" w:hAnsiTheme="minorHAnsi" w:cstheme="minorHAnsi"/>
          <w:b/>
          <w:bCs/>
          <w:sz w:val="24"/>
        </w:rPr>
      </w:pPr>
      <w:r w:rsidRPr="005033EE">
        <w:rPr>
          <w:rFonts w:asciiTheme="minorHAnsi" w:hAnsiTheme="minorHAnsi" w:cstheme="minorHAnsi"/>
          <w:b/>
          <w:bCs/>
          <w:sz w:val="24"/>
        </w:rPr>
        <w:t>Schedule</w:t>
      </w:r>
    </w:p>
    <w:tbl>
      <w:tblPr>
        <w:tblStyle w:val="TableGrid"/>
        <w:tblW w:w="9897" w:type="dxa"/>
        <w:tblInd w:w="-109" w:type="dxa"/>
        <w:tblCellMar>
          <w:top w:w="145" w:type="dxa"/>
          <w:left w:w="115" w:type="dxa"/>
          <w:right w:w="96" w:type="dxa"/>
        </w:tblCellMar>
        <w:tblLook w:val="04A0" w:firstRow="1" w:lastRow="0" w:firstColumn="1" w:lastColumn="0" w:noHBand="0" w:noVBand="1"/>
      </w:tblPr>
      <w:tblGrid>
        <w:gridCol w:w="829"/>
        <w:gridCol w:w="695"/>
        <w:gridCol w:w="3537"/>
        <w:gridCol w:w="2431"/>
        <w:gridCol w:w="2405"/>
      </w:tblGrid>
      <w:tr w:rsidR="000F392F" w:rsidRPr="00FD7AB0" w14:paraId="43FA3D27" w14:textId="77777777">
        <w:trPr>
          <w:trHeight w:val="420"/>
        </w:trPr>
        <w:tc>
          <w:tcPr>
            <w:tcW w:w="829" w:type="dxa"/>
            <w:tcBorders>
              <w:top w:val="single" w:sz="4" w:space="0" w:color="000000"/>
              <w:left w:val="single" w:sz="4" w:space="0" w:color="000000"/>
              <w:bottom w:val="single" w:sz="4" w:space="0" w:color="000000"/>
              <w:right w:val="single" w:sz="4" w:space="0" w:color="000000"/>
            </w:tcBorders>
            <w:shd w:val="clear" w:color="auto" w:fill="9BBB59"/>
          </w:tcPr>
          <w:p w14:paraId="2822FCAF" w14:textId="77777777" w:rsidR="000F392F" w:rsidRPr="00FD7AB0" w:rsidRDefault="00000000">
            <w:pPr>
              <w:spacing w:after="0" w:line="259" w:lineRule="auto"/>
              <w:ind w:left="64" w:firstLine="0"/>
              <w:jc w:val="left"/>
              <w:rPr>
                <w:rFonts w:asciiTheme="minorHAnsi" w:hAnsiTheme="minorHAnsi" w:cstheme="minorHAnsi"/>
              </w:rPr>
            </w:pPr>
            <w:r w:rsidRPr="00FD7AB0">
              <w:rPr>
                <w:rFonts w:asciiTheme="minorHAnsi" w:hAnsiTheme="minorHAnsi" w:cstheme="minorHAnsi"/>
                <w:b/>
              </w:rPr>
              <w:t xml:space="preserve">Week </w:t>
            </w:r>
          </w:p>
        </w:tc>
        <w:tc>
          <w:tcPr>
            <w:tcW w:w="695" w:type="dxa"/>
            <w:tcBorders>
              <w:top w:val="single" w:sz="4" w:space="0" w:color="000000"/>
              <w:left w:val="single" w:sz="4" w:space="0" w:color="000000"/>
              <w:bottom w:val="single" w:sz="4" w:space="0" w:color="000000"/>
              <w:right w:val="single" w:sz="4" w:space="0" w:color="000000"/>
            </w:tcBorders>
            <w:shd w:val="clear" w:color="auto" w:fill="9BBB59"/>
          </w:tcPr>
          <w:p w14:paraId="61447FB8" w14:textId="77777777" w:rsidR="000F392F" w:rsidRPr="00FD7AB0" w:rsidRDefault="00000000">
            <w:pPr>
              <w:spacing w:after="0" w:line="259" w:lineRule="auto"/>
              <w:ind w:left="35" w:firstLine="0"/>
              <w:jc w:val="left"/>
              <w:rPr>
                <w:rFonts w:asciiTheme="minorHAnsi" w:hAnsiTheme="minorHAnsi" w:cstheme="minorHAnsi"/>
              </w:rPr>
            </w:pPr>
            <w:r w:rsidRPr="00FD7AB0">
              <w:rPr>
                <w:rFonts w:asciiTheme="minorHAnsi" w:hAnsiTheme="minorHAnsi" w:cstheme="minorHAnsi"/>
                <w:b/>
              </w:rPr>
              <w:t xml:space="preserve">Date </w:t>
            </w:r>
          </w:p>
        </w:tc>
        <w:tc>
          <w:tcPr>
            <w:tcW w:w="3537" w:type="dxa"/>
            <w:tcBorders>
              <w:top w:val="single" w:sz="4" w:space="0" w:color="000000"/>
              <w:left w:val="single" w:sz="4" w:space="0" w:color="000000"/>
              <w:bottom w:val="single" w:sz="4" w:space="0" w:color="000000"/>
              <w:right w:val="single" w:sz="4" w:space="0" w:color="000000"/>
            </w:tcBorders>
            <w:shd w:val="clear" w:color="auto" w:fill="9BBB59"/>
          </w:tcPr>
          <w:p w14:paraId="1BE48DE3" w14:textId="77777777" w:rsidR="000F392F" w:rsidRPr="00FD7AB0" w:rsidRDefault="00000000">
            <w:pPr>
              <w:spacing w:after="0" w:line="259" w:lineRule="auto"/>
              <w:ind w:left="0" w:right="24" w:firstLine="0"/>
              <w:jc w:val="center"/>
              <w:rPr>
                <w:rFonts w:asciiTheme="minorHAnsi" w:hAnsiTheme="minorHAnsi" w:cstheme="minorHAnsi"/>
              </w:rPr>
            </w:pPr>
            <w:r w:rsidRPr="00FD7AB0">
              <w:rPr>
                <w:rFonts w:asciiTheme="minorHAnsi" w:hAnsiTheme="minorHAnsi" w:cstheme="minorHAnsi"/>
                <w:b/>
              </w:rPr>
              <w:t xml:space="preserve">Topics </w:t>
            </w:r>
          </w:p>
        </w:tc>
        <w:tc>
          <w:tcPr>
            <w:tcW w:w="2431" w:type="dxa"/>
            <w:tcBorders>
              <w:top w:val="single" w:sz="4" w:space="0" w:color="000000"/>
              <w:left w:val="single" w:sz="4" w:space="0" w:color="000000"/>
              <w:bottom w:val="single" w:sz="4" w:space="0" w:color="000000"/>
              <w:right w:val="single" w:sz="4" w:space="0" w:color="000000"/>
            </w:tcBorders>
            <w:shd w:val="clear" w:color="auto" w:fill="9BBB59"/>
          </w:tcPr>
          <w:p w14:paraId="2A24015A" w14:textId="77777777" w:rsidR="000F392F" w:rsidRPr="00FD7AB0" w:rsidRDefault="00000000">
            <w:pPr>
              <w:spacing w:after="0" w:line="259" w:lineRule="auto"/>
              <w:ind w:left="0" w:right="29" w:firstLine="0"/>
              <w:jc w:val="center"/>
              <w:rPr>
                <w:rFonts w:asciiTheme="minorHAnsi" w:hAnsiTheme="minorHAnsi" w:cstheme="minorHAnsi"/>
              </w:rPr>
            </w:pPr>
            <w:r w:rsidRPr="00FD7AB0">
              <w:rPr>
                <w:rFonts w:asciiTheme="minorHAnsi" w:hAnsiTheme="minorHAnsi" w:cstheme="minorHAnsi"/>
                <w:b/>
              </w:rPr>
              <w:t xml:space="preserve">Readings Due </w:t>
            </w:r>
          </w:p>
        </w:tc>
        <w:tc>
          <w:tcPr>
            <w:tcW w:w="2405" w:type="dxa"/>
            <w:tcBorders>
              <w:top w:val="single" w:sz="4" w:space="0" w:color="000000"/>
              <w:left w:val="single" w:sz="4" w:space="0" w:color="000000"/>
              <w:bottom w:val="single" w:sz="4" w:space="0" w:color="000000"/>
              <w:right w:val="single" w:sz="4" w:space="0" w:color="000000"/>
            </w:tcBorders>
            <w:shd w:val="clear" w:color="auto" w:fill="9BBB59"/>
          </w:tcPr>
          <w:p w14:paraId="4254A2E7" w14:textId="77777777" w:rsidR="000F392F" w:rsidRPr="00FD7AB0" w:rsidRDefault="00000000">
            <w:pPr>
              <w:spacing w:after="0" w:line="259" w:lineRule="auto"/>
              <w:ind w:left="0" w:right="23" w:firstLine="0"/>
              <w:jc w:val="center"/>
              <w:rPr>
                <w:rFonts w:asciiTheme="minorHAnsi" w:hAnsiTheme="minorHAnsi" w:cstheme="minorHAnsi"/>
              </w:rPr>
            </w:pPr>
            <w:r w:rsidRPr="00FD7AB0">
              <w:rPr>
                <w:rFonts w:asciiTheme="minorHAnsi" w:hAnsiTheme="minorHAnsi" w:cstheme="minorHAnsi"/>
                <w:b/>
              </w:rPr>
              <w:t xml:space="preserve">Assignments Due </w:t>
            </w:r>
          </w:p>
        </w:tc>
      </w:tr>
      <w:tr w:rsidR="000F392F" w:rsidRPr="00FD7AB0" w14:paraId="20D547EC" w14:textId="77777777">
        <w:trPr>
          <w:trHeight w:val="999"/>
        </w:trPr>
        <w:tc>
          <w:tcPr>
            <w:tcW w:w="829" w:type="dxa"/>
            <w:tcBorders>
              <w:top w:val="single" w:sz="4" w:space="0" w:color="000000"/>
              <w:left w:val="single" w:sz="4" w:space="0" w:color="000000"/>
              <w:bottom w:val="single" w:sz="4" w:space="0" w:color="000000"/>
              <w:right w:val="single" w:sz="4" w:space="0" w:color="000000"/>
            </w:tcBorders>
            <w:vAlign w:val="center"/>
          </w:tcPr>
          <w:p w14:paraId="7208D4B6" w14:textId="77777777" w:rsidR="000F392F" w:rsidRPr="00FD7AB0" w:rsidRDefault="00000000">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1 </w:t>
            </w:r>
          </w:p>
        </w:tc>
        <w:tc>
          <w:tcPr>
            <w:tcW w:w="695" w:type="dxa"/>
            <w:tcBorders>
              <w:top w:val="single" w:sz="4" w:space="0" w:color="000000"/>
              <w:left w:val="single" w:sz="4" w:space="0" w:color="000000"/>
              <w:bottom w:val="single" w:sz="4" w:space="0" w:color="000000"/>
              <w:right w:val="single" w:sz="4" w:space="0" w:color="000000"/>
            </w:tcBorders>
            <w:vAlign w:val="center"/>
          </w:tcPr>
          <w:p w14:paraId="57D53843" w14:textId="31715731" w:rsidR="000F392F" w:rsidRPr="00FD7AB0" w:rsidRDefault="00000000">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5/</w:t>
            </w:r>
            <w:r w:rsidR="00FD7AB0">
              <w:rPr>
                <w:rFonts w:asciiTheme="minorHAnsi" w:hAnsiTheme="minorHAnsi" w:cstheme="minorHAnsi"/>
              </w:rPr>
              <w:t>14</w:t>
            </w:r>
            <w:r w:rsidRPr="00FD7AB0">
              <w:rPr>
                <w:rFonts w:asciiTheme="minorHAnsi" w:hAnsiTheme="minorHAnsi" w:cstheme="minorHAnsi"/>
              </w:rPr>
              <w:t xml:space="preserve"> </w:t>
            </w:r>
          </w:p>
        </w:tc>
        <w:tc>
          <w:tcPr>
            <w:tcW w:w="3537" w:type="dxa"/>
            <w:tcBorders>
              <w:top w:val="single" w:sz="4" w:space="0" w:color="000000"/>
              <w:left w:val="single" w:sz="4" w:space="0" w:color="000000"/>
              <w:bottom w:val="single" w:sz="4" w:space="0" w:color="000000"/>
              <w:right w:val="single" w:sz="4" w:space="0" w:color="000000"/>
            </w:tcBorders>
          </w:tcPr>
          <w:p w14:paraId="7556C0E5" w14:textId="77777777" w:rsidR="00FD7AB0" w:rsidRDefault="00FD7AB0">
            <w:pPr>
              <w:spacing w:after="0" w:line="259" w:lineRule="auto"/>
              <w:ind w:left="0" w:right="1740" w:firstLine="0"/>
              <w:jc w:val="left"/>
              <w:rPr>
                <w:rFonts w:asciiTheme="minorHAnsi" w:hAnsiTheme="minorHAnsi" w:cstheme="minorHAnsi"/>
              </w:rPr>
            </w:pPr>
          </w:p>
          <w:p w14:paraId="29DC3CA1" w14:textId="2C779265" w:rsidR="000F392F" w:rsidRPr="00FD7AB0" w:rsidRDefault="00FD7AB0">
            <w:pPr>
              <w:spacing w:after="0" w:line="259" w:lineRule="auto"/>
              <w:ind w:left="0" w:right="1740" w:firstLine="0"/>
              <w:jc w:val="left"/>
              <w:rPr>
                <w:rFonts w:asciiTheme="minorHAnsi" w:hAnsiTheme="minorHAnsi" w:cstheme="minorHAnsi"/>
              </w:rPr>
            </w:pPr>
            <w:r>
              <w:rPr>
                <w:rFonts w:asciiTheme="minorHAnsi" w:hAnsiTheme="minorHAnsi" w:cstheme="minorHAnsi"/>
              </w:rPr>
              <w:t>Formal</w:t>
            </w:r>
            <w:r w:rsidRPr="00FD7AB0">
              <w:rPr>
                <w:rFonts w:asciiTheme="minorHAnsi" w:hAnsiTheme="minorHAnsi" w:cstheme="minorHAnsi"/>
              </w:rPr>
              <w:t xml:space="preserve"> CCE #3 </w:t>
            </w:r>
          </w:p>
        </w:tc>
        <w:tc>
          <w:tcPr>
            <w:tcW w:w="2431" w:type="dxa"/>
            <w:tcBorders>
              <w:top w:val="single" w:sz="4" w:space="0" w:color="000000"/>
              <w:left w:val="single" w:sz="4" w:space="0" w:color="000000"/>
              <w:bottom w:val="single" w:sz="4" w:space="0" w:color="000000"/>
              <w:right w:val="single" w:sz="4" w:space="0" w:color="000000"/>
            </w:tcBorders>
            <w:vAlign w:val="center"/>
          </w:tcPr>
          <w:p w14:paraId="010EC19C"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Syllabus; HSPP Clinical </w:t>
            </w:r>
          </w:p>
          <w:p w14:paraId="2E263E56"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Training Manual; Eells </w:t>
            </w:r>
          </w:p>
          <w:p w14:paraId="0C3239B8"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(2022) </w:t>
            </w:r>
          </w:p>
        </w:tc>
        <w:tc>
          <w:tcPr>
            <w:tcW w:w="2405" w:type="dxa"/>
            <w:tcBorders>
              <w:top w:val="single" w:sz="4" w:space="0" w:color="000000"/>
              <w:left w:val="single" w:sz="4" w:space="0" w:color="000000"/>
              <w:bottom w:val="single" w:sz="4" w:space="0" w:color="000000"/>
              <w:right w:val="single" w:sz="4" w:space="0" w:color="000000"/>
            </w:tcBorders>
          </w:tcPr>
          <w:p w14:paraId="7DDD09F7" w14:textId="7D314980"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sidR="00D54123">
              <w:rPr>
                <w:rFonts w:asciiTheme="minorHAnsi" w:hAnsiTheme="minorHAnsi" w:cstheme="minorHAnsi"/>
              </w:rPr>
              <w:t>3</w:t>
            </w:r>
            <w:r w:rsidRPr="00FD7AB0">
              <w:rPr>
                <w:rFonts w:asciiTheme="minorHAnsi" w:hAnsiTheme="minorHAnsi" w:cstheme="minorHAnsi"/>
              </w:rPr>
              <w:t xml:space="preserve"> Report </w:t>
            </w:r>
          </w:p>
          <w:p w14:paraId="23D4412E"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CCE #3 Transcript/PPT </w:t>
            </w:r>
          </w:p>
        </w:tc>
      </w:tr>
      <w:tr w:rsidR="00D54123" w:rsidRPr="00FD7AB0" w14:paraId="2F837C0B" w14:textId="77777777">
        <w:trPr>
          <w:trHeight w:val="955"/>
        </w:trPr>
        <w:tc>
          <w:tcPr>
            <w:tcW w:w="829" w:type="dxa"/>
            <w:tcBorders>
              <w:top w:val="single" w:sz="4" w:space="0" w:color="000000"/>
              <w:left w:val="single" w:sz="4" w:space="0" w:color="000000"/>
              <w:bottom w:val="single" w:sz="4" w:space="0" w:color="000000"/>
              <w:right w:val="single" w:sz="4" w:space="0" w:color="000000"/>
            </w:tcBorders>
            <w:vAlign w:val="center"/>
          </w:tcPr>
          <w:p w14:paraId="3134E3C7"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2 </w:t>
            </w:r>
          </w:p>
        </w:tc>
        <w:tc>
          <w:tcPr>
            <w:tcW w:w="695" w:type="dxa"/>
            <w:tcBorders>
              <w:top w:val="single" w:sz="4" w:space="0" w:color="000000"/>
              <w:left w:val="single" w:sz="4" w:space="0" w:color="000000"/>
              <w:bottom w:val="single" w:sz="4" w:space="0" w:color="000000"/>
              <w:right w:val="single" w:sz="4" w:space="0" w:color="000000"/>
            </w:tcBorders>
            <w:vAlign w:val="center"/>
          </w:tcPr>
          <w:p w14:paraId="5513283A" w14:textId="00595541" w:rsidR="00D54123" w:rsidRPr="00FD7AB0" w:rsidRDefault="00D54123">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5/</w:t>
            </w:r>
            <w:r>
              <w:rPr>
                <w:rFonts w:asciiTheme="minorHAnsi" w:hAnsiTheme="minorHAnsi" w:cstheme="minorHAnsi"/>
              </w:rPr>
              <w:t>21</w:t>
            </w:r>
            <w:r w:rsidRPr="00FD7AB0">
              <w:rPr>
                <w:rFonts w:asciiTheme="minorHAnsi" w:hAnsiTheme="minorHAnsi" w:cstheme="minorHAnsi"/>
              </w:rPr>
              <w:t xml:space="preserve"> </w:t>
            </w:r>
          </w:p>
        </w:tc>
        <w:tc>
          <w:tcPr>
            <w:tcW w:w="3537" w:type="dxa"/>
            <w:tcBorders>
              <w:top w:val="single" w:sz="4" w:space="0" w:color="000000"/>
              <w:left w:val="single" w:sz="4" w:space="0" w:color="000000"/>
              <w:bottom w:val="single" w:sz="4" w:space="0" w:color="000000"/>
              <w:right w:val="single" w:sz="4" w:space="0" w:color="000000"/>
            </w:tcBorders>
          </w:tcPr>
          <w:p w14:paraId="05EB4A64" w14:textId="77777777" w:rsidR="007F1106" w:rsidRDefault="007F1106">
            <w:pPr>
              <w:spacing w:after="0" w:line="259" w:lineRule="auto"/>
              <w:ind w:left="0" w:firstLine="0"/>
              <w:jc w:val="left"/>
              <w:rPr>
                <w:rFonts w:asciiTheme="minorHAnsi" w:hAnsiTheme="minorHAnsi" w:cstheme="minorHAnsi"/>
              </w:rPr>
            </w:pPr>
          </w:p>
          <w:p w14:paraId="5AFB183A" w14:textId="6E9FDCEC" w:rsidR="00D54123" w:rsidRPr="00FD7AB0" w:rsidRDefault="00D54123">
            <w:pPr>
              <w:spacing w:after="0" w:line="259" w:lineRule="auto"/>
              <w:ind w:left="0" w:firstLine="0"/>
              <w:jc w:val="left"/>
              <w:rPr>
                <w:rFonts w:asciiTheme="minorHAnsi" w:hAnsiTheme="minorHAnsi" w:cstheme="minorHAnsi"/>
              </w:rPr>
            </w:pPr>
            <w:r>
              <w:rPr>
                <w:rFonts w:asciiTheme="minorHAnsi" w:hAnsiTheme="minorHAnsi" w:cstheme="minorHAnsi"/>
              </w:rPr>
              <w:t>Formal CCE #4</w:t>
            </w:r>
            <w:r w:rsidRPr="00FD7AB0">
              <w:rPr>
                <w:rFonts w:asciiTheme="minorHAnsi" w:hAnsiTheme="minorHAnsi" w:cstheme="minorHAnsi"/>
              </w:rPr>
              <w:t xml:space="preserve"> </w:t>
            </w:r>
          </w:p>
        </w:tc>
        <w:tc>
          <w:tcPr>
            <w:tcW w:w="2431" w:type="dxa"/>
            <w:tcBorders>
              <w:top w:val="single" w:sz="4" w:space="0" w:color="000000"/>
              <w:left w:val="single" w:sz="4" w:space="0" w:color="000000"/>
              <w:bottom w:val="single" w:sz="4" w:space="0" w:color="000000"/>
              <w:right w:val="single" w:sz="4" w:space="0" w:color="000000"/>
            </w:tcBorders>
            <w:vAlign w:val="center"/>
          </w:tcPr>
          <w:p w14:paraId="6DDD5D22"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APA (2017), Jobes &amp; </w:t>
            </w:r>
          </w:p>
          <w:p w14:paraId="604AC90D"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Barnett (2025), Eells </w:t>
            </w:r>
          </w:p>
          <w:p w14:paraId="300FE08C"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(2022) </w:t>
            </w:r>
          </w:p>
        </w:tc>
        <w:tc>
          <w:tcPr>
            <w:tcW w:w="2405" w:type="dxa"/>
            <w:tcBorders>
              <w:top w:val="single" w:sz="4" w:space="0" w:color="000000"/>
              <w:left w:val="single" w:sz="4" w:space="0" w:color="000000"/>
              <w:bottom w:val="single" w:sz="4" w:space="0" w:color="000000"/>
              <w:right w:val="single" w:sz="4" w:space="0" w:color="000000"/>
            </w:tcBorders>
          </w:tcPr>
          <w:p w14:paraId="6B5C7368" w14:textId="5B4E0C4A" w:rsidR="00387AA4"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4</w:t>
            </w:r>
            <w:r w:rsidRPr="00FD7AB0">
              <w:rPr>
                <w:rFonts w:asciiTheme="minorHAnsi" w:hAnsiTheme="minorHAnsi" w:cstheme="minorHAnsi"/>
              </w:rPr>
              <w:t xml:space="preserve"> Report </w:t>
            </w:r>
          </w:p>
          <w:p w14:paraId="116A2112" w14:textId="45A38F9A" w:rsidR="00D54123"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4</w:t>
            </w:r>
            <w:r w:rsidRPr="00FD7AB0">
              <w:rPr>
                <w:rFonts w:asciiTheme="minorHAnsi" w:hAnsiTheme="minorHAnsi" w:cstheme="minorHAnsi"/>
              </w:rPr>
              <w:t xml:space="preserve"> Transcript/PPT</w:t>
            </w:r>
          </w:p>
        </w:tc>
      </w:tr>
      <w:tr w:rsidR="00D54123" w:rsidRPr="00FD7AB0" w14:paraId="632B9D58" w14:textId="77777777" w:rsidTr="00911FA1">
        <w:trPr>
          <w:trHeight w:val="711"/>
        </w:trPr>
        <w:tc>
          <w:tcPr>
            <w:tcW w:w="829" w:type="dxa"/>
            <w:tcBorders>
              <w:top w:val="single" w:sz="4" w:space="0" w:color="000000"/>
              <w:left w:val="single" w:sz="4" w:space="0" w:color="000000"/>
              <w:bottom w:val="single" w:sz="4" w:space="0" w:color="000000"/>
              <w:right w:val="single" w:sz="4" w:space="0" w:color="000000"/>
            </w:tcBorders>
            <w:vAlign w:val="center"/>
          </w:tcPr>
          <w:p w14:paraId="623A76EE"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3 </w:t>
            </w:r>
          </w:p>
        </w:tc>
        <w:tc>
          <w:tcPr>
            <w:tcW w:w="695" w:type="dxa"/>
            <w:tcBorders>
              <w:top w:val="single" w:sz="4" w:space="0" w:color="000000"/>
              <w:left w:val="single" w:sz="4" w:space="0" w:color="000000"/>
              <w:bottom w:val="single" w:sz="4" w:space="0" w:color="000000"/>
              <w:right w:val="single" w:sz="4" w:space="0" w:color="000000"/>
            </w:tcBorders>
            <w:vAlign w:val="center"/>
          </w:tcPr>
          <w:p w14:paraId="77F1667E" w14:textId="6BC82F31" w:rsidR="00D54123" w:rsidRPr="00FD7AB0" w:rsidRDefault="00D54123">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5/2</w:t>
            </w:r>
            <w:r>
              <w:rPr>
                <w:rFonts w:asciiTheme="minorHAnsi" w:hAnsiTheme="minorHAnsi" w:cstheme="minorHAnsi"/>
              </w:rPr>
              <w:t>8</w:t>
            </w:r>
            <w:r w:rsidRPr="00FD7AB0">
              <w:rPr>
                <w:rFonts w:asciiTheme="minorHAnsi" w:hAnsiTheme="minorHAnsi" w:cstheme="minorHAnsi"/>
              </w:rPr>
              <w:t xml:space="preserve"> </w:t>
            </w:r>
          </w:p>
        </w:tc>
        <w:tc>
          <w:tcPr>
            <w:tcW w:w="3537" w:type="dxa"/>
            <w:tcBorders>
              <w:top w:val="single" w:sz="4" w:space="0" w:color="000000"/>
              <w:left w:val="single" w:sz="4" w:space="0" w:color="000000"/>
              <w:bottom w:val="single" w:sz="4" w:space="0" w:color="000000"/>
              <w:right w:val="single" w:sz="4" w:space="0" w:color="000000"/>
            </w:tcBorders>
          </w:tcPr>
          <w:p w14:paraId="02F5EE68" w14:textId="2E918D29" w:rsidR="00D54123" w:rsidRPr="00FD7AB0" w:rsidRDefault="00D54123">
            <w:pPr>
              <w:spacing w:after="0" w:line="259" w:lineRule="auto"/>
              <w:ind w:left="0" w:firstLine="0"/>
              <w:jc w:val="left"/>
              <w:rPr>
                <w:rFonts w:asciiTheme="minorHAnsi" w:hAnsiTheme="minorHAnsi" w:cstheme="minorHAnsi"/>
              </w:rPr>
            </w:pPr>
            <w:r>
              <w:rPr>
                <w:rFonts w:asciiTheme="minorHAnsi" w:hAnsiTheme="minorHAnsi" w:cstheme="minorHAnsi"/>
              </w:rPr>
              <w:t>Formal CCE #5</w:t>
            </w:r>
          </w:p>
        </w:tc>
        <w:tc>
          <w:tcPr>
            <w:tcW w:w="2431" w:type="dxa"/>
            <w:tcBorders>
              <w:top w:val="single" w:sz="4" w:space="0" w:color="000000"/>
              <w:left w:val="single" w:sz="4" w:space="0" w:color="000000"/>
              <w:bottom w:val="single" w:sz="4" w:space="0" w:color="000000"/>
              <w:right w:val="single" w:sz="4" w:space="0" w:color="000000"/>
            </w:tcBorders>
          </w:tcPr>
          <w:p w14:paraId="2FC7BE36"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Geller (2021), Eells (2022) </w:t>
            </w:r>
          </w:p>
        </w:tc>
        <w:tc>
          <w:tcPr>
            <w:tcW w:w="2405" w:type="dxa"/>
            <w:tcBorders>
              <w:top w:val="single" w:sz="4" w:space="0" w:color="000000"/>
              <w:left w:val="single" w:sz="4" w:space="0" w:color="000000"/>
              <w:bottom w:val="single" w:sz="4" w:space="0" w:color="000000"/>
              <w:right w:val="single" w:sz="4" w:space="0" w:color="000000"/>
            </w:tcBorders>
          </w:tcPr>
          <w:p w14:paraId="0C0AA2E7" w14:textId="5582CF27" w:rsidR="00387AA4"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5</w:t>
            </w:r>
            <w:r w:rsidRPr="00FD7AB0">
              <w:rPr>
                <w:rFonts w:asciiTheme="minorHAnsi" w:hAnsiTheme="minorHAnsi" w:cstheme="minorHAnsi"/>
              </w:rPr>
              <w:t xml:space="preserve"> Report </w:t>
            </w:r>
          </w:p>
          <w:p w14:paraId="4641BE3A" w14:textId="5E8EF21D" w:rsidR="00D54123"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5</w:t>
            </w:r>
            <w:r w:rsidRPr="00FD7AB0">
              <w:rPr>
                <w:rFonts w:asciiTheme="minorHAnsi" w:hAnsiTheme="minorHAnsi" w:cstheme="minorHAnsi"/>
              </w:rPr>
              <w:t xml:space="preserve"> Transcript/PPT</w:t>
            </w:r>
          </w:p>
        </w:tc>
      </w:tr>
      <w:tr w:rsidR="00D54123" w:rsidRPr="00FD7AB0" w14:paraId="5FE518C1" w14:textId="77777777" w:rsidTr="00911FA1">
        <w:trPr>
          <w:trHeight w:val="705"/>
        </w:trPr>
        <w:tc>
          <w:tcPr>
            <w:tcW w:w="829" w:type="dxa"/>
            <w:tcBorders>
              <w:top w:val="single" w:sz="4" w:space="0" w:color="000000"/>
              <w:left w:val="single" w:sz="4" w:space="0" w:color="000000"/>
              <w:bottom w:val="single" w:sz="4" w:space="0" w:color="000000"/>
              <w:right w:val="single" w:sz="4" w:space="0" w:color="000000"/>
            </w:tcBorders>
            <w:vAlign w:val="center"/>
          </w:tcPr>
          <w:p w14:paraId="1B4036DA"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4 </w:t>
            </w:r>
          </w:p>
        </w:tc>
        <w:tc>
          <w:tcPr>
            <w:tcW w:w="695" w:type="dxa"/>
            <w:tcBorders>
              <w:top w:val="single" w:sz="4" w:space="0" w:color="000000"/>
              <w:left w:val="single" w:sz="4" w:space="0" w:color="000000"/>
              <w:bottom w:val="single" w:sz="4" w:space="0" w:color="000000"/>
              <w:right w:val="single" w:sz="4" w:space="0" w:color="000000"/>
            </w:tcBorders>
            <w:vAlign w:val="center"/>
          </w:tcPr>
          <w:p w14:paraId="098502AB" w14:textId="77DCC05E" w:rsidR="00D54123" w:rsidRPr="00FD7AB0" w:rsidRDefault="00D54123">
            <w:pPr>
              <w:spacing w:after="0" w:line="259" w:lineRule="auto"/>
              <w:ind w:left="0" w:right="23" w:firstLine="0"/>
              <w:jc w:val="center"/>
              <w:rPr>
                <w:rFonts w:asciiTheme="minorHAnsi" w:hAnsiTheme="minorHAnsi" w:cstheme="minorHAnsi"/>
              </w:rPr>
            </w:pPr>
            <w:r>
              <w:rPr>
                <w:rFonts w:asciiTheme="minorHAnsi" w:hAnsiTheme="minorHAnsi" w:cstheme="minorHAnsi"/>
              </w:rPr>
              <w:t>6/4</w:t>
            </w:r>
          </w:p>
        </w:tc>
        <w:tc>
          <w:tcPr>
            <w:tcW w:w="3537" w:type="dxa"/>
            <w:tcBorders>
              <w:top w:val="single" w:sz="4" w:space="0" w:color="000000"/>
              <w:left w:val="single" w:sz="4" w:space="0" w:color="000000"/>
              <w:bottom w:val="single" w:sz="4" w:space="0" w:color="000000"/>
              <w:right w:val="single" w:sz="4" w:space="0" w:color="000000"/>
            </w:tcBorders>
          </w:tcPr>
          <w:p w14:paraId="4EC419CF" w14:textId="78697864" w:rsidR="00D54123" w:rsidRPr="00FD7AB0" w:rsidRDefault="00D54123">
            <w:pPr>
              <w:spacing w:after="0" w:line="259" w:lineRule="auto"/>
              <w:ind w:left="0" w:firstLine="0"/>
              <w:jc w:val="left"/>
              <w:rPr>
                <w:rFonts w:asciiTheme="minorHAnsi" w:hAnsiTheme="minorHAnsi" w:cstheme="minorHAnsi"/>
              </w:rPr>
            </w:pPr>
            <w:r>
              <w:rPr>
                <w:rFonts w:asciiTheme="minorHAnsi" w:hAnsiTheme="minorHAnsi" w:cstheme="minorHAnsi"/>
              </w:rPr>
              <w:t>Formal CCE #6</w:t>
            </w:r>
          </w:p>
        </w:tc>
        <w:tc>
          <w:tcPr>
            <w:tcW w:w="2431" w:type="dxa"/>
            <w:tcBorders>
              <w:top w:val="single" w:sz="4" w:space="0" w:color="000000"/>
              <w:left w:val="single" w:sz="4" w:space="0" w:color="000000"/>
              <w:bottom w:val="single" w:sz="4" w:space="0" w:color="000000"/>
              <w:right w:val="single" w:sz="4" w:space="0" w:color="000000"/>
            </w:tcBorders>
            <w:vAlign w:val="center"/>
          </w:tcPr>
          <w:p w14:paraId="541F032C"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Rico &amp; Bunge (2020), Eells (2022) </w:t>
            </w:r>
          </w:p>
        </w:tc>
        <w:tc>
          <w:tcPr>
            <w:tcW w:w="2405" w:type="dxa"/>
            <w:tcBorders>
              <w:top w:val="single" w:sz="4" w:space="0" w:color="000000"/>
              <w:left w:val="single" w:sz="4" w:space="0" w:color="000000"/>
              <w:bottom w:val="single" w:sz="4" w:space="0" w:color="000000"/>
              <w:right w:val="single" w:sz="4" w:space="0" w:color="000000"/>
            </w:tcBorders>
          </w:tcPr>
          <w:p w14:paraId="2F7BD9E3" w14:textId="5413B061" w:rsidR="00387AA4"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6</w:t>
            </w:r>
            <w:r w:rsidRPr="00FD7AB0">
              <w:rPr>
                <w:rFonts w:asciiTheme="minorHAnsi" w:hAnsiTheme="minorHAnsi" w:cstheme="minorHAnsi"/>
              </w:rPr>
              <w:t xml:space="preserve"> Report </w:t>
            </w:r>
          </w:p>
          <w:p w14:paraId="055318A5" w14:textId="6452F2D2" w:rsidR="00D54123"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6</w:t>
            </w:r>
            <w:r w:rsidRPr="00FD7AB0">
              <w:rPr>
                <w:rFonts w:asciiTheme="minorHAnsi" w:hAnsiTheme="minorHAnsi" w:cstheme="minorHAnsi"/>
              </w:rPr>
              <w:t xml:space="preserve"> Transcript/PPT</w:t>
            </w:r>
          </w:p>
        </w:tc>
      </w:tr>
      <w:tr w:rsidR="00D54123" w:rsidRPr="00FD7AB0" w14:paraId="77E0189C" w14:textId="77777777">
        <w:trPr>
          <w:trHeight w:val="960"/>
        </w:trPr>
        <w:tc>
          <w:tcPr>
            <w:tcW w:w="829" w:type="dxa"/>
            <w:tcBorders>
              <w:top w:val="single" w:sz="4" w:space="0" w:color="000000"/>
              <w:left w:val="single" w:sz="4" w:space="0" w:color="000000"/>
              <w:bottom w:val="single" w:sz="4" w:space="0" w:color="000000"/>
              <w:right w:val="single" w:sz="4" w:space="0" w:color="000000"/>
            </w:tcBorders>
            <w:vAlign w:val="center"/>
          </w:tcPr>
          <w:p w14:paraId="72F38165"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5 </w:t>
            </w:r>
          </w:p>
        </w:tc>
        <w:tc>
          <w:tcPr>
            <w:tcW w:w="695" w:type="dxa"/>
            <w:tcBorders>
              <w:top w:val="single" w:sz="4" w:space="0" w:color="000000"/>
              <w:left w:val="single" w:sz="4" w:space="0" w:color="000000"/>
              <w:bottom w:val="single" w:sz="4" w:space="0" w:color="000000"/>
              <w:right w:val="single" w:sz="4" w:space="0" w:color="000000"/>
            </w:tcBorders>
            <w:vAlign w:val="center"/>
          </w:tcPr>
          <w:p w14:paraId="02B8055E" w14:textId="33E0E668" w:rsidR="00D54123" w:rsidRPr="00FD7AB0" w:rsidRDefault="00D54123">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6/</w:t>
            </w:r>
            <w:r>
              <w:rPr>
                <w:rFonts w:asciiTheme="minorHAnsi" w:hAnsiTheme="minorHAnsi" w:cstheme="minorHAnsi"/>
              </w:rPr>
              <w:t>11</w:t>
            </w:r>
            <w:r w:rsidRPr="00FD7AB0">
              <w:rPr>
                <w:rFonts w:asciiTheme="minorHAnsi" w:hAnsiTheme="minorHAnsi" w:cstheme="minorHAnsi"/>
              </w:rPr>
              <w:t xml:space="preserve"> </w:t>
            </w:r>
          </w:p>
        </w:tc>
        <w:tc>
          <w:tcPr>
            <w:tcW w:w="3537" w:type="dxa"/>
            <w:tcBorders>
              <w:top w:val="single" w:sz="4" w:space="0" w:color="000000"/>
              <w:left w:val="single" w:sz="4" w:space="0" w:color="000000"/>
              <w:bottom w:val="single" w:sz="4" w:space="0" w:color="000000"/>
              <w:right w:val="single" w:sz="4" w:space="0" w:color="000000"/>
            </w:tcBorders>
          </w:tcPr>
          <w:p w14:paraId="40730485" w14:textId="77777777" w:rsidR="007F1106" w:rsidRDefault="007F1106">
            <w:pPr>
              <w:spacing w:after="0" w:line="259" w:lineRule="auto"/>
              <w:ind w:left="0" w:firstLine="0"/>
              <w:jc w:val="left"/>
              <w:rPr>
                <w:rFonts w:asciiTheme="minorHAnsi" w:hAnsiTheme="minorHAnsi" w:cstheme="minorHAnsi"/>
              </w:rPr>
            </w:pPr>
          </w:p>
          <w:p w14:paraId="68B29C6C" w14:textId="0CA21101" w:rsidR="00D54123" w:rsidRPr="00FD7AB0" w:rsidRDefault="00D54123">
            <w:pPr>
              <w:spacing w:after="0" w:line="259" w:lineRule="auto"/>
              <w:ind w:left="0" w:firstLine="0"/>
              <w:jc w:val="left"/>
              <w:rPr>
                <w:rFonts w:asciiTheme="minorHAnsi" w:hAnsiTheme="minorHAnsi" w:cstheme="minorHAnsi"/>
              </w:rPr>
            </w:pPr>
            <w:r>
              <w:rPr>
                <w:rFonts w:asciiTheme="minorHAnsi" w:hAnsiTheme="minorHAnsi" w:cstheme="minorHAnsi"/>
              </w:rPr>
              <w:t>Formal CCE #7</w:t>
            </w:r>
          </w:p>
        </w:tc>
        <w:tc>
          <w:tcPr>
            <w:tcW w:w="2431" w:type="dxa"/>
            <w:tcBorders>
              <w:top w:val="single" w:sz="4" w:space="0" w:color="000000"/>
              <w:left w:val="single" w:sz="4" w:space="0" w:color="000000"/>
              <w:bottom w:val="single" w:sz="4" w:space="0" w:color="000000"/>
              <w:right w:val="single" w:sz="4" w:space="0" w:color="000000"/>
            </w:tcBorders>
            <w:vAlign w:val="center"/>
          </w:tcPr>
          <w:p w14:paraId="2727BAB2"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Saxler et al. (2024), Eells (2022), Williams-Nickelson et al. (2018) </w:t>
            </w:r>
          </w:p>
        </w:tc>
        <w:tc>
          <w:tcPr>
            <w:tcW w:w="2405" w:type="dxa"/>
            <w:tcBorders>
              <w:top w:val="single" w:sz="4" w:space="0" w:color="000000"/>
              <w:left w:val="single" w:sz="4" w:space="0" w:color="000000"/>
              <w:bottom w:val="single" w:sz="4" w:space="0" w:color="000000"/>
              <w:right w:val="single" w:sz="4" w:space="0" w:color="000000"/>
            </w:tcBorders>
          </w:tcPr>
          <w:p w14:paraId="51C7EE48" w14:textId="1F0A6530" w:rsidR="00387AA4"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7</w:t>
            </w:r>
            <w:r w:rsidRPr="00FD7AB0">
              <w:rPr>
                <w:rFonts w:asciiTheme="minorHAnsi" w:hAnsiTheme="minorHAnsi" w:cstheme="minorHAnsi"/>
              </w:rPr>
              <w:t xml:space="preserve"> Report </w:t>
            </w:r>
          </w:p>
          <w:p w14:paraId="2EF13DE4" w14:textId="4DA290AB" w:rsidR="00D54123" w:rsidRPr="00FD7AB0" w:rsidRDefault="00387AA4" w:rsidP="00387AA4">
            <w:pPr>
              <w:spacing w:after="0" w:line="259" w:lineRule="auto"/>
              <w:ind w:left="0" w:firstLine="0"/>
              <w:jc w:val="left"/>
              <w:rPr>
                <w:rFonts w:asciiTheme="minorHAnsi" w:hAnsiTheme="minorHAnsi" w:cstheme="minorHAnsi"/>
              </w:rPr>
            </w:pPr>
            <w:r w:rsidRPr="00FD7AB0">
              <w:rPr>
                <w:rFonts w:asciiTheme="minorHAnsi" w:hAnsiTheme="minorHAnsi" w:cstheme="minorHAnsi"/>
              </w:rPr>
              <w:t>CCE #</w:t>
            </w:r>
            <w:r>
              <w:rPr>
                <w:rFonts w:asciiTheme="minorHAnsi" w:hAnsiTheme="minorHAnsi" w:cstheme="minorHAnsi"/>
              </w:rPr>
              <w:t>7</w:t>
            </w:r>
            <w:r w:rsidRPr="00FD7AB0">
              <w:rPr>
                <w:rFonts w:asciiTheme="minorHAnsi" w:hAnsiTheme="minorHAnsi" w:cstheme="minorHAnsi"/>
              </w:rPr>
              <w:t xml:space="preserve"> Transcript/PPT</w:t>
            </w:r>
          </w:p>
        </w:tc>
      </w:tr>
      <w:tr w:rsidR="00D54123" w:rsidRPr="00FD7AB0" w14:paraId="00C0DC31" w14:textId="77777777">
        <w:trPr>
          <w:trHeight w:val="955"/>
        </w:trPr>
        <w:tc>
          <w:tcPr>
            <w:tcW w:w="829" w:type="dxa"/>
            <w:tcBorders>
              <w:top w:val="single" w:sz="4" w:space="0" w:color="000000"/>
              <w:left w:val="single" w:sz="4" w:space="0" w:color="000000"/>
              <w:bottom w:val="single" w:sz="4" w:space="0" w:color="000000"/>
              <w:right w:val="single" w:sz="4" w:space="0" w:color="000000"/>
            </w:tcBorders>
            <w:vAlign w:val="center"/>
          </w:tcPr>
          <w:p w14:paraId="6B1D0F22"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6 </w:t>
            </w:r>
          </w:p>
        </w:tc>
        <w:tc>
          <w:tcPr>
            <w:tcW w:w="695" w:type="dxa"/>
            <w:tcBorders>
              <w:top w:val="single" w:sz="4" w:space="0" w:color="000000"/>
              <w:left w:val="single" w:sz="4" w:space="0" w:color="000000"/>
              <w:bottom w:val="single" w:sz="4" w:space="0" w:color="000000"/>
              <w:right w:val="single" w:sz="4" w:space="0" w:color="000000"/>
            </w:tcBorders>
            <w:vAlign w:val="center"/>
          </w:tcPr>
          <w:p w14:paraId="54DA6BEF" w14:textId="41D64B6B" w:rsidR="00D54123" w:rsidRPr="00FD7AB0" w:rsidRDefault="00D54123">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6/</w:t>
            </w:r>
            <w:r>
              <w:rPr>
                <w:rFonts w:asciiTheme="minorHAnsi" w:hAnsiTheme="minorHAnsi" w:cstheme="minorHAnsi"/>
              </w:rPr>
              <w:t>18</w:t>
            </w:r>
          </w:p>
        </w:tc>
        <w:tc>
          <w:tcPr>
            <w:tcW w:w="3537" w:type="dxa"/>
            <w:tcBorders>
              <w:top w:val="single" w:sz="4" w:space="0" w:color="000000"/>
              <w:left w:val="single" w:sz="4" w:space="0" w:color="000000"/>
              <w:bottom w:val="single" w:sz="4" w:space="0" w:color="000000"/>
              <w:right w:val="single" w:sz="4" w:space="0" w:color="000000"/>
            </w:tcBorders>
          </w:tcPr>
          <w:p w14:paraId="37E872AF" w14:textId="77777777" w:rsidR="00387AA4" w:rsidRDefault="00387AA4">
            <w:pPr>
              <w:spacing w:after="0" w:line="259" w:lineRule="auto"/>
              <w:ind w:left="0" w:firstLine="0"/>
              <w:jc w:val="left"/>
              <w:rPr>
                <w:rFonts w:asciiTheme="minorHAnsi" w:hAnsiTheme="minorHAnsi" w:cstheme="minorHAnsi"/>
              </w:rPr>
            </w:pPr>
          </w:p>
          <w:p w14:paraId="547BA0CD" w14:textId="77777777" w:rsidR="00387AA4" w:rsidRDefault="00387AA4">
            <w:pPr>
              <w:spacing w:after="0" w:line="259" w:lineRule="auto"/>
              <w:ind w:left="0" w:firstLine="0"/>
              <w:jc w:val="left"/>
              <w:rPr>
                <w:rFonts w:asciiTheme="minorHAnsi" w:hAnsiTheme="minorHAnsi" w:cstheme="minorHAnsi"/>
              </w:rPr>
            </w:pPr>
          </w:p>
          <w:p w14:paraId="5A6B8EE8" w14:textId="6B847B50" w:rsidR="00D54123" w:rsidRPr="00FD7AB0" w:rsidRDefault="00387AA4">
            <w:pPr>
              <w:spacing w:after="0" w:line="259" w:lineRule="auto"/>
              <w:ind w:left="0" w:firstLine="0"/>
              <w:jc w:val="left"/>
              <w:rPr>
                <w:rFonts w:asciiTheme="minorHAnsi" w:hAnsiTheme="minorHAnsi" w:cstheme="minorHAnsi"/>
              </w:rPr>
            </w:pPr>
            <w:r>
              <w:rPr>
                <w:rFonts w:asciiTheme="minorHAnsi" w:hAnsiTheme="minorHAnsi" w:cstheme="minorHAnsi"/>
              </w:rPr>
              <w:t>Preparing for Internship Applications</w:t>
            </w:r>
          </w:p>
        </w:tc>
        <w:tc>
          <w:tcPr>
            <w:tcW w:w="2431" w:type="dxa"/>
            <w:tcBorders>
              <w:top w:val="single" w:sz="4" w:space="0" w:color="000000"/>
              <w:left w:val="single" w:sz="4" w:space="0" w:color="000000"/>
              <w:bottom w:val="single" w:sz="4" w:space="0" w:color="000000"/>
              <w:right w:val="single" w:sz="4" w:space="0" w:color="000000"/>
            </w:tcBorders>
            <w:vAlign w:val="center"/>
          </w:tcPr>
          <w:p w14:paraId="6B564760" w14:textId="77777777" w:rsidR="00D54123" w:rsidRPr="00FD7AB0" w:rsidRDefault="00D54123">
            <w:pPr>
              <w:spacing w:after="0" w:line="259" w:lineRule="auto"/>
              <w:ind w:left="0" w:firstLine="0"/>
              <w:jc w:val="left"/>
              <w:rPr>
                <w:rFonts w:asciiTheme="minorHAnsi" w:hAnsiTheme="minorHAnsi" w:cstheme="minorHAnsi"/>
              </w:rPr>
            </w:pPr>
            <w:proofErr w:type="spellStart"/>
            <w:r w:rsidRPr="00FD7AB0">
              <w:rPr>
                <w:rFonts w:asciiTheme="minorHAnsi" w:hAnsiTheme="minorHAnsi" w:cstheme="minorHAnsi"/>
              </w:rPr>
              <w:t>Herzovich</w:t>
            </w:r>
            <w:proofErr w:type="spellEnd"/>
            <w:r w:rsidRPr="00FD7AB0">
              <w:rPr>
                <w:rFonts w:asciiTheme="minorHAnsi" w:hAnsiTheme="minorHAnsi" w:cstheme="minorHAnsi"/>
              </w:rPr>
              <w:t xml:space="preserve"> &amp; </w:t>
            </w:r>
            <w:proofErr w:type="spellStart"/>
            <w:r w:rsidRPr="00FD7AB0">
              <w:rPr>
                <w:rFonts w:asciiTheme="minorHAnsi" w:hAnsiTheme="minorHAnsi" w:cstheme="minorHAnsi"/>
              </w:rPr>
              <w:t>Govrin</w:t>
            </w:r>
            <w:proofErr w:type="spellEnd"/>
            <w:r w:rsidRPr="00FD7AB0">
              <w:rPr>
                <w:rFonts w:asciiTheme="minorHAnsi" w:hAnsiTheme="minorHAnsi" w:cstheme="minorHAnsi"/>
              </w:rPr>
              <w:t xml:space="preserve"> (2021), </w:t>
            </w:r>
          </w:p>
          <w:p w14:paraId="67FD19B2"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Eells (2022), </w:t>
            </w:r>
            <w:proofErr w:type="spellStart"/>
            <w:r w:rsidRPr="00FD7AB0">
              <w:rPr>
                <w:rFonts w:asciiTheme="minorHAnsi" w:hAnsiTheme="minorHAnsi" w:cstheme="minorHAnsi"/>
              </w:rPr>
              <w:t>WilliamsNickelson</w:t>
            </w:r>
            <w:proofErr w:type="spellEnd"/>
            <w:r w:rsidRPr="00FD7AB0">
              <w:rPr>
                <w:rFonts w:asciiTheme="minorHAnsi" w:hAnsiTheme="minorHAnsi" w:cstheme="minorHAnsi"/>
              </w:rPr>
              <w:t xml:space="preserve"> et al. (2018) </w:t>
            </w:r>
          </w:p>
        </w:tc>
        <w:tc>
          <w:tcPr>
            <w:tcW w:w="2405" w:type="dxa"/>
            <w:tcBorders>
              <w:top w:val="single" w:sz="4" w:space="0" w:color="000000"/>
              <w:left w:val="single" w:sz="4" w:space="0" w:color="000000"/>
              <w:bottom w:val="single" w:sz="4" w:space="0" w:color="000000"/>
              <w:right w:val="single" w:sz="4" w:space="0" w:color="000000"/>
            </w:tcBorders>
          </w:tcPr>
          <w:p w14:paraId="73CFAA30" w14:textId="4C855352" w:rsidR="00D54123" w:rsidRPr="00FD7AB0" w:rsidRDefault="00D54123">
            <w:pPr>
              <w:spacing w:after="0" w:line="259" w:lineRule="auto"/>
              <w:ind w:left="0" w:firstLine="0"/>
              <w:jc w:val="left"/>
              <w:rPr>
                <w:rFonts w:asciiTheme="minorHAnsi" w:hAnsiTheme="minorHAnsi" w:cstheme="minorHAnsi"/>
              </w:rPr>
            </w:pPr>
          </w:p>
        </w:tc>
      </w:tr>
      <w:tr w:rsidR="00D54123" w:rsidRPr="00FD7AB0" w14:paraId="27E7ED1D" w14:textId="77777777">
        <w:trPr>
          <w:trHeight w:val="960"/>
        </w:trPr>
        <w:tc>
          <w:tcPr>
            <w:tcW w:w="829" w:type="dxa"/>
            <w:tcBorders>
              <w:top w:val="single" w:sz="4" w:space="0" w:color="000000"/>
              <w:left w:val="single" w:sz="4" w:space="0" w:color="000000"/>
              <w:bottom w:val="single" w:sz="4" w:space="0" w:color="000000"/>
              <w:right w:val="single" w:sz="4" w:space="0" w:color="000000"/>
            </w:tcBorders>
            <w:vAlign w:val="center"/>
          </w:tcPr>
          <w:p w14:paraId="01CBF4BC"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7 </w:t>
            </w:r>
          </w:p>
        </w:tc>
        <w:tc>
          <w:tcPr>
            <w:tcW w:w="695" w:type="dxa"/>
            <w:tcBorders>
              <w:top w:val="single" w:sz="4" w:space="0" w:color="000000"/>
              <w:left w:val="single" w:sz="4" w:space="0" w:color="000000"/>
              <w:bottom w:val="single" w:sz="4" w:space="0" w:color="000000"/>
              <w:right w:val="single" w:sz="4" w:space="0" w:color="000000"/>
            </w:tcBorders>
            <w:vAlign w:val="center"/>
          </w:tcPr>
          <w:p w14:paraId="087874DE" w14:textId="32A077FA" w:rsidR="00D54123" w:rsidRPr="00FD7AB0" w:rsidRDefault="00D54123">
            <w:pPr>
              <w:spacing w:after="0" w:line="259" w:lineRule="auto"/>
              <w:ind w:left="0" w:right="23" w:firstLine="0"/>
              <w:jc w:val="center"/>
              <w:rPr>
                <w:rFonts w:asciiTheme="minorHAnsi" w:hAnsiTheme="minorHAnsi" w:cstheme="minorHAnsi"/>
              </w:rPr>
            </w:pPr>
            <w:r w:rsidRPr="00FD7AB0">
              <w:rPr>
                <w:rFonts w:asciiTheme="minorHAnsi" w:hAnsiTheme="minorHAnsi" w:cstheme="minorHAnsi"/>
              </w:rPr>
              <w:t>6/</w:t>
            </w:r>
            <w:r>
              <w:rPr>
                <w:rFonts w:asciiTheme="minorHAnsi" w:hAnsiTheme="minorHAnsi" w:cstheme="minorHAnsi"/>
              </w:rPr>
              <w:t>25</w:t>
            </w:r>
          </w:p>
        </w:tc>
        <w:tc>
          <w:tcPr>
            <w:tcW w:w="3537" w:type="dxa"/>
            <w:tcBorders>
              <w:top w:val="single" w:sz="4" w:space="0" w:color="000000"/>
              <w:left w:val="single" w:sz="4" w:space="0" w:color="000000"/>
              <w:bottom w:val="single" w:sz="4" w:space="0" w:color="000000"/>
              <w:right w:val="single" w:sz="4" w:space="0" w:color="000000"/>
            </w:tcBorders>
          </w:tcPr>
          <w:p w14:paraId="39E33A77" w14:textId="77777777" w:rsidR="00D54123"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p w14:paraId="6D74063F" w14:textId="09892D69" w:rsidR="007F1106" w:rsidRPr="00FD7AB0" w:rsidRDefault="007F1106">
            <w:pPr>
              <w:spacing w:after="0" w:line="259" w:lineRule="auto"/>
              <w:ind w:left="0" w:firstLine="0"/>
              <w:jc w:val="left"/>
              <w:rPr>
                <w:rFonts w:asciiTheme="minorHAnsi" w:hAnsiTheme="minorHAnsi" w:cstheme="minorHAnsi"/>
              </w:rPr>
            </w:pPr>
            <w:r>
              <w:rPr>
                <w:rFonts w:asciiTheme="minorHAnsi" w:hAnsiTheme="minorHAnsi" w:cstheme="minorHAnsi"/>
              </w:rPr>
              <w:t>Preparing for Internship</w:t>
            </w:r>
          </w:p>
        </w:tc>
        <w:tc>
          <w:tcPr>
            <w:tcW w:w="2431" w:type="dxa"/>
            <w:tcBorders>
              <w:top w:val="single" w:sz="4" w:space="0" w:color="000000"/>
              <w:left w:val="single" w:sz="4" w:space="0" w:color="000000"/>
              <w:bottom w:val="single" w:sz="4" w:space="0" w:color="000000"/>
              <w:right w:val="single" w:sz="4" w:space="0" w:color="000000"/>
            </w:tcBorders>
            <w:vAlign w:val="center"/>
          </w:tcPr>
          <w:p w14:paraId="17208808"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Ingram et al. (2021), Eells (2022), Williams-Nickelson et al. (2018) </w:t>
            </w:r>
          </w:p>
        </w:tc>
        <w:tc>
          <w:tcPr>
            <w:tcW w:w="2405" w:type="dxa"/>
            <w:tcBorders>
              <w:top w:val="single" w:sz="4" w:space="0" w:color="000000"/>
              <w:left w:val="single" w:sz="4" w:space="0" w:color="000000"/>
              <w:bottom w:val="single" w:sz="4" w:space="0" w:color="000000"/>
              <w:right w:val="single" w:sz="4" w:space="0" w:color="000000"/>
            </w:tcBorders>
          </w:tcPr>
          <w:p w14:paraId="560F66CF" w14:textId="31DA4ADB" w:rsidR="00D54123" w:rsidRPr="00FD7AB0" w:rsidRDefault="00D54123">
            <w:pPr>
              <w:spacing w:after="0" w:line="259" w:lineRule="auto"/>
              <w:ind w:left="0" w:firstLine="0"/>
              <w:jc w:val="left"/>
              <w:rPr>
                <w:rFonts w:asciiTheme="minorHAnsi" w:hAnsiTheme="minorHAnsi" w:cstheme="minorHAnsi"/>
              </w:rPr>
            </w:pPr>
          </w:p>
        </w:tc>
      </w:tr>
      <w:tr w:rsidR="00D54123" w:rsidRPr="00FD7AB0" w14:paraId="1B580E61" w14:textId="77777777">
        <w:trPr>
          <w:trHeight w:val="705"/>
        </w:trPr>
        <w:tc>
          <w:tcPr>
            <w:tcW w:w="829" w:type="dxa"/>
            <w:tcBorders>
              <w:top w:val="single" w:sz="4" w:space="0" w:color="000000"/>
              <w:left w:val="single" w:sz="4" w:space="0" w:color="000000"/>
              <w:bottom w:val="single" w:sz="4" w:space="0" w:color="000000"/>
              <w:right w:val="single" w:sz="4" w:space="0" w:color="000000"/>
            </w:tcBorders>
            <w:vAlign w:val="center"/>
          </w:tcPr>
          <w:p w14:paraId="07804A2E" w14:textId="77777777" w:rsidR="00D54123" w:rsidRPr="00FD7AB0" w:rsidRDefault="00D54123">
            <w:pPr>
              <w:spacing w:after="0" w:line="259" w:lineRule="auto"/>
              <w:ind w:left="0" w:right="20" w:firstLine="0"/>
              <w:jc w:val="center"/>
              <w:rPr>
                <w:rFonts w:asciiTheme="minorHAnsi" w:hAnsiTheme="minorHAnsi" w:cstheme="minorHAnsi"/>
              </w:rPr>
            </w:pPr>
            <w:r w:rsidRPr="00FD7AB0">
              <w:rPr>
                <w:rFonts w:asciiTheme="minorHAnsi" w:hAnsiTheme="minorHAnsi" w:cstheme="minorHAnsi"/>
                <w:b/>
              </w:rPr>
              <w:t xml:space="preserve">8 </w:t>
            </w:r>
          </w:p>
        </w:tc>
        <w:tc>
          <w:tcPr>
            <w:tcW w:w="695" w:type="dxa"/>
            <w:tcBorders>
              <w:top w:val="single" w:sz="4" w:space="0" w:color="000000"/>
              <w:left w:val="single" w:sz="4" w:space="0" w:color="000000"/>
              <w:bottom w:val="single" w:sz="4" w:space="0" w:color="000000"/>
              <w:right w:val="single" w:sz="4" w:space="0" w:color="000000"/>
            </w:tcBorders>
            <w:vAlign w:val="center"/>
          </w:tcPr>
          <w:p w14:paraId="5FAA759D" w14:textId="049081DE" w:rsidR="00D54123" w:rsidRPr="00FD7AB0" w:rsidRDefault="00D54123">
            <w:pPr>
              <w:spacing w:after="0" w:line="259" w:lineRule="auto"/>
              <w:ind w:left="0" w:right="23" w:firstLine="0"/>
              <w:jc w:val="center"/>
              <w:rPr>
                <w:rFonts w:asciiTheme="minorHAnsi" w:hAnsiTheme="minorHAnsi" w:cstheme="minorHAnsi"/>
              </w:rPr>
            </w:pPr>
            <w:r>
              <w:rPr>
                <w:rFonts w:asciiTheme="minorHAnsi" w:hAnsiTheme="minorHAnsi" w:cstheme="minorHAnsi"/>
              </w:rPr>
              <w:t>7/2</w:t>
            </w:r>
            <w:r w:rsidRPr="00FD7AB0">
              <w:rPr>
                <w:rFonts w:asciiTheme="minorHAnsi" w:hAnsiTheme="minorHAnsi" w:cstheme="minorHAnsi"/>
              </w:rPr>
              <w:t xml:space="preserve"> </w:t>
            </w:r>
          </w:p>
        </w:tc>
        <w:tc>
          <w:tcPr>
            <w:tcW w:w="3537" w:type="dxa"/>
            <w:tcBorders>
              <w:top w:val="single" w:sz="4" w:space="0" w:color="000000"/>
              <w:left w:val="single" w:sz="4" w:space="0" w:color="000000"/>
              <w:bottom w:val="single" w:sz="4" w:space="0" w:color="000000"/>
              <w:right w:val="single" w:sz="4" w:space="0" w:color="000000"/>
            </w:tcBorders>
            <w:vAlign w:val="center"/>
          </w:tcPr>
          <w:p w14:paraId="296EFD00" w14:textId="753CCEAF" w:rsidR="00D54123" w:rsidRPr="00FD7AB0" w:rsidRDefault="00D54123" w:rsidP="00FD7AB0">
            <w:pPr>
              <w:spacing w:after="0" w:line="259" w:lineRule="auto"/>
              <w:ind w:left="0" w:right="609" w:firstLine="0"/>
              <w:jc w:val="left"/>
              <w:rPr>
                <w:rFonts w:asciiTheme="minorHAnsi" w:hAnsiTheme="minorHAnsi" w:cstheme="minorHAnsi"/>
              </w:rPr>
            </w:pPr>
            <w:r w:rsidRPr="00FD7AB0">
              <w:rPr>
                <w:rFonts w:asciiTheme="minorHAnsi" w:hAnsiTheme="minorHAnsi" w:cstheme="minorHAnsi"/>
              </w:rPr>
              <w:t>Comprehensive Examination Review</w:t>
            </w:r>
          </w:p>
        </w:tc>
        <w:tc>
          <w:tcPr>
            <w:tcW w:w="2431" w:type="dxa"/>
            <w:tcBorders>
              <w:top w:val="single" w:sz="4" w:space="0" w:color="000000"/>
              <w:left w:val="single" w:sz="4" w:space="0" w:color="000000"/>
              <w:bottom w:val="single" w:sz="4" w:space="0" w:color="000000"/>
              <w:right w:val="single" w:sz="4" w:space="0" w:color="000000"/>
            </w:tcBorders>
          </w:tcPr>
          <w:p w14:paraId="21ECB13C" w14:textId="77777777" w:rsidR="00D54123" w:rsidRPr="00FD7AB0" w:rsidRDefault="00D54123">
            <w:pPr>
              <w:spacing w:after="0" w:line="259" w:lineRule="auto"/>
              <w:ind w:left="0" w:firstLine="0"/>
              <w:jc w:val="left"/>
              <w:rPr>
                <w:rFonts w:asciiTheme="minorHAnsi" w:hAnsiTheme="minorHAnsi" w:cstheme="minorHAnsi"/>
              </w:rPr>
            </w:pPr>
            <w:r w:rsidRPr="00FD7AB0">
              <w:rPr>
                <w:rFonts w:asciiTheme="minorHAnsi" w:hAnsiTheme="minorHAnsi" w:cstheme="minorHAnsi"/>
              </w:rPr>
              <w:t xml:space="preserve"> </w:t>
            </w:r>
          </w:p>
        </w:tc>
        <w:tc>
          <w:tcPr>
            <w:tcW w:w="2405" w:type="dxa"/>
            <w:tcBorders>
              <w:top w:val="single" w:sz="4" w:space="0" w:color="000000"/>
              <w:left w:val="single" w:sz="4" w:space="0" w:color="000000"/>
              <w:bottom w:val="single" w:sz="4" w:space="0" w:color="000000"/>
              <w:right w:val="single" w:sz="4" w:space="0" w:color="000000"/>
            </w:tcBorders>
          </w:tcPr>
          <w:p w14:paraId="1058022C" w14:textId="51E17FA9" w:rsidR="00D54123" w:rsidRPr="00FD7AB0" w:rsidRDefault="00D54123">
            <w:pPr>
              <w:spacing w:after="0" w:line="259" w:lineRule="auto"/>
              <w:ind w:left="0" w:firstLine="0"/>
              <w:jc w:val="left"/>
              <w:rPr>
                <w:rFonts w:asciiTheme="minorHAnsi" w:hAnsiTheme="minorHAnsi" w:cstheme="minorHAnsi"/>
              </w:rPr>
            </w:pPr>
          </w:p>
        </w:tc>
      </w:tr>
    </w:tbl>
    <w:p w14:paraId="1C2C6227" w14:textId="77777777" w:rsidR="000F392F" w:rsidRPr="00FD7AB0" w:rsidRDefault="00000000">
      <w:pPr>
        <w:spacing w:after="0" w:line="259" w:lineRule="auto"/>
        <w:ind w:left="0" w:firstLine="0"/>
        <w:jc w:val="left"/>
        <w:rPr>
          <w:rFonts w:asciiTheme="minorHAnsi" w:hAnsiTheme="minorHAnsi" w:cstheme="minorHAnsi"/>
        </w:rPr>
      </w:pPr>
      <w:r w:rsidRPr="00FD7AB0">
        <w:rPr>
          <w:rFonts w:asciiTheme="minorHAnsi" w:hAnsiTheme="minorHAnsi" w:cstheme="minorHAnsi"/>
          <w:sz w:val="20"/>
        </w:rPr>
        <w:t>* Syllabus is subject to change at instructor’s discretion</w:t>
      </w:r>
      <w:r w:rsidRPr="00FD7AB0">
        <w:rPr>
          <w:rFonts w:asciiTheme="minorHAnsi" w:hAnsiTheme="minorHAnsi" w:cstheme="minorHAnsi"/>
          <w:sz w:val="24"/>
        </w:rPr>
        <w:t xml:space="preserve"> </w:t>
      </w:r>
    </w:p>
    <w:sectPr w:rsidR="000F392F" w:rsidRPr="00FD7AB0">
      <w:pgSz w:w="12240" w:h="15840"/>
      <w:pgMar w:top="1043" w:right="997" w:bottom="984" w:left="108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97C29"/>
    <w:multiLevelType w:val="hybridMultilevel"/>
    <w:tmpl w:val="E3C230C0"/>
    <w:lvl w:ilvl="0" w:tplc="9628E3FA">
      <w:start w:val="1"/>
      <w:numFmt w:val="bullet"/>
      <w:lvlText w:val="●"/>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14290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298F1B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D026E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56174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50932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96159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04D34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7876E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0573B79"/>
    <w:multiLevelType w:val="hybridMultilevel"/>
    <w:tmpl w:val="A490B894"/>
    <w:lvl w:ilvl="0" w:tplc="A7D62A3C">
      <w:start w:val="1"/>
      <w:numFmt w:val="decimal"/>
      <w:lvlText w:val="%1."/>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92AF2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5E0438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A8F17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B412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E27B9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D30E07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A2633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2AF83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DD35215"/>
    <w:multiLevelType w:val="hybridMultilevel"/>
    <w:tmpl w:val="4D5C5340"/>
    <w:lvl w:ilvl="0" w:tplc="42063396">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7A637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D9880C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174301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00CC2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EE493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B2F7E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F45E2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3C062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F96650E"/>
    <w:multiLevelType w:val="hybridMultilevel"/>
    <w:tmpl w:val="0C6E1BC2"/>
    <w:lvl w:ilvl="0" w:tplc="2708AE80">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F088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182EB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027AF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8A5F1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E083A6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D8AEA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8AC5E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5D8D04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37A0564"/>
    <w:multiLevelType w:val="hybridMultilevel"/>
    <w:tmpl w:val="F19A492A"/>
    <w:lvl w:ilvl="0" w:tplc="335825A8">
      <w:start w:val="1"/>
      <w:numFmt w:val="bullet"/>
      <w:lvlText w:val="•"/>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D285E6">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244EA0">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A2F762">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26799E">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628866">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680552">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569A64">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26F8C2">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122993798">
    <w:abstractNumId w:val="0"/>
  </w:num>
  <w:num w:numId="2" w16cid:durableId="1256402246">
    <w:abstractNumId w:val="2"/>
  </w:num>
  <w:num w:numId="3" w16cid:durableId="1046293821">
    <w:abstractNumId w:val="3"/>
  </w:num>
  <w:num w:numId="4" w16cid:durableId="1796368989">
    <w:abstractNumId w:val="1"/>
  </w:num>
  <w:num w:numId="5" w16cid:durableId="998770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92F"/>
    <w:rsid w:val="000F392F"/>
    <w:rsid w:val="00387AA4"/>
    <w:rsid w:val="004827A5"/>
    <w:rsid w:val="005033EE"/>
    <w:rsid w:val="0079111C"/>
    <w:rsid w:val="007F1106"/>
    <w:rsid w:val="007F5681"/>
    <w:rsid w:val="00894E23"/>
    <w:rsid w:val="00D54123"/>
    <w:rsid w:val="00FD7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6DBC23"/>
  <w15:docId w15:val="{5DE2B256-9E15-6647-95DD-BFBEF2AE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3722"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color w:val="0000FF"/>
      <w:sz w:val="22"/>
      <w:u w:val="single" w:color="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color w:val="0000FF"/>
      <w:sz w:val="22"/>
      <w:u w:val="single" w:color="0000FF"/>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033EE"/>
    <w:rPr>
      <w:color w:val="0563C1" w:themeColor="hyperlink"/>
      <w:u w:val="single"/>
    </w:rPr>
  </w:style>
  <w:style w:type="character" w:styleId="UnresolvedMention">
    <w:name w:val="Unresolved Mention"/>
    <w:basedOn w:val="DefaultParagraphFont"/>
    <w:uiPriority w:val="99"/>
    <w:semiHidden/>
    <w:unhideWhenUsed/>
    <w:rsid w:val="00503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apa.org/ethics/code/ethics-code-2017.pdf" TargetMode="External"/><Relationship Id="rId18" Type="http://schemas.openxmlformats.org/officeDocument/2006/relationships/hyperlink" Target="https://doi.org/10.1037/0000315-016" TargetMode="External"/><Relationship Id="rId26" Type="http://schemas.openxmlformats.org/officeDocument/2006/relationships/hyperlink" Target="https://doi.org/10.1080/13548506.2020.1842471" TargetMode="External"/><Relationship Id="rId39" Type="http://schemas.openxmlformats.org/officeDocument/2006/relationships/theme" Target="theme/theme1.xml"/><Relationship Id="rId21" Type="http://schemas.openxmlformats.org/officeDocument/2006/relationships/hyperlink" Target="https://doi.org/10.1002/jclp.23194" TargetMode="External"/><Relationship Id="rId34" Type="http://schemas.openxmlformats.org/officeDocument/2006/relationships/hyperlink" Target="https://chaminade.edu/compliance/title-ix-nondiscrimination-policies-procedures/" TargetMode="External"/><Relationship Id="rId7" Type="http://schemas.openxmlformats.org/officeDocument/2006/relationships/hyperlink" Target="http://www.chaminade.edu/" TargetMode="External"/><Relationship Id="rId12" Type="http://schemas.openxmlformats.org/officeDocument/2006/relationships/hyperlink" Target="http://www.apa.org/ethics/code/ethics-code-2017.pdf" TargetMode="External"/><Relationship Id="rId17" Type="http://schemas.openxmlformats.org/officeDocument/2006/relationships/hyperlink" Target="https://doi.org/10.1037/0000315-016" TargetMode="External"/><Relationship Id="rId25" Type="http://schemas.openxmlformats.org/officeDocument/2006/relationships/hyperlink" Target="https://doi.org/10.1080/13548506.2020.1842471" TargetMode="External"/><Relationship Id="rId33" Type="http://schemas.openxmlformats.org/officeDocument/2006/relationships/hyperlink" Target="https://chaminade.edu/compliance/title-ix-nondiscrimination-policies-procedure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37/0000315-016" TargetMode="External"/><Relationship Id="rId20" Type="http://schemas.openxmlformats.org/officeDocument/2006/relationships/hyperlink" Target="https://doi.org/10.1111/bjp.12625" TargetMode="External"/><Relationship Id="rId29"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www.apa.org/ethics/code/ethics-code-2017.pdf" TargetMode="External"/><Relationship Id="rId24" Type="http://schemas.openxmlformats.org/officeDocument/2006/relationships/hyperlink" Target="https://doi.org/10.1037/amp0001325" TargetMode="External"/><Relationship Id="rId32" Type="http://schemas.openxmlformats.org/officeDocument/2006/relationships/hyperlink" Target="https://chaminade.edu/compliance/title-ix-nondiscrimination-policies-procedures/" TargetMode="External"/><Relationship Id="rId37" Type="http://schemas.openxmlformats.org/officeDocument/2006/relationships/hyperlink" Target="https://chaminade.edu/compliance/title-ix-nondiscrimination-policies-procedures/" TargetMode="External"/><Relationship Id="rId5" Type="http://schemas.openxmlformats.org/officeDocument/2006/relationships/image" Target="media/image1.png"/><Relationship Id="rId15" Type="http://schemas.openxmlformats.org/officeDocument/2006/relationships/hyperlink" Target="http://www.apa.org/ethics/code/ethics-code-2017.pdf" TargetMode="External"/><Relationship Id="rId23" Type="http://schemas.openxmlformats.org/officeDocument/2006/relationships/hyperlink" Target="https://doi.org/10.1037/amp0001325" TargetMode="External"/><Relationship Id="rId28" Type="http://schemas.openxmlformats.org/officeDocument/2006/relationships/hyperlink" Target="https://chaminade.edu/compliance/title-ix-nondiscrimination-policies-procedures/" TargetMode="External"/><Relationship Id="rId36" Type="http://schemas.openxmlformats.org/officeDocument/2006/relationships/hyperlink" Target="https://chaminade.edu/compliance/title-ix-nondiscrimination-policies-procedures/" TargetMode="External"/><Relationship Id="rId10" Type="http://schemas.openxmlformats.org/officeDocument/2006/relationships/hyperlink" Target="http://www.apa.org/ethics/code/ethics-code-2017.pdf" TargetMode="External"/><Relationship Id="rId19" Type="http://schemas.openxmlformats.org/officeDocument/2006/relationships/hyperlink" Target="https://doi.org/10.1111/bjp.12625" TargetMode="External"/><Relationship Id="rId31" Type="http://schemas.openxmlformats.org/officeDocument/2006/relationships/hyperlink" Target="https://chaminade.edu/compliance/title-ix-nondiscrimination-policies-procedures/"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www.apa.org/ethics/code/ethics-code-2017.pdf" TargetMode="External"/><Relationship Id="rId22" Type="http://schemas.openxmlformats.org/officeDocument/2006/relationships/hyperlink" Target="https://doi.org/10.1002/jclp.23194" TargetMode="External"/><Relationship Id="rId27" Type="http://schemas.openxmlformats.org/officeDocument/2006/relationships/hyperlink" Target="https://doi.org/10.3389/fpsyg.2024.1293851" TargetMode="External"/><Relationship Id="rId30" Type="http://schemas.openxmlformats.org/officeDocument/2006/relationships/hyperlink" Target="https://chaminade.edu/compliance/title-ix-nondiscrimination-policies-procedures/" TargetMode="External"/><Relationship Id="rId35" Type="http://schemas.openxmlformats.org/officeDocument/2006/relationships/hyperlink" Target="https://chaminade.edu/compliance/title-ix-nondiscrimination-policies-procedures/" TargetMode="External"/><Relationship Id="rId8" Type="http://schemas.openxmlformats.org/officeDocument/2006/relationships/hyperlink" Target="http://www.chaminade.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4816</Words>
  <Characters>27457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cp:lastModifiedBy>Lawrie Ignacio</cp:lastModifiedBy>
  <cp:revision>5</cp:revision>
  <dcterms:created xsi:type="dcterms:W3CDTF">2026-06-18T09:01:00Z</dcterms:created>
  <dcterms:modified xsi:type="dcterms:W3CDTF">2026-06-18T09:19:00Z</dcterms:modified>
</cp:coreProperties>
</file>