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sz w:val="24"/>
          <w:szCs w:val="24"/>
        </w:rPr>
      </w:pPr>
      <w:r>
        <w:rPr>
          <w:sz w:val="24"/>
          <w:szCs w:val="24"/>
        </w:rPr>
      </w:r>
    </w:p>
    <w:tbl>
      <w:tblPr>
        <w:tblW w:w="10368" w:type="dxa"/>
        <w:jc w:val="start"/>
        <w:tblInd w:w="0" w:type="dxa"/>
        <w:tblLayout w:type="fixed"/>
        <w:tblCellMar>
          <w:top w:w="0" w:type="dxa"/>
          <w:start w:w="108" w:type="dxa"/>
          <w:bottom w:w="0" w:type="dxa"/>
          <w:end w:w="108" w:type="dxa"/>
        </w:tblCellMar>
        <w:tblLook w:firstRow="1" w:noVBand="0" w:lastRow="1" w:firstColumn="1" w:lastColumn="1" w:noHBand="0" w:val="01e0"/>
      </w:tblPr>
      <w:tblGrid>
        <w:gridCol w:w="2628"/>
        <w:gridCol w:w="7739"/>
      </w:tblGrid>
      <w:tr>
        <w:trPr>
          <w:trHeight w:val="1187"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r>
          </w:p>
          <w:p>
            <w:pPr>
              <w:pStyle w:val="Normal"/>
              <w:widowControl w:val="false"/>
              <w:rPr>
                <w:b/>
                <w:color w:val="000080"/>
                <w:sz w:val="24"/>
                <w:szCs w:val="24"/>
              </w:rPr>
            </w:pPr>
            <w:r>
              <w:rPr>
                <w:b/>
                <w:color w:val="000080"/>
                <w:sz w:val="24"/>
                <w:szCs w:val="24"/>
              </w:rPr>
            </w:r>
          </w:p>
          <w:p>
            <w:pPr>
              <w:pStyle w:val="Normal"/>
              <w:widowControl w:val="false"/>
              <w:rPr>
                <w:color w:val="000080"/>
                <w:sz w:val="24"/>
                <w:szCs w:val="24"/>
              </w:rPr>
            </w:pPr>
            <w:r>
              <w:rPr>
                <w:b/>
                <w:color w:val="000080"/>
                <w:sz w:val="24"/>
                <w:szCs w:val="24"/>
              </w:rPr>
              <w:t>INSTRUCTOR</w:t>
            </w:r>
            <w:r>
              <w:rPr>
                <w:color w:val="000080"/>
                <w:sz w:val="24"/>
                <w:szCs w:val="24"/>
              </w:rPr>
              <w:t>:</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Heading2"/>
              <w:widowControl w:val="false"/>
              <w:rPr>
                <w:sz w:val="24"/>
                <w:szCs w:val="24"/>
              </w:rPr>
            </w:pPr>
            <w:r>
              <w:rPr>
                <w:sz w:val="24"/>
                <w:szCs w:val="24"/>
              </w:rPr>
            </w:r>
          </w:p>
          <w:p>
            <w:pPr>
              <w:pStyle w:val="Heading2"/>
              <w:widowControl w:val="false"/>
              <w:rPr>
                <w:sz w:val="24"/>
                <w:szCs w:val="24"/>
              </w:rPr>
            </w:pPr>
            <w:r>
              <w:rPr>
                <w:sz w:val="24"/>
                <w:szCs w:val="24"/>
              </w:rPr>
              <w:t>Dr. Bryan Moseley</w:t>
            </w:r>
          </w:p>
          <w:p>
            <w:pPr>
              <w:pStyle w:val="Normal"/>
              <w:widowControl w:val="false"/>
              <w:rPr>
                <w:sz w:val="24"/>
                <w:szCs w:val="24"/>
              </w:rPr>
            </w:pPr>
            <w:r>
              <w:rPr>
                <w:sz w:val="24"/>
                <w:szCs w:val="24"/>
              </w:rPr>
              <w:t>School of Education and Behavioral Science</w:t>
            </w:r>
          </w:p>
          <w:p>
            <w:pPr>
              <w:pStyle w:val="Heading2"/>
              <w:widowControl w:val="false"/>
              <w:rPr>
                <w:sz w:val="24"/>
                <w:szCs w:val="24"/>
              </w:rPr>
            </w:pPr>
            <w:r>
              <w:rPr>
                <w:sz w:val="24"/>
                <w:szCs w:val="24"/>
              </w:rPr>
              <w:t>bryan.moseley@chaminade.edu</w:t>
            </w:r>
          </w:p>
          <w:p>
            <w:pPr>
              <w:pStyle w:val="Heading2"/>
              <w:widowControl w:val="false"/>
              <w:rPr>
                <w:sz w:val="24"/>
                <w:szCs w:val="24"/>
              </w:rPr>
            </w:pPr>
            <w:r>
              <w:rPr>
                <w:sz w:val="24"/>
                <w:szCs w:val="24"/>
              </w:rPr>
              <w:t>808-739-8549</w:t>
            </w:r>
          </w:p>
          <w:p>
            <w:pPr>
              <w:pStyle w:val="Normal"/>
              <w:widowControl w:val="false"/>
              <w:rPr>
                <w:sz w:val="24"/>
                <w:szCs w:val="24"/>
              </w:rPr>
            </w:pPr>
            <w:r>
              <w:rPr>
                <w:sz w:val="24"/>
                <w:szCs w:val="24"/>
              </w:rPr>
            </w:r>
          </w:p>
        </w:tc>
      </w:tr>
      <w:tr>
        <w:trPr>
          <w:trHeight w:val="350"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color w:val="000080"/>
                <w:sz w:val="24"/>
                <w:szCs w:val="24"/>
              </w:rPr>
            </w:pPr>
            <w:r>
              <w:rPr>
                <w:b/>
                <w:color w:val="000080"/>
                <w:sz w:val="24"/>
                <w:szCs w:val="24"/>
              </w:rPr>
              <w:t>OFFICE HOURS:</w:t>
            </w:r>
          </w:p>
          <w:p>
            <w:pPr>
              <w:pStyle w:val="Normal"/>
              <w:widowControl w:val="false"/>
              <w:rPr>
                <w:b/>
                <w:color w:val="000080"/>
                <w:sz w:val="24"/>
                <w:szCs w:val="24"/>
              </w:rPr>
            </w:pPr>
            <w:r>
              <w:rPr>
                <w:b/>
                <w:color w:val="000080"/>
                <w:sz w:val="24"/>
                <w:szCs w:val="24"/>
              </w:rPr>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Heading2"/>
              <w:widowControl w:val="false"/>
              <w:rPr>
                <w:szCs w:val="24"/>
              </w:rPr>
            </w:pPr>
            <w:r>
              <w:rPr>
                <w:szCs w:val="24"/>
              </w:rPr>
              <w:t>Tuesday &amp; Thursday, 2: -4:30pm</w:t>
            </w:r>
          </w:p>
          <w:p>
            <w:pPr>
              <w:pStyle w:val="Normal"/>
              <w:widowControl w:val="false"/>
              <w:rPr>
                <w:sz w:val="24"/>
                <w:szCs w:val="24"/>
              </w:rPr>
            </w:pPr>
            <w:r>
              <w:rPr>
                <w:sz w:val="24"/>
                <w:szCs w:val="24"/>
              </w:rPr>
              <w:t>Education (Brogan) Hall 117</w:t>
            </w:r>
          </w:p>
        </w:tc>
      </w:tr>
      <w:tr>
        <w:trPr>
          <w:trHeight w:val="530"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TIME and LOCATION</w:t>
            </w:r>
            <w:r>
              <w:rPr>
                <w:color w:val="000080"/>
                <w:sz w:val="24"/>
                <w:szCs w:val="24"/>
              </w:rPr>
              <w:t>:</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 xml:space="preserve">Asynchronous </w:t>
            </w:r>
            <w:r>
              <w:rPr>
                <w:sz w:val="24"/>
                <w:szCs w:val="24"/>
              </w:rPr>
              <w:t xml:space="preserve">Virtual Class meeting on Sunday from 3-6 </w:t>
            </w:r>
            <w:r>
              <w:rPr>
                <w:sz w:val="24"/>
                <w:szCs w:val="24"/>
              </w:rPr>
              <w:t xml:space="preserve">is encouraged but not required. This time is selected because students tend to be available then. Its a tiem for </w:t>
            </w:r>
            <w:r>
              <w:rPr>
                <w:sz w:val="24"/>
                <w:szCs w:val="24"/>
              </w:rPr>
              <w:t xml:space="preserve">normal posting in the discussion </w:t>
            </w:r>
            <w:r>
              <w:rPr>
                <w:sz w:val="24"/>
                <w:szCs w:val="24"/>
              </w:rPr>
              <w:t>threads to</w:t>
            </w:r>
            <w:r>
              <w:rPr>
                <w:sz w:val="24"/>
                <w:szCs w:val="24"/>
              </w:rPr>
              <w:t xml:space="preserve"> facilitate interaction between students.</w:t>
            </w:r>
          </w:p>
        </w:tc>
      </w:tr>
      <w:tr>
        <w:trPr>
          <w:trHeight w:val="690"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REQUIRED TEXT:</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 xml:space="preserve">Siegler, R. &amp;. Alibali, M. W. (2020).  </w:t>
            </w:r>
            <w:r>
              <w:rPr>
                <w:i/>
                <w:sz w:val="24"/>
                <w:szCs w:val="24"/>
              </w:rPr>
              <w:t xml:space="preserve">Children’s thinking </w:t>
            </w:r>
            <w:r>
              <w:rPr>
                <w:sz w:val="24"/>
                <w:szCs w:val="24"/>
              </w:rPr>
              <w:t>(5</w:t>
            </w:r>
            <w:r>
              <w:rPr>
                <w:sz w:val="24"/>
                <w:szCs w:val="24"/>
                <w:vertAlign w:val="superscript"/>
              </w:rPr>
              <w:t>th</w:t>
            </w:r>
            <w:r>
              <w:rPr>
                <w:sz w:val="24"/>
                <w:szCs w:val="24"/>
              </w:rPr>
              <w:t xml:space="preserve"> ed.). NJ:</w:t>
            </w:r>
          </w:p>
          <w:p>
            <w:pPr>
              <w:pStyle w:val="Normal"/>
              <w:widowControl w:val="false"/>
              <w:rPr>
                <w:sz w:val="24"/>
                <w:szCs w:val="24"/>
              </w:rPr>
            </w:pPr>
            <w:r>
              <w:rPr>
                <w:sz w:val="24"/>
                <w:szCs w:val="24"/>
              </w:rPr>
              <w:t xml:space="preserve">        </w:t>
            </w:r>
            <w:r>
              <w:rPr>
                <w:sz w:val="24"/>
                <w:szCs w:val="24"/>
              </w:rPr>
              <w:t>Pearson Education Inc. ISBN# 0-13-571792-2</w:t>
            </w:r>
          </w:p>
        </w:tc>
      </w:tr>
      <w:tr>
        <w:trPr>
          <w:trHeight w:val="690"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CATALOG DESCRIPTION:</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 xml:space="preserve">Designed to familiarize students with key theoretical and empirical research approaches to understanding how cognitive processes develop from infancy through adolescence. Major topics include brain, perceptual, memory, language, and conceptual development. Also focuses on the implications of research in the area of cognitive development as it affects the education of children and the application of the cognitive developmental concepts in classroom settings. </w:t>
            </w:r>
            <w:r>
              <w:rPr>
                <w:sz w:val="24"/>
                <w:szCs w:val="24"/>
              </w:rPr>
              <w:t>(3 Credits)</w:t>
            </w:r>
          </w:p>
        </w:tc>
      </w:tr>
      <w:tr>
        <w:trPr>
          <w:trHeight w:val="690"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O &amp;P Requirements</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 xml:space="preserve">No formal placement will be required. </w:t>
            </w:r>
            <w:r>
              <w:rPr>
                <w:sz w:val="24"/>
                <w:szCs w:val="24"/>
                <w:u w:val="single"/>
              </w:rPr>
              <w:t>However you must have access to a young child that you can interview for the major lab</w:t>
            </w:r>
            <w:r>
              <w:rPr>
                <w:sz w:val="24"/>
                <w:szCs w:val="24"/>
              </w:rPr>
              <w:t xml:space="preserve"> projects for the course.</w:t>
            </w:r>
          </w:p>
        </w:tc>
      </w:tr>
      <w:tr>
        <w:trPr>
          <w:trHeight w:val="690"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Prerequisites</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EDUC 701</w:t>
            </w:r>
          </w:p>
        </w:tc>
      </w:tr>
      <w:tr>
        <w:trPr>
          <w:trHeight w:val="690"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Guiding Philosophy</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ListParagraph"/>
              <w:widowControl w:val="false"/>
              <w:spacing w:before="0" w:after="0"/>
              <w:ind w:hanging="0" w:start="0"/>
              <w:contextualSpacing/>
              <w:rPr>
                <w:rFonts w:ascii="Times New Roman" w:hAnsi="Times New Roman"/>
                <w:color w:val="000000"/>
                <w:sz w:val="24"/>
                <w:szCs w:val="24"/>
              </w:rPr>
            </w:pPr>
            <w:r>
              <w:rPr>
                <w:rFonts w:ascii="Times New Roman" w:hAnsi="Times New Roman"/>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Pr>
                <w:rFonts w:eastAsia="Times New Roman" w:ascii="Times New Roman" w:hAnsi="Times New Roman"/>
                <w:bCs/>
                <w:color w:val="000000"/>
                <w:sz w:val="24"/>
                <w:szCs w:val="24"/>
              </w:rPr>
              <w:t xml:space="preserve">Hawai'ian </w:t>
            </w:r>
            <w:r>
              <w:rPr>
                <w:rStyle w:val="apple-style-span"/>
                <w:rFonts w:ascii="Times New Roman" w:hAnsi="Times New Roman"/>
                <w:color w:val="000000"/>
                <w:sz w:val="24"/>
                <w:szCs w:val="24"/>
                <w:shd w:fill="FFFFFF" w:val="clear"/>
              </w:rPr>
              <w:t>'</w:t>
            </w:r>
            <w:r>
              <w:rPr>
                <w:rStyle w:val="Emphasis"/>
                <w:rFonts w:ascii="Times New Roman" w:hAnsi="Times New Roman"/>
                <w:bCs/>
                <w:i w:val="false"/>
                <w:iCs w:val="false"/>
                <w:color w:val="000000"/>
                <w:sz w:val="24"/>
                <w:szCs w:val="24"/>
                <w:shd w:fill="FFFFFF" w:val="clear"/>
              </w:rPr>
              <w:t xml:space="preserve">Ōlelo of Mana (intrapersonal; spirit; embodiment of love, faith, and ethical practice), Aloha (interpersonal; love; sacredness; divine breath), </w:t>
            </w:r>
            <w:r>
              <w:rPr>
                <w:rStyle w:val="apple-style-span"/>
                <w:rFonts w:ascii="Times New Roman" w:hAnsi="Times New Roman"/>
                <w:color w:val="000000"/>
                <w:sz w:val="24"/>
                <w:szCs w:val="24"/>
                <w:shd w:fill="FFFFFF" w:val="clear"/>
              </w:rPr>
              <w:t>'O</w:t>
            </w:r>
            <w:r>
              <w:rPr>
                <w:rStyle w:val="Emphasis"/>
                <w:rFonts w:ascii="Times New Roman" w:hAnsi="Times New Roman"/>
                <w:bCs/>
                <w:i w:val="false"/>
                <w:iCs w:val="false"/>
                <w:color w:val="000000"/>
                <w:sz w:val="24"/>
                <w:szCs w:val="24"/>
                <w:shd w:fill="FFFFFF" w:val="clear"/>
              </w:rPr>
              <w:t>hana (classroom; family; interconnectedness), Pono (community; being in alignment and balance in life and the community), and Ho</w:t>
            </w:r>
            <w:r>
              <w:rPr>
                <w:rStyle w:val="apple-style-span"/>
                <w:rFonts w:ascii="Times New Roman" w:hAnsi="Times New Roman"/>
                <w:color w:val="000000"/>
                <w:sz w:val="24"/>
                <w:szCs w:val="24"/>
                <w:shd w:fill="FFFFFF" w:val="clear"/>
              </w:rPr>
              <w:t>'</w:t>
            </w:r>
            <w:r>
              <w:rPr>
                <w:rStyle w:val="Emphasis"/>
                <w:rFonts w:ascii="Times New Roman" w:hAnsi="Times New Roman"/>
                <w:bCs/>
                <w:i w:val="false"/>
                <w:iCs w:val="false"/>
                <w:color w:val="000000"/>
                <w:sz w:val="24"/>
                <w:szCs w:val="24"/>
                <w:shd w:fill="FFFFFF" w:val="clear"/>
              </w:rPr>
              <w:t>oma</w:t>
            </w:r>
            <w:r>
              <w:rPr>
                <w:rStyle w:val="apple-style-span"/>
                <w:rFonts w:ascii="Times New Roman" w:hAnsi="Times New Roman"/>
                <w:color w:val="000000"/>
                <w:sz w:val="24"/>
                <w:szCs w:val="24"/>
                <w:shd w:fill="FFFFFF" w:val="clear"/>
              </w:rPr>
              <w:t>'ama'a (world; become adapted to; teach one to work)</w:t>
            </w:r>
            <w:r>
              <w:rPr>
                <w:rFonts w:ascii="Times New Roman" w:hAnsi="Times New Roman"/>
                <w:color w:val="000000"/>
                <w:sz w:val="24"/>
                <w:szCs w:val="24"/>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pPr>
              <w:pStyle w:val="Normal"/>
              <w:widowControl w:val="false"/>
              <w:ind w:hanging="0" w:start="360"/>
              <w:rPr>
                <w:sz w:val="24"/>
                <w:szCs w:val="24"/>
              </w:rPr>
            </w:pPr>
            <w:r>
              <w:rPr>
                <w:sz w:val="24"/>
                <w:szCs w:val="24"/>
              </w:rPr>
            </w:r>
          </w:p>
        </w:tc>
      </w:tr>
      <w:tr>
        <w:trPr>
          <w:trHeight w:val="690"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Division Mission Statement</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ind w:hanging="0" w:start="0"/>
              <w:rPr>
                <w:color w:val="000000"/>
                <w:sz w:val="24"/>
                <w:szCs w:val="24"/>
              </w:rPr>
            </w:pPr>
            <w:r>
              <w:rPr>
                <w:color w:val="000000"/>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tc>
      </w:tr>
      <w:tr>
        <w:trPr>
          <w:trHeight w:val="690"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Marianist Values</w:t>
            </w:r>
          </w:p>
          <w:p>
            <w:pPr>
              <w:pStyle w:val="Normal"/>
              <w:widowControl w:val="false"/>
              <w:rPr>
                <w:b/>
                <w:color w:val="000080"/>
                <w:sz w:val="24"/>
                <w:szCs w:val="24"/>
              </w:rPr>
            </w:pPr>
            <w:r>
              <w:rPr>
                <w:b/>
                <w:color w:val="000080"/>
                <w:sz w:val="24"/>
                <w:szCs w:val="24"/>
              </w:rPr>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numPr>
                <w:ilvl w:val="1"/>
                <w:numId w:val="4"/>
              </w:numPr>
              <w:rPr>
                <w:color w:val="000000"/>
                <w:sz w:val="24"/>
                <w:szCs w:val="24"/>
              </w:rPr>
            </w:pPr>
            <w:r>
              <w:rPr>
                <w:color w:val="000000"/>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pPr>
              <w:pStyle w:val="Normal"/>
              <w:widowControl w:val="false"/>
              <w:numPr>
                <w:ilvl w:val="1"/>
                <w:numId w:val="4"/>
              </w:numPr>
              <w:rPr>
                <w:color w:val="000000"/>
                <w:sz w:val="24"/>
                <w:szCs w:val="24"/>
              </w:rPr>
            </w:pPr>
            <w:r>
              <w:rPr>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pPr>
              <w:pStyle w:val="Normal"/>
              <w:widowControl w:val="false"/>
              <w:numPr>
                <w:ilvl w:val="1"/>
                <w:numId w:val="4"/>
              </w:numPr>
              <w:rPr>
                <w:color w:val="000000"/>
                <w:sz w:val="24"/>
                <w:szCs w:val="24"/>
              </w:rPr>
            </w:pPr>
            <w:r>
              <w:rPr>
                <w:color w:val="000000"/>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pPr>
              <w:pStyle w:val="Normal"/>
              <w:widowControl w:val="false"/>
              <w:numPr>
                <w:ilvl w:val="1"/>
                <w:numId w:val="4"/>
              </w:numPr>
              <w:rPr>
                <w:color w:val="000000"/>
                <w:sz w:val="24"/>
                <w:szCs w:val="24"/>
              </w:rPr>
            </w:pPr>
            <w:r>
              <w:rPr>
                <w:color w:val="000000"/>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pPr>
              <w:pStyle w:val="Normal"/>
              <w:widowControl w:val="false"/>
              <w:numPr>
                <w:ilvl w:val="1"/>
                <w:numId w:val="4"/>
              </w:numPr>
              <w:rPr>
                <w:color w:val="000000"/>
                <w:sz w:val="24"/>
                <w:szCs w:val="24"/>
              </w:rPr>
            </w:pPr>
            <w:r>
              <w:rPr>
                <w:color w:val="000000"/>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pPr>
              <w:pStyle w:val="Normal"/>
              <w:widowControl w:val="false"/>
              <w:ind w:hanging="0" w:start="1080"/>
              <w:rPr>
                <w:rStyle w:val="T18"/>
                <w:color w:val="000000"/>
                <w:sz w:val="24"/>
                <w:szCs w:val="24"/>
              </w:rPr>
            </w:pPr>
            <w:r>
              <w:rPr>
                <w:color w:val="000000"/>
                <w:sz w:val="24"/>
                <w:szCs w:val="24"/>
              </w:rPr>
            </w:r>
          </w:p>
          <w:p>
            <w:pPr>
              <w:pStyle w:val="Normal"/>
              <w:widowControl w:val="false"/>
              <w:ind w:hanging="0" w:start="720"/>
              <w:rPr>
                <w:color w:val="000000"/>
                <w:sz w:val="24"/>
                <w:szCs w:val="24"/>
              </w:rPr>
            </w:pPr>
            <w:r>
              <w:rPr>
                <w:color w:val="000000"/>
                <w:sz w:val="24"/>
                <w:szCs w:val="24"/>
              </w:rPr>
            </w:r>
          </w:p>
        </w:tc>
      </w:tr>
      <w:tr>
        <w:trPr>
          <w:trHeight w:val="266"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M.ED.</w:t>
            </w:r>
          </w:p>
          <w:p>
            <w:pPr>
              <w:pStyle w:val="Normal"/>
              <w:widowControl w:val="false"/>
              <w:rPr>
                <w:b/>
                <w:color w:val="000080"/>
                <w:sz w:val="24"/>
                <w:szCs w:val="24"/>
              </w:rPr>
            </w:pPr>
            <w:r>
              <w:rPr>
                <w:b/>
                <w:color w:val="000080"/>
                <w:sz w:val="24"/>
                <w:szCs w:val="24"/>
              </w:rPr>
              <w:t>PROGRAM OUTCOMES:</w:t>
            </w:r>
          </w:p>
          <w:p>
            <w:pPr>
              <w:pStyle w:val="Normal"/>
              <w:widowControl w:val="false"/>
              <w:rPr>
                <w:b/>
                <w:color w:val="000080"/>
                <w:sz w:val="24"/>
                <w:szCs w:val="24"/>
              </w:rPr>
            </w:pPr>
            <w:r>
              <w:rPr>
                <w:b/>
                <w:color w:val="000080"/>
                <w:sz w:val="24"/>
                <w:szCs w:val="24"/>
              </w:rPr>
            </w:r>
          </w:p>
          <w:p>
            <w:pPr>
              <w:pStyle w:val="Normal"/>
              <w:widowControl w:val="false"/>
              <w:rPr>
                <w:color w:val="000080"/>
                <w:sz w:val="24"/>
                <w:szCs w:val="24"/>
              </w:rPr>
            </w:pPr>
            <w:r>
              <w:rPr>
                <w:color w:val="000080"/>
                <w:sz w:val="24"/>
                <w:szCs w:val="24"/>
              </w:rPr>
            </w:r>
          </w:p>
          <w:p>
            <w:pPr>
              <w:pStyle w:val="Normal"/>
              <w:widowControl w:val="false"/>
              <w:rPr>
                <w:color w:val="000080"/>
                <w:sz w:val="24"/>
                <w:szCs w:val="24"/>
              </w:rPr>
            </w:pPr>
            <w:r>
              <w:rPr>
                <w:color w:val="000080"/>
                <w:sz w:val="24"/>
                <w:szCs w:val="24"/>
              </w:rPr>
              <w:t>All 5 M.Ed. program outcomes are not addressed in all courses.  The program outcomes emphasized for this course are highlighted in</w:t>
            </w:r>
            <w:r>
              <w:rPr>
                <w:b/>
                <w:color w:val="000080"/>
                <w:sz w:val="24"/>
                <w:szCs w:val="24"/>
              </w:rPr>
              <w:t xml:space="preserve"> BOLD.</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The M.Ed. program prepares graduate candidates who are able to apply practice, theory, leadership, scholarship and communication.  Therefore, the successful candidate:</w:t>
            </w:r>
          </w:p>
          <w:p>
            <w:pPr>
              <w:pStyle w:val="Normal"/>
              <w:widowControl w:val="false"/>
              <w:rPr>
                <w:sz w:val="24"/>
                <w:szCs w:val="24"/>
              </w:rPr>
            </w:pPr>
            <w:r>
              <w:rPr>
                <w:sz w:val="24"/>
                <w:szCs w:val="24"/>
              </w:rPr>
            </w:r>
          </w:p>
          <w:p>
            <w:pPr>
              <w:pStyle w:val="Normal"/>
              <w:widowControl w:val="false"/>
              <w:numPr>
                <w:ilvl w:val="0"/>
                <w:numId w:val="2"/>
              </w:numPr>
              <w:rPr>
                <w:sz w:val="24"/>
                <w:szCs w:val="24"/>
              </w:rPr>
            </w:pPr>
            <w:r>
              <w:rPr>
                <w:b/>
                <w:bCs/>
                <w:sz w:val="24"/>
                <w:szCs w:val="24"/>
              </w:rPr>
              <w:t>(PRACTICE)</w:t>
            </w:r>
            <w:r>
              <w:rPr>
                <w:bCs/>
                <w:sz w:val="24"/>
                <w:szCs w:val="24"/>
              </w:rPr>
              <w:t xml:space="preserve"> demonstrates on-going commitment to the progress and well being of the learner, to the school and professional community, and to his/her own professional and intellectual development</w:t>
            </w:r>
            <w:r>
              <w:rPr>
                <w:sz w:val="24"/>
                <w:szCs w:val="24"/>
              </w:rPr>
              <w:t>;</w:t>
            </w:r>
          </w:p>
          <w:p>
            <w:pPr>
              <w:pStyle w:val="Normal"/>
              <w:widowControl w:val="false"/>
              <w:rPr>
                <w:sz w:val="24"/>
                <w:szCs w:val="24"/>
              </w:rPr>
            </w:pPr>
            <w:r>
              <w:rPr>
                <w:sz w:val="24"/>
                <w:szCs w:val="24"/>
              </w:rPr>
            </w:r>
          </w:p>
          <w:p>
            <w:pPr>
              <w:pStyle w:val="Normal"/>
              <w:widowControl w:val="false"/>
              <w:numPr>
                <w:ilvl w:val="0"/>
                <w:numId w:val="2"/>
              </w:numPr>
              <w:rPr>
                <w:sz w:val="24"/>
                <w:szCs w:val="24"/>
              </w:rPr>
            </w:pPr>
            <w:r>
              <w:rPr>
                <w:b/>
                <w:sz w:val="24"/>
                <w:szCs w:val="24"/>
              </w:rPr>
              <w:t>(THEORY)</w:t>
            </w:r>
            <w:r>
              <w:rPr>
                <w:sz w:val="24"/>
                <w:szCs w:val="24"/>
              </w:rPr>
              <w:t xml:space="preserve">  differentiates between and critique major theories currently driving the field as important empirical, historical, philosophical and conceptual studies;</w:t>
            </w:r>
          </w:p>
          <w:p>
            <w:pPr>
              <w:pStyle w:val="Normal"/>
              <w:widowControl w:val="false"/>
              <w:rPr>
                <w:sz w:val="24"/>
                <w:szCs w:val="24"/>
              </w:rPr>
            </w:pPr>
            <w:r>
              <w:rPr>
                <w:sz w:val="24"/>
                <w:szCs w:val="24"/>
              </w:rPr>
            </w:r>
          </w:p>
          <w:p>
            <w:pPr>
              <w:pStyle w:val="Normal"/>
              <w:widowControl w:val="false"/>
              <w:numPr>
                <w:ilvl w:val="0"/>
                <w:numId w:val="2"/>
              </w:numPr>
              <w:rPr>
                <w:sz w:val="24"/>
                <w:szCs w:val="24"/>
              </w:rPr>
            </w:pPr>
            <w:r>
              <w:rPr>
                <w:sz w:val="24"/>
                <w:szCs w:val="24"/>
              </w:rPr>
              <w:t>(LEADERSHIP)  applies reform-based practice characterized by</w:t>
            </w:r>
            <w:r>
              <w:rPr>
                <w:bCs/>
                <w:sz w:val="24"/>
                <w:szCs w:val="24"/>
              </w:rPr>
              <w:t xml:space="preserve"> caring, mutual respect for diverse populations, collaboration and actively involving students in experiences that allow the construction of meaning and promotion of self-responsibility for learning;</w:t>
            </w:r>
          </w:p>
          <w:p>
            <w:pPr>
              <w:pStyle w:val="Normal"/>
              <w:widowControl w:val="false"/>
              <w:rPr>
                <w:sz w:val="24"/>
                <w:szCs w:val="24"/>
              </w:rPr>
            </w:pPr>
            <w:r>
              <w:rPr>
                <w:sz w:val="24"/>
                <w:szCs w:val="24"/>
              </w:rPr>
            </w:r>
          </w:p>
          <w:p>
            <w:pPr>
              <w:pStyle w:val="Normal"/>
              <w:widowControl w:val="false"/>
              <w:numPr>
                <w:ilvl w:val="0"/>
                <w:numId w:val="2"/>
              </w:numPr>
              <w:rPr>
                <w:sz w:val="24"/>
                <w:szCs w:val="24"/>
              </w:rPr>
            </w:pPr>
            <w:r>
              <w:rPr>
                <w:sz w:val="24"/>
                <w:szCs w:val="24"/>
              </w:rPr>
              <w:t xml:space="preserve"> </w:t>
            </w:r>
            <w:r>
              <w:rPr>
                <w:b/>
                <w:sz w:val="24"/>
                <w:szCs w:val="24"/>
              </w:rPr>
              <w:t>(SCHOLARSHIP)</w:t>
            </w:r>
            <w:r>
              <w:rPr>
                <w:sz w:val="24"/>
                <w:szCs w:val="24"/>
              </w:rPr>
              <w:t xml:space="preserve"> demonstrates the ability to critique and analyze academic literature and research methodology; and</w:t>
            </w:r>
          </w:p>
          <w:p>
            <w:pPr>
              <w:pStyle w:val="Normal"/>
              <w:widowControl w:val="false"/>
              <w:rPr>
                <w:sz w:val="24"/>
                <w:szCs w:val="24"/>
              </w:rPr>
            </w:pPr>
            <w:r>
              <w:rPr>
                <w:sz w:val="24"/>
                <w:szCs w:val="24"/>
              </w:rPr>
            </w:r>
          </w:p>
          <w:p>
            <w:pPr>
              <w:pStyle w:val="Normal"/>
              <w:widowControl w:val="false"/>
              <w:numPr>
                <w:ilvl w:val="0"/>
                <w:numId w:val="2"/>
              </w:numPr>
              <w:rPr>
                <w:sz w:val="24"/>
                <w:szCs w:val="24"/>
              </w:rPr>
            </w:pPr>
            <w:r>
              <w:rPr>
                <w:sz w:val="24"/>
                <w:szCs w:val="24"/>
              </w:rPr>
              <w:t>(COMMUNICATION) composes academic prose for a variety of audiences including peers, professors, and the larger professional community.</w:t>
            </w:r>
          </w:p>
          <w:p>
            <w:pPr>
              <w:pStyle w:val="Normal"/>
              <w:widowControl w:val="false"/>
              <w:rPr>
                <w:sz w:val="24"/>
                <w:szCs w:val="24"/>
              </w:rPr>
            </w:pPr>
            <w:r>
              <w:rPr>
                <w:sz w:val="24"/>
                <w:szCs w:val="24"/>
              </w:rPr>
            </w:r>
          </w:p>
        </w:tc>
      </w:tr>
      <w:tr>
        <w:trPr>
          <w:trHeight w:val="4466"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color w:val="000080"/>
                <w:sz w:val="24"/>
                <w:szCs w:val="24"/>
              </w:rPr>
            </w:pPr>
            <w:r>
              <w:rPr>
                <w:b/>
                <w:color w:val="000080"/>
                <w:sz w:val="24"/>
                <w:szCs w:val="24"/>
              </w:rPr>
              <w:t>STUDENT LEARNING OUTCOMES:</w:t>
            </w:r>
          </w:p>
          <w:p>
            <w:pPr>
              <w:pStyle w:val="Normal"/>
              <w:widowControl w:val="false"/>
              <w:rPr>
                <w:b/>
                <w:color w:val="000080"/>
                <w:sz w:val="24"/>
                <w:szCs w:val="24"/>
              </w:rPr>
            </w:pPr>
            <w:r>
              <w:rPr>
                <w:b/>
                <w:color w:val="000080"/>
                <w:sz w:val="24"/>
                <w:szCs w:val="24"/>
              </w:rPr>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BodyText"/>
              <w:widowControl w:val="false"/>
              <w:jc w:val="center"/>
              <w:rPr>
                <w:b/>
                <w:color w:val="800080"/>
                <w:szCs w:val="24"/>
              </w:rPr>
            </w:pPr>
            <w:r>
              <w:rPr>
                <w:b/>
                <w:color w:val="800080"/>
                <w:szCs w:val="24"/>
              </w:rPr>
            </w:r>
          </w:p>
          <w:p>
            <w:pPr>
              <w:pStyle w:val="Normal"/>
              <w:widowControl w:val="false"/>
              <w:numPr>
                <w:ilvl w:val="0"/>
                <w:numId w:val="1"/>
              </w:numPr>
              <w:rPr>
                <w:sz w:val="24"/>
                <w:szCs w:val="24"/>
              </w:rPr>
            </w:pPr>
            <w:r>
              <w:rPr>
                <w:sz w:val="24"/>
                <w:szCs w:val="24"/>
              </w:rPr>
              <w:t>Explain and critique  major theories, research and models of cognitive development</w:t>
            </w:r>
          </w:p>
          <w:p>
            <w:pPr>
              <w:pStyle w:val="Normal"/>
              <w:widowControl w:val="false"/>
              <w:numPr>
                <w:ilvl w:val="0"/>
                <w:numId w:val="1"/>
              </w:numPr>
              <w:rPr>
                <w:sz w:val="24"/>
                <w:szCs w:val="24"/>
              </w:rPr>
            </w:pPr>
            <w:r>
              <w:rPr>
                <w:sz w:val="24"/>
                <w:szCs w:val="24"/>
              </w:rPr>
              <w:t>Design and create learning activities based on cognitive development principles and research.</w:t>
            </w:r>
          </w:p>
          <w:p>
            <w:pPr>
              <w:pStyle w:val="Normal"/>
              <w:widowControl w:val="false"/>
              <w:ind w:hanging="0" w:start="360"/>
              <w:rPr>
                <w:sz w:val="24"/>
                <w:szCs w:val="24"/>
              </w:rPr>
            </w:pPr>
            <w:r>
              <w:rPr>
                <w:sz w:val="24"/>
                <w:szCs w:val="24"/>
              </w:rPr>
            </w:r>
          </w:p>
          <w:tbl>
            <w:tblPr>
              <w:tblStyle w:val="Table4"/>
              <w:tblW w:w="6451" w:type="dxa"/>
              <w:jc w:val="start"/>
              <w:tblInd w:w="0" w:type="dxa"/>
              <w:tblLayout w:type="fixed"/>
              <w:tblCellMar>
                <w:top w:w="0" w:type="dxa"/>
                <w:start w:w="100" w:type="dxa"/>
                <w:bottom w:w="0" w:type="dxa"/>
                <w:end w:w="108" w:type="dxa"/>
              </w:tblCellMar>
              <w:tblLook w:firstRow="0" w:noVBand="0" w:lastRow="0" w:firstColumn="0" w:lastColumn="0" w:noHBand="0" w:val="0000"/>
            </w:tblPr>
            <w:tblGrid>
              <w:gridCol w:w="1077"/>
              <w:gridCol w:w="1075"/>
              <w:gridCol w:w="1074"/>
              <w:gridCol w:w="1075"/>
              <w:gridCol w:w="1074"/>
              <w:gridCol w:w="1075"/>
            </w:tblGrid>
            <w:tr>
              <w:trPr/>
              <w:tc>
                <w:tcPr>
                  <w:tcW w:w="1077" w:type="dxa"/>
                  <w:tcBorders>
                    <w:top w:val="single" w:sz="6" w:space="0" w:color="000001"/>
                    <w:start w:val="single" w:sz="6" w:space="0" w:color="000001"/>
                    <w:bottom w:val="single" w:sz="6" w:space="0" w:color="000001"/>
                    <w:end w:val="single" w:sz="6" w:space="0" w:color="000001"/>
                  </w:tcBorders>
                  <w:shd w:fill="auto" w:val="clear"/>
                </w:tcPr>
                <w:p>
                  <w:pPr>
                    <w:pStyle w:val="P14"/>
                    <w:widowControl w:val="false"/>
                    <w:suppressAutoHyphens w:val="true"/>
                    <w:rPr>
                      <w:rFonts w:ascii="Times New Roman" w:hAnsi="Times New Roman" w:cs="Times New Roman"/>
                      <w:szCs w:val="24"/>
                    </w:rPr>
                  </w:pPr>
                  <w:r>
                    <w:rPr>
                      <w:rFonts w:cs="Times New Roman" w:ascii="Times New Roman" w:hAnsi="Times New Roman"/>
                      <w:szCs w:val="24"/>
                    </w:rPr>
                  </w:r>
                </w:p>
              </w:tc>
              <w:tc>
                <w:tcPr>
                  <w:tcW w:w="1075" w:type="dxa"/>
                  <w:tcBorders>
                    <w:top w:val="single" w:sz="6" w:space="0" w:color="000001"/>
                    <w:start w:val="single" w:sz="6" w:space="0" w:color="000001"/>
                    <w:bottom w:val="single" w:sz="6" w:space="0" w:color="000001"/>
                    <w:end w:val="single" w:sz="6" w:space="0" w:color="000001"/>
                  </w:tcBorders>
                  <w:shd w:fill="auto" w:val="clear"/>
                </w:tcPr>
                <w:p>
                  <w:pPr>
                    <w:pStyle w:val="P14"/>
                    <w:widowControl w:val="false"/>
                    <w:suppressAutoHyphens w:val="true"/>
                    <w:rPr>
                      <w:rFonts w:ascii="Times New Roman" w:hAnsi="Times New Roman" w:cs="Times New Roman"/>
                      <w:szCs w:val="24"/>
                    </w:rPr>
                  </w:pPr>
                  <w:r>
                    <w:rPr>
                      <w:rFonts w:cs="Times New Roman" w:ascii="Times New Roman" w:hAnsi="Times New Roman"/>
                      <w:szCs w:val="24"/>
                    </w:rPr>
                    <w:t>PLO 1</w:t>
                  </w:r>
                </w:p>
              </w:tc>
              <w:tc>
                <w:tcPr>
                  <w:tcW w:w="1074" w:type="dxa"/>
                  <w:tcBorders>
                    <w:top w:val="single" w:sz="6" w:space="0" w:color="000001"/>
                    <w:start w:val="single" w:sz="6" w:space="0" w:color="000001"/>
                    <w:bottom w:val="single" w:sz="6" w:space="0" w:color="000001"/>
                    <w:end w:val="single" w:sz="6" w:space="0" w:color="000001"/>
                  </w:tcBorders>
                  <w:shd w:fill="auto" w:val="clear"/>
                </w:tcPr>
                <w:p>
                  <w:pPr>
                    <w:pStyle w:val="P14"/>
                    <w:widowControl w:val="false"/>
                    <w:suppressAutoHyphens w:val="true"/>
                    <w:rPr>
                      <w:rFonts w:ascii="Times New Roman" w:hAnsi="Times New Roman" w:cs="Times New Roman"/>
                      <w:szCs w:val="24"/>
                    </w:rPr>
                  </w:pPr>
                  <w:r>
                    <w:rPr>
                      <w:rFonts w:cs="Times New Roman" w:ascii="Times New Roman" w:hAnsi="Times New Roman"/>
                      <w:szCs w:val="24"/>
                    </w:rPr>
                    <w:t>PLO 2</w:t>
                  </w:r>
                </w:p>
              </w:tc>
              <w:tc>
                <w:tcPr>
                  <w:tcW w:w="1075" w:type="dxa"/>
                  <w:tcBorders>
                    <w:top w:val="single" w:sz="6" w:space="0" w:color="000001"/>
                    <w:start w:val="single" w:sz="6" w:space="0" w:color="000001"/>
                    <w:bottom w:val="single" w:sz="6" w:space="0" w:color="000001"/>
                    <w:end w:val="single" w:sz="6" w:space="0" w:color="000001"/>
                  </w:tcBorders>
                  <w:shd w:fill="auto" w:val="clear"/>
                </w:tcPr>
                <w:p>
                  <w:pPr>
                    <w:pStyle w:val="P14"/>
                    <w:widowControl w:val="false"/>
                    <w:suppressAutoHyphens w:val="true"/>
                    <w:rPr>
                      <w:rFonts w:ascii="Times New Roman" w:hAnsi="Times New Roman" w:cs="Times New Roman"/>
                      <w:szCs w:val="24"/>
                    </w:rPr>
                  </w:pPr>
                  <w:r>
                    <w:rPr>
                      <w:rFonts w:cs="Times New Roman" w:ascii="Times New Roman" w:hAnsi="Times New Roman"/>
                      <w:szCs w:val="24"/>
                    </w:rPr>
                    <w:t>PLO 3</w:t>
                  </w:r>
                </w:p>
              </w:tc>
              <w:tc>
                <w:tcPr>
                  <w:tcW w:w="1074" w:type="dxa"/>
                  <w:tcBorders>
                    <w:top w:val="single" w:sz="6" w:space="0" w:color="000001"/>
                    <w:start w:val="single" w:sz="6" w:space="0" w:color="000001"/>
                    <w:bottom w:val="single" w:sz="6" w:space="0" w:color="000001"/>
                    <w:end w:val="single" w:sz="6" w:space="0" w:color="000001"/>
                  </w:tcBorders>
                  <w:shd w:fill="auto" w:val="clear"/>
                </w:tcPr>
                <w:p>
                  <w:pPr>
                    <w:pStyle w:val="P14"/>
                    <w:widowControl w:val="false"/>
                    <w:suppressAutoHyphens w:val="true"/>
                    <w:rPr>
                      <w:rFonts w:ascii="Times New Roman" w:hAnsi="Times New Roman" w:cs="Times New Roman"/>
                      <w:szCs w:val="24"/>
                    </w:rPr>
                  </w:pPr>
                  <w:r>
                    <w:rPr>
                      <w:rFonts w:cs="Times New Roman" w:ascii="Times New Roman" w:hAnsi="Times New Roman"/>
                      <w:szCs w:val="24"/>
                    </w:rPr>
                    <w:t>PLO 4</w:t>
                  </w:r>
                </w:p>
              </w:tc>
              <w:tc>
                <w:tcPr>
                  <w:tcW w:w="1075" w:type="dxa"/>
                  <w:tcBorders>
                    <w:top w:val="single" w:sz="6" w:space="0" w:color="000001"/>
                    <w:start w:val="single" w:sz="6" w:space="0" w:color="000001"/>
                    <w:bottom w:val="single" w:sz="6" w:space="0" w:color="000001"/>
                    <w:end w:val="single" w:sz="6" w:space="0" w:color="000001"/>
                  </w:tcBorders>
                  <w:shd w:fill="auto" w:val="clear"/>
                </w:tcPr>
                <w:p>
                  <w:pPr>
                    <w:pStyle w:val="P14"/>
                    <w:widowControl w:val="false"/>
                    <w:suppressAutoHyphens w:val="true"/>
                    <w:rPr>
                      <w:rFonts w:ascii="Times New Roman" w:hAnsi="Times New Roman" w:cs="Times New Roman"/>
                      <w:szCs w:val="24"/>
                    </w:rPr>
                  </w:pPr>
                  <w:r>
                    <w:rPr>
                      <w:rFonts w:cs="Times New Roman" w:ascii="Times New Roman" w:hAnsi="Times New Roman"/>
                      <w:szCs w:val="24"/>
                    </w:rPr>
                    <w:t>PLO 5</w:t>
                  </w:r>
                </w:p>
              </w:tc>
            </w:tr>
            <w:tr>
              <w:trPr/>
              <w:tc>
                <w:tcPr>
                  <w:tcW w:w="1077" w:type="dxa"/>
                  <w:tcBorders>
                    <w:top w:val="single" w:sz="6" w:space="0" w:color="000001"/>
                    <w:start w:val="single" w:sz="6" w:space="0" w:color="000001"/>
                    <w:bottom w:val="single" w:sz="6" w:space="0" w:color="000001"/>
                    <w:end w:val="single" w:sz="6" w:space="0" w:color="000001"/>
                  </w:tcBorders>
                  <w:shd w:fill="auto" w:val="clear"/>
                </w:tcPr>
                <w:p>
                  <w:pPr>
                    <w:pStyle w:val="P14"/>
                    <w:widowControl w:val="false"/>
                    <w:suppressAutoHyphens w:val="true"/>
                    <w:rPr>
                      <w:rFonts w:ascii="Times New Roman" w:hAnsi="Times New Roman" w:cs="Times New Roman"/>
                      <w:szCs w:val="24"/>
                    </w:rPr>
                  </w:pPr>
                  <w:r>
                    <w:rPr>
                      <w:rFonts w:cs="Times New Roman" w:ascii="Times New Roman" w:hAnsi="Times New Roman"/>
                      <w:szCs w:val="24"/>
                    </w:rPr>
                    <w:t>CLO 1</w:t>
                  </w:r>
                </w:p>
              </w:tc>
              <w:tc>
                <w:tcPr>
                  <w:tcW w:w="1075" w:type="dxa"/>
                  <w:tcBorders>
                    <w:top w:val="single" w:sz="6" w:space="0" w:color="000001"/>
                    <w:start w:val="single" w:sz="6" w:space="0" w:color="000001"/>
                    <w:bottom w:val="single" w:sz="6" w:space="0" w:color="000001"/>
                    <w:end w:val="single" w:sz="6" w:space="0" w:color="000001"/>
                  </w:tcBorders>
                  <w:shd w:fill="auto" w:val="clear"/>
                </w:tcPr>
                <w:p>
                  <w:pPr>
                    <w:pStyle w:val="P33"/>
                    <w:widowControl w:val="false"/>
                    <w:suppressAutoHyphens w:val="true"/>
                    <w:spacing w:before="0" w:after="0"/>
                    <w:rPr>
                      <w:rFonts w:ascii="Times New Roman" w:hAnsi="Times New Roman" w:cs="Times New Roman"/>
                      <w:sz w:val="24"/>
                      <w:szCs w:val="24"/>
                    </w:rPr>
                  </w:pPr>
                  <w:r>
                    <w:rPr>
                      <w:rFonts w:cs="Times New Roman" w:ascii="Times New Roman" w:hAnsi="Times New Roman"/>
                      <w:sz w:val="24"/>
                      <w:szCs w:val="24"/>
                    </w:rPr>
                  </w:r>
                </w:p>
              </w:tc>
              <w:tc>
                <w:tcPr>
                  <w:tcW w:w="1074" w:type="dxa"/>
                  <w:tcBorders>
                    <w:top w:val="single" w:sz="6" w:space="0" w:color="000001"/>
                    <w:start w:val="single" w:sz="6" w:space="0" w:color="000001"/>
                    <w:bottom w:val="single" w:sz="6" w:space="0" w:color="000001"/>
                    <w:end w:val="single" w:sz="6" w:space="0" w:color="000001"/>
                  </w:tcBorders>
                  <w:shd w:fill="auto" w:val="clear"/>
                </w:tcPr>
                <w:p>
                  <w:pPr>
                    <w:pStyle w:val="P33"/>
                    <w:widowControl w:val="false"/>
                    <w:suppressAutoHyphens w:val="true"/>
                    <w:spacing w:before="0" w:after="0"/>
                    <w:rPr>
                      <w:rFonts w:ascii="Times New Roman" w:hAnsi="Times New Roman" w:cs="Times New Roman"/>
                      <w:sz w:val="24"/>
                      <w:szCs w:val="24"/>
                    </w:rPr>
                  </w:pPr>
                  <w:r>
                    <w:rPr>
                      <w:rFonts w:cs="Times New Roman" w:ascii="Times New Roman" w:hAnsi="Times New Roman"/>
                      <w:sz w:val="24"/>
                      <w:szCs w:val="24"/>
                    </w:rPr>
                    <w:t>X</w:t>
                  </w:r>
                </w:p>
              </w:tc>
              <w:tc>
                <w:tcPr>
                  <w:tcW w:w="1075" w:type="dxa"/>
                  <w:tcBorders>
                    <w:top w:val="single" w:sz="6" w:space="0" w:color="000001"/>
                    <w:start w:val="single" w:sz="6" w:space="0" w:color="000001"/>
                    <w:bottom w:val="single" w:sz="6" w:space="0" w:color="000001"/>
                    <w:end w:val="single" w:sz="6" w:space="0" w:color="000001"/>
                  </w:tcBorders>
                  <w:shd w:fill="auto" w:val="clear"/>
                </w:tcPr>
                <w:p>
                  <w:pPr>
                    <w:pStyle w:val="P31"/>
                    <w:widowControl w:val="false"/>
                    <w:suppressAutoHyphens w:val="true"/>
                    <w:spacing w:before="0" w:after="0"/>
                    <w:rPr>
                      <w:rFonts w:cs="Times New Roman"/>
                      <w:sz w:val="24"/>
                      <w:szCs w:val="24"/>
                    </w:rPr>
                  </w:pPr>
                  <w:r>
                    <w:rPr>
                      <w:rFonts w:cs="Times New Roman"/>
                      <w:sz w:val="24"/>
                      <w:szCs w:val="24"/>
                    </w:rPr>
                  </w:r>
                </w:p>
              </w:tc>
              <w:tc>
                <w:tcPr>
                  <w:tcW w:w="1074" w:type="dxa"/>
                  <w:tcBorders>
                    <w:top w:val="single" w:sz="6" w:space="0" w:color="000001"/>
                    <w:start w:val="single" w:sz="6" w:space="0" w:color="000001"/>
                    <w:bottom w:val="single" w:sz="6" w:space="0" w:color="000001"/>
                    <w:end w:val="single" w:sz="6" w:space="0" w:color="000001"/>
                  </w:tcBorders>
                  <w:shd w:fill="auto" w:val="clear"/>
                </w:tcPr>
                <w:p>
                  <w:pPr>
                    <w:pStyle w:val="P33"/>
                    <w:widowControl w:val="false"/>
                    <w:suppressAutoHyphens w:val="true"/>
                    <w:spacing w:before="0" w:after="0"/>
                    <w:rPr>
                      <w:rFonts w:ascii="Times New Roman" w:hAnsi="Times New Roman" w:cs="Times New Roman"/>
                      <w:sz w:val="24"/>
                      <w:szCs w:val="24"/>
                    </w:rPr>
                  </w:pPr>
                  <w:r>
                    <w:rPr>
                      <w:rFonts w:cs="Times New Roman" w:ascii="Times New Roman" w:hAnsi="Times New Roman"/>
                      <w:sz w:val="24"/>
                      <w:szCs w:val="24"/>
                    </w:rPr>
                    <w:t>X</w:t>
                  </w:r>
                </w:p>
              </w:tc>
              <w:tc>
                <w:tcPr>
                  <w:tcW w:w="1075" w:type="dxa"/>
                  <w:tcBorders>
                    <w:top w:val="single" w:sz="6" w:space="0" w:color="000001"/>
                    <w:start w:val="single" w:sz="6" w:space="0" w:color="000001"/>
                    <w:bottom w:val="single" w:sz="6" w:space="0" w:color="000001"/>
                    <w:end w:val="single" w:sz="6" w:space="0" w:color="000001"/>
                  </w:tcBorders>
                  <w:shd w:fill="auto" w:val="clear"/>
                </w:tcPr>
                <w:p>
                  <w:pPr>
                    <w:pStyle w:val="P33"/>
                    <w:widowControl w:val="false"/>
                    <w:suppressAutoHyphens w:val="true"/>
                    <w:spacing w:before="0" w:after="0"/>
                    <w:rPr>
                      <w:rFonts w:ascii="Times New Roman" w:hAnsi="Times New Roman" w:cs="Times New Roman"/>
                      <w:sz w:val="24"/>
                      <w:szCs w:val="24"/>
                    </w:rPr>
                  </w:pPr>
                  <w:r>
                    <w:rPr>
                      <w:rFonts w:cs="Times New Roman" w:ascii="Times New Roman" w:hAnsi="Times New Roman"/>
                      <w:sz w:val="24"/>
                      <w:szCs w:val="24"/>
                    </w:rPr>
                  </w:r>
                </w:p>
              </w:tc>
            </w:tr>
            <w:tr>
              <w:trPr/>
              <w:tc>
                <w:tcPr>
                  <w:tcW w:w="1077" w:type="dxa"/>
                  <w:tcBorders>
                    <w:top w:val="single" w:sz="6" w:space="0" w:color="000001"/>
                    <w:start w:val="single" w:sz="6" w:space="0" w:color="000001"/>
                    <w:bottom w:val="single" w:sz="6" w:space="0" w:color="000001"/>
                    <w:end w:val="single" w:sz="6" w:space="0" w:color="000001"/>
                  </w:tcBorders>
                  <w:shd w:fill="auto" w:val="clear"/>
                </w:tcPr>
                <w:p>
                  <w:pPr>
                    <w:pStyle w:val="P14"/>
                    <w:widowControl w:val="false"/>
                    <w:suppressAutoHyphens w:val="true"/>
                    <w:rPr>
                      <w:rFonts w:ascii="Times New Roman" w:hAnsi="Times New Roman" w:cs="Times New Roman"/>
                      <w:szCs w:val="24"/>
                    </w:rPr>
                  </w:pPr>
                  <w:r>
                    <w:rPr>
                      <w:rFonts w:cs="Times New Roman" w:ascii="Times New Roman" w:hAnsi="Times New Roman"/>
                      <w:szCs w:val="24"/>
                    </w:rPr>
                    <w:t>CLO 2</w:t>
                  </w:r>
                </w:p>
              </w:tc>
              <w:tc>
                <w:tcPr>
                  <w:tcW w:w="1075" w:type="dxa"/>
                  <w:tcBorders>
                    <w:top w:val="single" w:sz="6" w:space="0" w:color="000001"/>
                    <w:start w:val="single" w:sz="6" w:space="0" w:color="000001"/>
                    <w:bottom w:val="single" w:sz="6" w:space="0" w:color="000001"/>
                    <w:end w:val="single" w:sz="6" w:space="0" w:color="000001"/>
                  </w:tcBorders>
                  <w:shd w:fill="auto" w:val="clear"/>
                </w:tcPr>
                <w:p>
                  <w:pPr>
                    <w:pStyle w:val="P33"/>
                    <w:widowControl w:val="false"/>
                    <w:suppressAutoHyphens w:val="true"/>
                    <w:spacing w:before="0" w:after="0"/>
                    <w:rPr>
                      <w:rFonts w:ascii="Times New Roman" w:hAnsi="Times New Roman" w:cs="Times New Roman"/>
                      <w:sz w:val="24"/>
                      <w:szCs w:val="24"/>
                    </w:rPr>
                  </w:pPr>
                  <w:r>
                    <w:rPr>
                      <w:rFonts w:cs="Times New Roman" w:ascii="Times New Roman" w:hAnsi="Times New Roman"/>
                      <w:sz w:val="24"/>
                      <w:szCs w:val="24"/>
                    </w:rPr>
                    <w:t>X</w:t>
                  </w:r>
                </w:p>
              </w:tc>
              <w:tc>
                <w:tcPr>
                  <w:tcW w:w="1074" w:type="dxa"/>
                  <w:tcBorders>
                    <w:top w:val="single" w:sz="6" w:space="0" w:color="000001"/>
                    <w:start w:val="single" w:sz="6" w:space="0" w:color="000001"/>
                    <w:bottom w:val="single" w:sz="6" w:space="0" w:color="000001"/>
                    <w:end w:val="single" w:sz="6" w:space="0" w:color="000001"/>
                  </w:tcBorders>
                  <w:shd w:fill="auto" w:val="clear"/>
                </w:tcPr>
                <w:p>
                  <w:pPr>
                    <w:pStyle w:val="P33"/>
                    <w:widowControl w:val="false"/>
                    <w:suppressAutoHyphens w:val="true"/>
                    <w:spacing w:before="0" w:after="0"/>
                    <w:rPr>
                      <w:rFonts w:ascii="Times New Roman" w:hAnsi="Times New Roman" w:cs="Times New Roman"/>
                      <w:sz w:val="24"/>
                      <w:szCs w:val="24"/>
                    </w:rPr>
                  </w:pPr>
                  <w:r>
                    <w:rPr>
                      <w:rFonts w:cs="Times New Roman" w:ascii="Times New Roman" w:hAnsi="Times New Roman"/>
                      <w:sz w:val="24"/>
                      <w:szCs w:val="24"/>
                    </w:rPr>
                  </w:r>
                </w:p>
              </w:tc>
              <w:tc>
                <w:tcPr>
                  <w:tcW w:w="1075" w:type="dxa"/>
                  <w:tcBorders>
                    <w:top w:val="single" w:sz="6" w:space="0" w:color="000001"/>
                    <w:start w:val="single" w:sz="6" w:space="0" w:color="000001"/>
                    <w:bottom w:val="single" w:sz="6" w:space="0" w:color="000001"/>
                    <w:end w:val="single" w:sz="6" w:space="0" w:color="000001"/>
                  </w:tcBorders>
                  <w:shd w:fill="auto" w:val="clear"/>
                </w:tcPr>
                <w:p>
                  <w:pPr>
                    <w:pStyle w:val="P33"/>
                    <w:widowControl w:val="false"/>
                    <w:suppressAutoHyphens w:val="true"/>
                    <w:spacing w:before="0" w:after="0"/>
                    <w:rPr>
                      <w:rFonts w:ascii="Times New Roman" w:hAnsi="Times New Roman" w:cs="Times New Roman"/>
                      <w:sz w:val="24"/>
                      <w:szCs w:val="24"/>
                    </w:rPr>
                  </w:pPr>
                  <w:r>
                    <w:rPr>
                      <w:rFonts w:cs="Times New Roman" w:ascii="Times New Roman" w:hAnsi="Times New Roman"/>
                      <w:sz w:val="24"/>
                      <w:szCs w:val="24"/>
                    </w:rPr>
                  </w:r>
                </w:p>
              </w:tc>
              <w:tc>
                <w:tcPr>
                  <w:tcW w:w="1074" w:type="dxa"/>
                  <w:tcBorders>
                    <w:top w:val="single" w:sz="6" w:space="0" w:color="000001"/>
                    <w:start w:val="single" w:sz="6" w:space="0" w:color="000001"/>
                    <w:bottom w:val="single" w:sz="6" w:space="0" w:color="000001"/>
                    <w:end w:val="single" w:sz="6" w:space="0" w:color="000001"/>
                  </w:tcBorders>
                  <w:shd w:fill="auto" w:val="clear"/>
                </w:tcPr>
                <w:p>
                  <w:pPr>
                    <w:pStyle w:val="P33"/>
                    <w:widowControl w:val="false"/>
                    <w:suppressAutoHyphens w:val="true"/>
                    <w:spacing w:before="0" w:after="0"/>
                    <w:rPr>
                      <w:rFonts w:ascii="Times New Roman" w:hAnsi="Times New Roman" w:cs="Times New Roman"/>
                      <w:sz w:val="24"/>
                      <w:szCs w:val="24"/>
                    </w:rPr>
                  </w:pPr>
                  <w:r>
                    <w:rPr>
                      <w:rFonts w:cs="Times New Roman" w:ascii="Times New Roman" w:hAnsi="Times New Roman"/>
                      <w:sz w:val="24"/>
                      <w:szCs w:val="24"/>
                    </w:rPr>
                  </w:r>
                </w:p>
              </w:tc>
              <w:tc>
                <w:tcPr>
                  <w:tcW w:w="1075" w:type="dxa"/>
                  <w:tcBorders>
                    <w:top w:val="single" w:sz="6" w:space="0" w:color="000001"/>
                    <w:start w:val="single" w:sz="6" w:space="0" w:color="000001"/>
                    <w:bottom w:val="single" w:sz="6" w:space="0" w:color="000001"/>
                    <w:end w:val="single" w:sz="6" w:space="0" w:color="000001"/>
                  </w:tcBorders>
                  <w:shd w:fill="auto" w:val="clear"/>
                </w:tcPr>
                <w:p>
                  <w:pPr>
                    <w:pStyle w:val="P33"/>
                    <w:widowControl w:val="false"/>
                    <w:suppressAutoHyphens w:val="true"/>
                    <w:spacing w:before="0" w:after="0"/>
                    <w:rPr>
                      <w:rFonts w:ascii="Times New Roman" w:hAnsi="Times New Roman" w:cs="Times New Roman"/>
                      <w:sz w:val="24"/>
                      <w:szCs w:val="24"/>
                    </w:rPr>
                  </w:pPr>
                  <w:r>
                    <w:rPr>
                      <w:rFonts w:cs="Times New Roman" w:ascii="Times New Roman" w:hAnsi="Times New Roman"/>
                      <w:sz w:val="24"/>
                      <w:szCs w:val="24"/>
                    </w:rPr>
                  </w:r>
                </w:p>
              </w:tc>
            </w:tr>
          </w:tbl>
          <w:p>
            <w:pPr>
              <w:pStyle w:val="Normal"/>
              <w:widowControl w:val="false"/>
              <w:ind w:hanging="0" w:start="360"/>
              <w:rPr>
                <w:sz w:val="24"/>
                <w:szCs w:val="24"/>
              </w:rPr>
            </w:pPr>
            <w:r>
              <w:rPr>
                <w:sz w:val="24"/>
                <w:szCs w:val="24"/>
              </w:rPr>
            </w:r>
          </w:p>
        </w:tc>
      </w:tr>
      <w:tr>
        <w:trPr>
          <w:trHeight w:val="3968"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Big Ideas Essential Questions</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BodyText"/>
              <w:widowControl w:val="false"/>
              <w:rPr>
                <w:b/>
                <w:color w:val="800080"/>
                <w:szCs w:val="24"/>
              </w:rPr>
            </w:pPr>
            <w:r>
              <w:rPr>
                <w:b/>
                <w:color w:val="800080"/>
                <w:szCs w:val="24"/>
              </w:rPr>
              <w:t>Big Ideas</w:t>
            </w:r>
          </w:p>
          <w:p>
            <w:pPr>
              <w:pStyle w:val="BodyText"/>
              <w:widowControl w:val="false"/>
              <w:numPr>
                <w:ilvl w:val="0"/>
                <w:numId w:val="5"/>
              </w:numPr>
              <w:rPr>
                <w:b/>
                <w:color w:val="800080"/>
                <w:szCs w:val="24"/>
              </w:rPr>
            </w:pPr>
            <w:r>
              <w:rPr>
                <w:b/>
                <w:color w:val="800080"/>
                <w:szCs w:val="24"/>
              </w:rPr>
              <w:t>Development is based on both biological and social mechanisms.</w:t>
            </w:r>
          </w:p>
          <w:p>
            <w:pPr>
              <w:pStyle w:val="BodyText"/>
              <w:widowControl w:val="false"/>
              <w:numPr>
                <w:ilvl w:val="0"/>
                <w:numId w:val="5"/>
              </w:numPr>
              <w:rPr>
                <w:b/>
                <w:color w:val="800080"/>
                <w:szCs w:val="24"/>
              </w:rPr>
            </w:pPr>
            <w:r>
              <w:rPr>
                <w:b/>
                <w:color w:val="800080"/>
                <w:szCs w:val="24"/>
              </w:rPr>
              <w:t>Development is a means of describing how organisms demonstrate new capacities over time.</w:t>
            </w:r>
          </w:p>
          <w:p>
            <w:pPr>
              <w:pStyle w:val="BodyText"/>
              <w:widowControl w:val="false"/>
              <w:numPr>
                <w:ilvl w:val="0"/>
                <w:numId w:val="5"/>
              </w:numPr>
              <w:rPr>
                <w:b/>
                <w:color w:val="800080"/>
                <w:szCs w:val="24"/>
              </w:rPr>
            </w:pPr>
            <w:r>
              <w:rPr>
                <w:b/>
                <w:color w:val="800080"/>
                <w:szCs w:val="24"/>
              </w:rPr>
              <w:t>Learning and development are different lenses for looking at human capacities.</w:t>
            </w:r>
          </w:p>
          <w:p>
            <w:pPr>
              <w:pStyle w:val="BodyText"/>
              <w:widowControl w:val="false"/>
              <w:ind w:hanging="0" w:start="720"/>
              <w:rPr>
                <w:b/>
                <w:color w:val="800080"/>
                <w:szCs w:val="24"/>
              </w:rPr>
            </w:pPr>
            <w:r>
              <w:rPr>
                <w:b/>
                <w:color w:val="800080"/>
                <w:szCs w:val="24"/>
              </w:rPr>
            </w:r>
          </w:p>
          <w:p>
            <w:pPr>
              <w:pStyle w:val="BodyText"/>
              <w:widowControl w:val="false"/>
              <w:rPr>
                <w:b/>
                <w:color w:val="800080"/>
                <w:szCs w:val="24"/>
              </w:rPr>
            </w:pPr>
            <w:r>
              <w:rPr>
                <w:b/>
                <w:color w:val="800080"/>
                <w:szCs w:val="24"/>
              </w:rPr>
              <w:t>Essential Questions</w:t>
            </w:r>
          </w:p>
          <w:p>
            <w:pPr>
              <w:pStyle w:val="BodyText"/>
              <w:widowControl w:val="false"/>
              <w:numPr>
                <w:ilvl w:val="0"/>
                <w:numId w:val="6"/>
              </w:numPr>
              <w:rPr>
                <w:b/>
                <w:color w:val="800080"/>
                <w:szCs w:val="24"/>
              </w:rPr>
            </w:pPr>
            <w:r>
              <w:rPr>
                <w:b/>
                <w:color w:val="800080"/>
                <w:szCs w:val="24"/>
              </w:rPr>
              <w:t>What is developmentally appropriate practice?</w:t>
            </w:r>
          </w:p>
          <w:p>
            <w:pPr>
              <w:pStyle w:val="BodyText"/>
              <w:widowControl w:val="false"/>
              <w:numPr>
                <w:ilvl w:val="0"/>
                <w:numId w:val="6"/>
              </w:numPr>
              <w:rPr>
                <w:b/>
                <w:color w:val="800080"/>
                <w:szCs w:val="24"/>
              </w:rPr>
            </w:pPr>
            <w:r>
              <w:rPr>
                <w:b/>
                <w:color w:val="800080"/>
                <w:szCs w:val="24"/>
              </w:rPr>
              <w:t>How can research in child development help inform teaching practice?</w:t>
            </w:r>
          </w:p>
          <w:p>
            <w:pPr>
              <w:pStyle w:val="BodyText"/>
              <w:widowControl w:val="false"/>
              <w:numPr>
                <w:ilvl w:val="0"/>
                <w:numId w:val="6"/>
              </w:numPr>
              <w:rPr>
                <w:b/>
                <w:color w:val="800080"/>
                <w:szCs w:val="24"/>
              </w:rPr>
            </w:pPr>
            <w:r>
              <w:rPr>
                <w:b/>
                <w:color w:val="800080"/>
                <w:szCs w:val="24"/>
              </w:rPr>
              <w:t>What cognitive and emotional mechanisms lead to development in children?</w:t>
            </w:r>
          </w:p>
          <w:p>
            <w:pPr>
              <w:pStyle w:val="BodyText"/>
              <w:widowControl w:val="false"/>
              <w:numPr>
                <w:ilvl w:val="0"/>
                <w:numId w:val="6"/>
              </w:numPr>
              <w:rPr>
                <w:b/>
                <w:color w:val="800080"/>
                <w:szCs w:val="24"/>
              </w:rPr>
            </w:pPr>
            <w:r>
              <w:rPr>
                <w:b/>
                <w:color w:val="800080"/>
                <w:szCs w:val="24"/>
              </w:rPr>
              <w:t>Can development be sped up?</w:t>
            </w:r>
          </w:p>
        </w:tc>
      </w:tr>
      <w:tr>
        <w:trPr>
          <w:trHeight w:val="368" w:hRule="atLeast"/>
        </w:trPr>
        <w:tc>
          <w:tcPr>
            <w:tcW w:w="10367" w:type="dxa"/>
            <w:gridSpan w:val="2"/>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ACADEMIC REQUIREMENTS:</w:t>
            </w:r>
          </w:p>
          <w:p>
            <w:pPr>
              <w:pStyle w:val="Normal"/>
              <w:widowControl w:val="false"/>
              <w:rPr>
                <w:b/>
                <w:color w:val="000080"/>
                <w:sz w:val="24"/>
                <w:szCs w:val="24"/>
              </w:rPr>
            </w:pPr>
            <w:r>
              <w:rPr>
                <w:b/>
                <w:color w:val="000080"/>
                <w:sz w:val="24"/>
                <w:szCs w:val="24"/>
              </w:rPr>
            </w:r>
          </w:p>
          <w:tbl>
            <w:tblPr>
              <w:tblStyle w:val="TableGrid"/>
              <w:tblW w:w="10070" w:type="dxa"/>
              <w:jc w:val="start"/>
              <w:tblInd w:w="0" w:type="dxa"/>
              <w:tblLayout w:type="fixed"/>
              <w:tblCellMar>
                <w:top w:w="0" w:type="dxa"/>
                <w:start w:w="103" w:type="dxa"/>
                <w:bottom w:w="0" w:type="dxa"/>
                <w:end w:w="108" w:type="dxa"/>
              </w:tblCellMar>
              <w:tblLook w:firstRow="1" w:noVBand="1" w:lastRow="0" w:firstColumn="1" w:lastColumn="0" w:noHBand="0" w:val="04a0"/>
            </w:tblPr>
            <w:tblGrid>
              <w:gridCol w:w="386"/>
              <w:gridCol w:w="1498"/>
              <w:gridCol w:w="900"/>
              <w:gridCol w:w="5220"/>
              <w:gridCol w:w="720"/>
              <w:gridCol w:w="1345"/>
            </w:tblGrid>
            <w:tr>
              <w:trPr/>
              <w:tc>
                <w:tcPr>
                  <w:tcW w:w="386" w:type="dxa"/>
                  <w:tcBorders/>
                  <w:shd w:fill="auto" w:val="clear"/>
                </w:tcPr>
                <w:p>
                  <w:pPr>
                    <w:pStyle w:val="Normal"/>
                    <w:widowControl w:val="false"/>
                    <w:suppressAutoHyphens w:val="true"/>
                    <w:spacing w:before="0" w:after="0"/>
                    <w:rPr>
                      <w:sz w:val="24"/>
                      <w:szCs w:val="24"/>
                    </w:rPr>
                  </w:pPr>
                  <w:r>
                    <w:rPr>
                      <w:rFonts w:eastAsia="Wingdings 2" w:cs="Wingdings 2" w:ascii="Wingdings 2" w:hAnsi="Wingdings 2"/>
                      <w:sz w:val="24"/>
                      <w:szCs w:val="24"/>
                    </w:rPr>
                    <w:t></w:t>
                  </w:r>
                </w:p>
              </w:tc>
              <w:tc>
                <w:tcPr>
                  <w:tcW w:w="1498" w:type="dxa"/>
                  <w:tcBorders/>
                  <w:shd w:fill="auto" w:val="clear"/>
                </w:tcPr>
                <w:p>
                  <w:pPr>
                    <w:pStyle w:val="Normal"/>
                    <w:widowControl w:val="false"/>
                    <w:suppressAutoHyphens w:val="true"/>
                    <w:spacing w:before="0" w:after="0"/>
                    <w:rPr>
                      <w:sz w:val="24"/>
                      <w:szCs w:val="24"/>
                    </w:rPr>
                  </w:pPr>
                  <w:r>
                    <w:rPr>
                      <w:sz w:val="24"/>
                      <w:szCs w:val="24"/>
                    </w:rPr>
                    <w:t>Assignment</w:t>
                  </w:r>
                </w:p>
              </w:tc>
              <w:tc>
                <w:tcPr>
                  <w:tcW w:w="900" w:type="dxa"/>
                  <w:tcBorders/>
                  <w:shd w:fill="auto" w:val="clear"/>
                </w:tcPr>
                <w:p>
                  <w:pPr>
                    <w:pStyle w:val="Normal"/>
                    <w:widowControl w:val="false"/>
                    <w:suppressAutoHyphens w:val="true"/>
                    <w:spacing w:before="0" w:after="0"/>
                    <w:rPr>
                      <w:sz w:val="24"/>
                      <w:szCs w:val="24"/>
                    </w:rPr>
                  </w:pPr>
                  <w:r>
                    <w:rPr>
                      <w:sz w:val="24"/>
                      <w:szCs w:val="24"/>
                    </w:rPr>
                    <w:t>Points</w:t>
                  </w:r>
                </w:p>
              </w:tc>
              <w:tc>
                <w:tcPr>
                  <w:tcW w:w="5220" w:type="dxa"/>
                  <w:tcBorders/>
                  <w:shd w:fill="auto" w:val="clear"/>
                </w:tcPr>
                <w:p>
                  <w:pPr>
                    <w:pStyle w:val="Normal"/>
                    <w:widowControl w:val="false"/>
                    <w:suppressAutoHyphens w:val="true"/>
                    <w:spacing w:before="0" w:after="0"/>
                    <w:rPr>
                      <w:sz w:val="24"/>
                      <w:szCs w:val="24"/>
                    </w:rPr>
                  </w:pPr>
                  <w:r>
                    <w:rPr>
                      <w:sz w:val="24"/>
                      <w:szCs w:val="24"/>
                    </w:rPr>
                    <w:t>Description</w:t>
                  </w:r>
                </w:p>
              </w:tc>
              <w:tc>
                <w:tcPr>
                  <w:tcW w:w="720" w:type="dxa"/>
                  <w:tcBorders/>
                  <w:shd w:fill="auto" w:val="clear"/>
                </w:tcPr>
                <w:p>
                  <w:pPr>
                    <w:pStyle w:val="Normal"/>
                    <w:widowControl w:val="false"/>
                    <w:suppressAutoHyphens w:val="true"/>
                    <w:spacing w:before="0" w:after="0"/>
                    <w:rPr>
                      <w:sz w:val="24"/>
                      <w:szCs w:val="24"/>
                    </w:rPr>
                  </w:pPr>
                  <w:r>
                    <w:rPr>
                      <w:sz w:val="24"/>
                      <w:szCs w:val="24"/>
                    </w:rPr>
                    <w:t>Due</w:t>
                  </w:r>
                </w:p>
              </w:tc>
              <w:tc>
                <w:tcPr>
                  <w:tcW w:w="1345" w:type="dxa"/>
                  <w:tcBorders/>
                  <w:shd w:fill="auto" w:val="clear"/>
                </w:tcPr>
                <w:p>
                  <w:pPr>
                    <w:pStyle w:val="Normal"/>
                    <w:widowControl w:val="false"/>
                    <w:suppressAutoHyphens w:val="true"/>
                    <w:spacing w:before="0" w:after="0"/>
                    <w:rPr>
                      <w:sz w:val="24"/>
                      <w:szCs w:val="24"/>
                    </w:rPr>
                  </w:pPr>
                  <w:r>
                    <w:rPr>
                      <w:sz w:val="24"/>
                      <w:szCs w:val="24"/>
                    </w:rPr>
                    <w:t>Submission</w:t>
                  </w:r>
                </w:p>
              </w:tc>
            </w:tr>
            <w:tr>
              <w:trPr/>
              <w:tc>
                <w:tcPr>
                  <w:tcW w:w="386" w:type="dxa"/>
                  <w:tcBorders/>
                  <w:shd w:fill="auto" w:val="clear"/>
                </w:tcPr>
                <w:p>
                  <w:pPr>
                    <w:pStyle w:val="Normal"/>
                    <w:widowControl w:val="false"/>
                    <w:suppressAutoHyphens w:val="true"/>
                    <w:spacing w:before="0" w:after="0"/>
                    <w:rPr>
                      <w:sz w:val="24"/>
                      <w:szCs w:val="24"/>
                    </w:rPr>
                  </w:pPr>
                  <w:r>
                    <w:rPr>
                      <w:sz w:val="24"/>
                      <w:szCs w:val="24"/>
                    </w:rPr>
                  </w:r>
                </w:p>
              </w:tc>
              <w:tc>
                <w:tcPr>
                  <w:tcW w:w="1498" w:type="dxa"/>
                  <w:tcBorders/>
                  <w:shd w:fill="auto" w:val="clear"/>
                </w:tcPr>
                <w:p>
                  <w:pPr>
                    <w:pStyle w:val="Normal"/>
                    <w:widowControl w:val="false"/>
                    <w:suppressAutoHyphens w:val="true"/>
                    <w:spacing w:before="0" w:after="0"/>
                    <w:rPr>
                      <w:sz w:val="24"/>
                      <w:szCs w:val="24"/>
                    </w:rPr>
                  </w:pPr>
                  <w:r>
                    <w:rPr>
                      <w:sz w:val="24"/>
                      <w:szCs w:val="24"/>
                    </w:rPr>
                    <w:t>Lab 1</w:t>
                  </w:r>
                </w:p>
              </w:tc>
              <w:tc>
                <w:tcPr>
                  <w:tcW w:w="900" w:type="dxa"/>
                  <w:tcBorders/>
                  <w:shd w:fill="auto" w:val="clear"/>
                </w:tcPr>
                <w:p>
                  <w:pPr>
                    <w:pStyle w:val="Normal"/>
                    <w:widowControl w:val="false"/>
                    <w:suppressAutoHyphens w:val="true"/>
                    <w:spacing w:before="0" w:after="0"/>
                    <w:rPr>
                      <w:sz w:val="24"/>
                      <w:szCs w:val="24"/>
                    </w:rPr>
                  </w:pPr>
                  <w:r>
                    <w:rPr>
                      <w:sz w:val="24"/>
                      <w:szCs w:val="24"/>
                    </w:rPr>
                    <w:t>10</w:t>
                  </w:r>
                </w:p>
              </w:tc>
              <w:tc>
                <w:tcPr>
                  <w:tcW w:w="5220" w:type="dxa"/>
                  <w:tcBorders/>
                  <w:shd w:fill="auto" w:val="clear"/>
                </w:tcPr>
                <w:p>
                  <w:pPr>
                    <w:pStyle w:val="Normal"/>
                    <w:widowControl w:val="false"/>
                    <w:suppressAutoHyphens w:val="true"/>
                    <w:spacing w:before="0" w:after="0"/>
                    <w:rPr>
                      <w:sz w:val="24"/>
                      <w:szCs w:val="24"/>
                    </w:rPr>
                  </w:pPr>
                  <w:r>
                    <w:rPr>
                      <w:sz w:val="24"/>
                      <w:szCs w:val="24"/>
                    </w:rPr>
                    <w:t>Concept Map</w:t>
                  </w:r>
                </w:p>
              </w:tc>
              <w:tc>
                <w:tcPr>
                  <w:tcW w:w="720" w:type="dxa"/>
                  <w:tcBorders/>
                  <w:shd w:fill="auto" w:val="clear"/>
                </w:tcPr>
                <w:p>
                  <w:pPr>
                    <w:pStyle w:val="Normal"/>
                    <w:widowControl w:val="false"/>
                    <w:suppressAutoHyphens w:val="true"/>
                    <w:spacing w:before="0" w:after="0"/>
                    <w:rPr/>
                  </w:pPr>
                  <w:r>
                    <w:rPr>
                      <w:sz w:val="24"/>
                      <w:szCs w:val="24"/>
                    </w:rPr>
                    <w:t>1-20</w:t>
                  </w:r>
                </w:p>
              </w:tc>
              <w:tc>
                <w:tcPr>
                  <w:tcW w:w="1345" w:type="dxa"/>
                  <w:tcBorders/>
                  <w:shd w:fill="auto" w:val="clear"/>
                </w:tcPr>
                <w:p>
                  <w:pPr>
                    <w:pStyle w:val="Normal"/>
                    <w:widowControl w:val="false"/>
                    <w:suppressAutoHyphens w:val="true"/>
                    <w:spacing w:before="0" w:after="0"/>
                    <w:rPr>
                      <w:sz w:val="24"/>
                      <w:szCs w:val="24"/>
                    </w:rPr>
                  </w:pPr>
                  <w:r>
                    <w:rPr>
                      <w:sz w:val="24"/>
                      <w:szCs w:val="24"/>
                    </w:rPr>
                    <w:t>Canvas</w:t>
                  </w:r>
                </w:p>
              </w:tc>
            </w:tr>
            <w:tr>
              <w:trPr/>
              <w:tc>
                <w:tcPr>
                  <w:tcW w:w="386" w:type="dxa"/>
                  <w:tcBorders/>
                  <w:shd w:fill="auto" w:val="clear"/>
                </w:tcPr>
                <w:p>
                  <w:pPr>
                    <w:pStyle w:val="Normal"/>
                    <w:widowControl w:val="false"/>
                    <w:suppressAutoHyphens w:val="true"/>
                    <w:spacing w:before="0" w:after="0"/>
                    <w:rPr>
                      <w:sz w:val="24"/>
                      <w:szCs w:val="24"/>
                    </w:rPr>
                  </w:pPr>
                  <w:r>
                    <w:rPr>
                      <w:sz w:val="24"/>
                      <w:szCs w:val="24"/>
                    </w:rPr>
                  </w:r>
                </w:p>
              </w:tc>
              <w:tc>
                <w:tcPr>
                  <w:tcW w:w="1498" w:type="dxa"/>
                  <w:tcBorders/>
                  <w:shd w:fill="auto" w:val="clear"/>
                </w:tcPr>
                <w:p>
                  <w:pPr>
                    <w:pStyle w:val="Normal"/>
                    <w:widowControl w:val="false"/>
                    <w:suppressAutoHyphens w:val="true"/>
                    <w:spacing w:before="0" w:after="0"/>
                    <w:rPr>
                      <w:sz w:val="24"/>
                      <w:szCs w:val="24"/>
                    </w:rPr>
                  </w:pPr>
                  <w:r>
                    <w:rPr>
                      <w:sz w:val="24"/>
                      <w:szCs w:val="24"/>
                    </w:rPr>
                    <w:t>Lab 2</w:t>
                  </w:r>
                </w:p>
              </w:tc>
              <w:tc>
                <w:tcPr>
                  <w:tcW w:w="900" w:type="dxa"/>
                  <w:tcBorders/>
                  <w:shd w:fill="auto" w:val="clear"/>
                </w:tcPr>
                <w:p>
                  <w:pPr>
                    <w:pStyle w:val="Normal"/>
                    <w:widowControl w:val="false"/>
                    <w:suppressAutoHyphens w:val="true"/>
                    <w:spacing w:before="0" w:after="0"/>
                    <w:rPr>
                      <w:sz w:val="24"/>
                      <w:szCs w:val="24"/>
                    </w:rPr>
                  </w:pPr>
                  <w:r>
                    <w:rPr>
                      <w:sz w:val="24"/>
                      <w:szCs w:val="24"/>
                    </w:rPr>
                    <w:t>10</w:t>
                  </w:r>
                </w:p>
              </w:tc>
              <w:tc>
                <w:tcPr>
                  <w:tcW w:w="5220" w:type="dxa"/>
                  <w:tcBorders/>
                  <w:shd w:fill="auto" w:val="clear"/>
                </w:tcPr>
                <w:p>
                  <w:pPr>
                    <w:pStyle w:val="Normal"/>
                    <w:widowControl w:val="false"/>
                    <w:suppressAutoHyphens w:val="true"/>
                    <w:spacing w:before="0" w:after="0"/>
                    <w:rPr>
                      <w:sz w:val="24"/>
                      <w:szCs w:val="24"/>
                    </w:rPr>
                  </w:pPr>
                  <w:r>
                    <w:rPr>
                      <w:sz w:val="24"/>
                      <w:szCs w:val="24"/>
                    </w:rPr>
                    <w:t>Piagetian Interview</w:t>
                  </w:r>
                </w:p>
              </w:tc>
              <w:tc>
                <w:tcPr>
                  <w:tcW w:w="720" w:type="dxa"/>
                  <w:tcBorders/>
                  <w:shd w:fill="auto" w:val="clear"/>
                </w:tcPr>
                <w:p>
                  <w:pPr>
                    <w:pStyle w:val="Normal"/>
                    <w:widowControl w:val="false"/>
                    <w:suppressAutoHyphens w:val="true"/>
                    <w:spacing w:before="0" w:after="0"/>
                    <w:rPr/>
                  </w:pPr>
                  <w:r>
                    <w:rPr>
                      <w:sz w:val="24"/>
                      <w:szCs w:val="24"/>
                    </w:rPr>
                    <w:t>2-3</w:t>
                  </w:r>
                </w:p>
              </w:tc>
              <w:tc>
                <w:tcPr>
                  <w:tcW w:w="1345" w:type="dxa"/>
                  <w:tcBorders/>
                  <w:shd w:fill="auto" w:val="clear"/>
                </w:tcPr>
                <w:p>
                  <w:pPr>
                    <w:pStyle w:val="Normal"/>
                    <w:widowControl w:val="false"/>
                    <w:suppressAutoHyphens w:val="true"/>
                    <w:spacing w:before="0" w:after="0"/>
                    <w:rPr>
                      <w:sz w:val="24"/>
                      <w:szCs w:val="24"/>
                    </w:rPr>
                  </w:pPr>
                  <w:r>
                    <w:rPr>
                      <w:sz w:val="24"/>
                      <w:szCs w:val="24"/>
                    </w:rPr>
                    <w:t>Canvas</w:t>
                  </w:r>
                </w:p>
              </w:tc>
            </w:tr>
            <w:tr>
              <w:trPr/>
              <w:tc>
                <w:tcPr>
                  <w:tcW w:w="386" w:type="dxa"/>
                  <w:tcBorders/>
                  <w:shd w:fill="auto" w:val="clear"/>
                </w:tcPr>
                <w:p>
                  <w:pPr>
                    <w:pStyle w:val="Normal"/>
                    <w:widowControl w:val="false"/>
                    <w:suppressAutoHyphens w:val="true"/>
                    <w:spacing w:before="0" w:after="0"/>
                    <w:rPr>
                      <w:sz w:val="24"/>
                      <w:szCs w:val="24"/>
                    </w:rPr>
                  </w:pPr>
                  <w:r>
                    <w:rPr>
                      <w:sz w:val="24"/>
                      <w:szCs w:val="24"/>
                    </w:rPr>
                  </w:r>
                </w:p>
              </w:tc>
              <w:tc>
                <w:tcPr>
                  <w:tcW w:w="1498" w:type="dxa"/>
                  <w:tcBorders/>
                  <w:shd w:fill="auto" w:val="clear"/>
                </w:tcPr>
                <w:p>
                  <w:pPr>
                    <w:pStyle w:val="Normal"/>
                    <w:widowControl w:val="false"/>
                    <w:suppressAutoHyphens w:val="true"/>
                    <w:spacing w:before="0" w:after="0"/>
                    <w:rPr>
                      <w:sz w:val="24"/>
                      <w:szCs w:val="24"/>
                    </w:rPr>
                  </w:pPr>
                  <w:r>
                    <w:rPr>
                      <w:sz w:val="24"/>
                      <w:szCs w:val="24"/>
                    </w:rPr>
                    <w:t>Lab 3</w:t>
                  </w:r>
                </w:p>
              </w:tc>
              <w:tc>
                <w:tcPr>
                  <w:tcW w:w="900" w:type="dxa"/>
                  <w:tcBorders/>
                  <w:shd w:fill="auto" w:val="clear"/>
                </w:tcPr>
                <w:p>
                  <w:pPr>
                    <w:pStyle w:val="Normal"/>
                    <w:widowControl w:val="false"/>
                    <w:suppressAutoHyphens w:val="true"/>
                    <w:spacing w:before="0" w:after="0"/>
                    <w:rPr>
                      <w:sz w:val="24"/>
                      <w:szCs w:val="24"/>
                    </w:rPr>
                  </w:pPr>
                  <w:r>
                    <w:rPr>
                      <w:sz w:val="24"/>
                      <w:szCs w:val="24"/>
                    </w:rPr>
                    <w:t>10</w:t>
                  </w:r>
                </w:p>
              </w:tc>
              <w:tc>
                <w:tcPr>
                  <w:tcW w:w="5220" w:type="dxa"/>
                  <w:tcBorders/>
                  <w:shd w:fill="auto" w:val="clear"/>
                </w:tcPr>
                <w:p>
                  <w:pPr>
                    <w:pStyle w:val="Normal"/>
                    <w:widowControl w:val="false"/>
                    <w:suppressAutoHyphens w:val="true"/>
                    <w:spacing w:before="0" w:after="0"/>
                    <w:rPr>
                      <w:sz w:val="24"/>
                      <w:szCs w:val="24"/>
                    </w:rPr>
                  </w:pPr>
                  <w:r>
                    <w:rPr>
                      <w:sz w:val="24"/>
                      <w:szCs w:val="24"/>
                    </w:rPr>
                    <w:t>Interview on the planets</w:t>
                  </w:r>
                </w:p>
              </w:tc>
              <w:tc>
                <w:tcPr>
                  <w:tcW w:w="720" w:type="dxa"/>
                  <w:tcBorders/>
                  <w:shd w:fill="auto" w:val="clear"/>
                </w:tcPr>
                <w:p>
                  <w:pPr>
                    <w:pStyle w:val="Normal"/>
                    <w:widowControl w:val="false"/>
                    <w:suppressAutoHyphens w:val="true"/>
                    <w:spacing w:before="0" w:after="0"/>
                    <w:rPr/>
                  </w:pPr>
                  <w:r>
                    <w:rPr>
                      <w:sz w:val="24"/>
                      <w:szCs w:val="24"/>
                    </w:rPr>
                    <w:t>2-17</w:t>
                  </w:r>
                </w:p>
              </w:tc>
              <w:tc>
                <w:tcPr>
                  <w:tcW w:w="1345" w:type="dxa"/>
                  <w:tcBorders/>
                  <w:shd w:fill="auto" w:val="clear"/>
                </w:tcPr>
                <w:p>
                  <w:pPr>
                    <w:pStyle w:val="Normal"/>
                    <w:widowControl w:val="false"/>
                    <w:suppressAutoHyphens w:val="true"/>
                    <w:spacing w:before="0" w:after="0"/>
                    <w:rPr>
                      <w:sz w:val="24"/>
                      <w:szCs w:val="24"/>
                    </w:rPr>
                  </w:pPr>
                  <w:r>
                    <w:rPr>
                      <w:sz w:val="24"/>
                      <w:szCs w:val="24"/>
                    </w:rPr>
                    <w:t>Canvas</w:t>
                  </w:r>
                </w:p>
              </w:tc>
            </w:tr>
            <w:tr>
              <w:trPr/>
              <w:tc>
                <w:tcPr>
                  <w:tcW w:w="386" w:type="dxa"/>
                  <w:tcBorders/>
                  <w:shd w:fill="auto" w:val="clear"/>
                </w:tcPr>
                <w:p>
                  <w:pPr>
                    <w:pStyle w:val="Normal"/>
                    <w:widowControl w:val="false"/>
                    <w:suppressAutoHyphens w:val="true"/>
                    <w:spacing w:before="0" w:after="0"/>
                    <w:rPr>
                      <w:sz w:val="24"/>
                      <w:szCs w:val="24"/>
                    </w:rPr>
                  </w:pPr>
                  <w:r>
                    <w:rPr>
                      <w:sz w:val="24"/>
                      <w:szCs w:val="24"/>
                    </w:rPr>
                  </w:r>
                </w:p>
              </w:tc>
              <w:tc>
                <w:tcPr>
                  <w:tcW w:w="1498" w:type="dxa"/>
                  <w:tcBorders/>
                  <w:shd w:fill="auto" w:val="clear"/>
                </w:tcPr>
                <w:p>
                  <w:pPr>
                    <w:pStyle w:val="Normal"/>
                    <w:widowControl w:val="false"/>
                    <w:suppressAutoHyphens w:val="true"/>
                    <w:spacing w:before="0" w:after="0"/>
                    <w:rPr>
                      <w:sz w:val="24"/>
                      <w:szCs w:val="24"/>
                    </w:rPr>
                  </w:pPr>
                  <w:r>
                    <w:rPr>
                      <w:sz w:val="24"/>
                      <w:szCs w:val="24"/>
                    </w:rPr>
                    <w:t>Lab 4</w:t>
                  </w:r>
                </w:p>
              </w:tc>
              <w:tc>
                <w:tcPr>
                  <w:tcW w:w="900" w:type="dxa"/>
                  <w:tcBorders/>
                  <w:shd w:fill="auto" w:val="clear"/>
                </w:tcPr>
                <w:p>
                  <w:pPr>
                    <w:pStyle w:val="Normal"/>
                    <w:widowControl w:val="false"/>
                    <w:suppressAutoHyphens w:val="true"/>
                    <w:spacing w:before="0" w:after="0"/>
                    <w:rPr>
                      <w:sz w:val="24"/>
                      <w:szCs w:val="24"/>
                    </w:rPr>
                  </w:pPr>
                  <w:r>
                    <w:rPr>
                      <w:sz w:val="24"/>
                      <w:szCs w:val="24"/>
                    </w:rPr>
                    <w:t>10</w:t>
                  </w:r>
                </w:p>
              </w:tc>
              <w:tc>
                <w:tcPr>
                  <w:tcW w:w="5220" w:type="dxa"/>
                  <w:tcBorders/>
                  <w:shd w:fill="auto" w:val="clear"/>
                </w:tcPr>
                <w:p>
                  <w:pPr>
                    <w:pStyle w:val="Normal"/>
                    <w:widowControl w:val="false"/>
                    <w:suppressAutoHyphens w:val="true"/>
                    <w:spacing w:before="0" w:after="0"/>
                    <w:rPr>
                      <w:sz w:val="24"/>
                      <w:szCs w:val="24"/>
                    </w:rPr>
                  </w:pPr>
                  <w:r>
                    <w:rPr>
                      <w:sz w:val="24"/>
                      <w:szCs w:val="24"/>
                    </w:rPr>
                    <w:t>Research to practice</w:t>
                  </w:r>
                </w:p>
              </w:tc>
              <w:tc>
                <w:tcPr>
                  <w:tcW w:w="720" w:type="dxa"/>
                  <w:tcBorders/>
                  <w:shd w:fill="auto" w:val="clear"/>
                </w:tcPr>
                <w:p>
                  <w:pPr>
                    <w:pStyle w:val="Normal"/>
                    <w:widowControl w:val="false"/>
                    <w:suppressAutoHyphens w:val="true"/>
                    <w:spacing w:before="0" w:after="0"/>
                    <w:rPr/>
                  </w:pPr>
                  <w:r>
                    <w:rPr>
                      <w:sz w:val="24"/>
                      <w:szCs w:val="24"/>
                    </w:rPr>
                    <w:t>3-3</w:t>
                  </w:r>
                </w:p>
              </w:tc>
              <w:tc>
                <w:tcPr>
                  <w:tcW w:w="1345" w:type="dxa"/>
                  <w:tcBorders/>
                  <w:shd w:fill="auto" w:val="clear"/>
                </w:tcPr>
                <w:p>
                  <w:pPr>
                    <w:pStyle w:val="Normal"/>
                    <w:widowControl w:val="false"/>
                    <w:suppressAutoHyphens w:val="true"/>
                    <w:spacing w:before="0" w:after="0"/>
                    <w:rPr>
                      <w:sz w:val="24"/>
                      <w:szCs w:val="24"/>
                    </w:rPr>
                  </w:pPr>
                  <w:r>
                    <w:rPr>
                      <w:sz w:val="24"/>
                      <w:szCs w:val="24"/>
                    </w:rPr>
                    <w:t>Canvas</w:t>
                  </w:r>
                </w:p>
              </w:tc>
            </w:tr>
            <w:tr>
              <w:trPr/>
              <w:tc>
                <w:tcPr>
                  <w:tcW w:w="386" w:type="dxa"/>
                  <w:tcBorders/>
                  <w:shd w:fill="auto" w:val="clear"/>
                </w:tcPr>
                <w:p>
                  <w:pPr>
                    <w:pStyle w:val="Normal"/>
                    <w:widowControl w:val="false"/>
                    <w:suppressAutoHyphens w:val="true"/>
                    <w:spacing w:before="0" w:after="0"/>
                    <w:rPr>
                      <w:sz w:val="24"/>
                      <w:szCs w:val="24"/>
                    </w:rPr>
                  </w:pPr>
                  <w:r>
                    <w:rPr>
                      <w:sz w:val="24"/>
                      <w:szCs w:val="24"/>
                    </w:rPr>
                  </w:r>
                </w:p>
              </w:tc>
              <w:tc>
                <w:tcPr>
                  <w:tcW w:w="1498" w:type="dxa"/>
                  <w:tcBorders/>
                  <w:shd w:fill="auto" w:val="clear"/>
                </w:tcPr>
                <w:p>
                  <w:pPr>
                    <w:pStyle w:val="Normal"/>
                    <w:widowControl w:val="false"/>
                    <w:suppressAutoHyphens w:val="true"/>
                    <w:spacing w:before="0" w:after="0"/>
                    <w:rPr>
                      <w:sz w:val="24"/>
                      <w:szCs w:val="24"/>
                    </w:rPr>
                  </w:pPr>
                  <w:r>
                    <w:rPr>
                      <w:sz w:val="24"/>
                      <w:szCs w:val="24"/>
                    </w:rPr>
                    <w:t>Final  Lab Report</w:t>
                  </w:r>
                </w:p>
              </w:tc>
              <w:tc>
                <w:tcPr>
                  <w:tcW w:w="900" w:type="dxa"/>
                  <w:tcBorders/>
                  <w:shd w:fill="auto" w:val="clear"/>
                </w:tcPr>
                <w:p>
                  <w:pPr>
                    <w:pStyle w:val="Normal"/>
                    <w:widowControl w:val="false"/>
                    <w:suppressAutoHyphens w:val="true"/>
                    <w:spacing w:before="0" w:after="0"/>
                    <w:rPr>
                      <w:sz w:val="24"/>
                      <w:szCs w:val="24"/>
                    </w:rPr>
                  </w:pPr>
                  <w:r>
                    <w:rPr>
                      <w:sz w:val="24"/>
                      <w:szCs w:val="24"/>
                    </w:rPr>
                    <w:t>100</w:t>
                  </w:r>
                </w:p>
              </w:tc>
              <w:tc>
                <w:tcPr>
                  <w:tcW w:w="5220" w:type="dxa"/>
                  <w:tcBorders/>
                  <w:shd w:fill="auto" w:val="clear"/>
                </w:tcPr>
                <w:p>
                  <w:pPr>
                    <w:pStyle w:val="Normal"/>
                    <w:widowControl w:val="false"/>
                    <w:suppressAutoHyphens w:val="true"/>
                    <w:spacing w:before="0" w:after="0"/>
                    <w:rPr>
                      <w:sz w:val="24"/>
                      <w:szCs w:val="24"/>
                    </w:rPr>
                  </w:pPr>
                  <w:r>
                    <w:rPr>
                      <w:sz w:val="24"/>
                      <w:szCs w:val="24"/>
                    </w:rPr>
                    <w:t>The final paper is designed to report the student’s overall findings with interviewing children and applying developmental theories to practice.  In addition to reporting on what they have learned from administering the lab tasks, students will also choose one peer review article from a development journal to summarize and give its implications for improving educational practice. A template for the paper with detailed instructions is posted.</w:t>
                  </w:r>
                </w:p>
              </w:tc>
              <w:tc>
                <w:tcPr>
                  <w:tcW w:w="720" w:type="dxa"/>
                  <w:tcBorders/>
                  <w:shd w:fill="auto" w:val="clear"/>
                </w:tcPr>
                <w:p>
                  <w:pPr>
                    <w:pStyle w:val="Normal"/>
                    <w:widowControl w:val="false"/>
                    <w:suppressAutoHyphens w:val="true"/>
                    <w:spacing w:before="0" w:after="0"/>
                    <w:rPr/>
                  </w:pPr>
                  <w:r>
                    <w:rPr>
                      <w:sz w:val="24"/>
                      <w:szCs w:val="24"/>
                    </w:rPr>
                    <w:t>3-17</w:t>
                  </w:r>
                </w:p>
              </w:tc>
              <w:tc>
                <w:tcPr>
                  <w:tcW w:w="1345" w:type="dxa"/>
                  <w:tcBorders/>
                  <w:shd w:fill="auto" w:val="clear"/>
                </w:tcPr>
                <w:p>
                  <w:pPr>
                    <w:pStyle w:val="Normal"/>
                    <w:widowControl w:val="false"/>
                    <w:suppressAutoHyphens w:val="true"/>
                    <w:spacing w:before="0" w:after="0"/>
                    <w:rPr>
                      <w:sz w:val="24"/>
                      <w:szCs w:val="24"/>
                    </w:rPr>
                  </w:pPr>
                  <w:r>
                    <w:rPr>
                      <w:sz w:val="24"/>
                      <w:szCs w:val="24"/>
                    </w:rPr>
                    <w:t>Canvas</w:t>
                  </w:r>
                </w:p>
              </w:tc>
            </w:tr>
            <w:tr>
              <w:trPr>
                <w:trHeight w:val="11978" w:hRule="atLeast"/>
              </w:trPr>
              <w:tc>
                <w:tcPr>
                  <w:tcW w:w="386" w:type="dxa"/>
                  <w:tcBorders/>
                  <w:shd w:fill="auto" w:val="clear"/>
                </w:tcPr>
                <w:p>
                  <w:pPr>
                    <w:pStyle w:val="Normal"/>
                    <w:widowControl w:val="false"/>
                    <w:suppressAutoHyphens w:val="true"/>
                    <w:spacing w:before="0" w:after="0"/>
                    <w:rPr>
                      <w:sz w:val="24"/>
                      <w:szCs w:val="24"/>
                    </w:rPr>
                  </w:pPr>
                  <w:r>
                    <w:rPr>
                      <w:sz w:val="24"/>
                      <w:szCs w:val="24"/>
                    </w:rPr>
                  </w:r>
                </w:p>
              </w:tc>
              <w:tc>
                <w:tcPr>
                  <w:tcW w:w="1498" w:type="dxa"/>
                  <w:tcBorders/>
                  <w:shd w:fill="auto" w:val="clear"/>
                </w:tcPr>
                <w:p>
                  <w:pPr>
                    <w:pStyle w:val="Normal"/>
                    <w:widowControl w:val="false"/>
                    <w:suppressAutoHyphens w:val="true"/>
                    <w:spacing w:before="0" w:after="0"/>
                    <w:rPr>
                      <w:sz w:val="24"/>
                      <w:szCs w:val="24"/>
                    </w:rPr>
                  </w:pPr>
                  <w:r>
                    <w:rPr>
                      <w:sz w:val="24"/>
                      <w:szCs w:val="24"/>
                    </w:rPr>
                    <w:t>Weekly Participation/video reflection</w:t>
                  </w:r>
                </w:p>
              </w:tc>
              <w:tc>
                <w:tcPr>
                  <w:tcW w:w="900" w:type="dxa"/>
                  <w:tcBorders/>
                  <w:shd w:fill="auto" w:val="clear"/>
                </w:tcPr>
                <w:p>
                  <w:pPr>
                    <w:pStyle w:val="Normal"/>
                    <w:widowControl w:val="false"/>
                    <w:suppressAutoHyphens w:val="true"/>
                    <w:spacing w:before="0" w:after="0"/>
                    <w:rPr>
                      <w:sz w:val="24"/>
                      <w:szCs w:val="24"/>
                    </w:rPr>
                  </w:pPr>
                  <w:r>
                    <w:rPr>
                      <w:sz w:val="24"/>
                      <w:szCs w:val="24"/>
                    </w:rPr>
                    <w:t>60</w:t>
                  </w:r>
                </w:p>
              </w:tc>
              <w:tc>
                <w:tcPr>
                  <w:tcW w:w="5220" w:type="dxa"/>
                  <w:tcBorders/>
                  <w:shd w:fill="auto" w:val="clear"/>
                </w:tcPr>
                <w:p>
                  <w:pPr>
                    <w:pStyle w:val="Normal"/>
                    <w:widowControl w:val="false"/>
                    <w:suppressAutoHyphens w:val="true"/>
                    <w:spacing w:before="0" w:after="0"/>
                    <w:ind w:hanging="0" w:start="360"/>
                    <w:rPr>
                      <w:sz w:val="24"/>
                      <w:szCs w:val="24"/>
                    </w:rPr>
                  </w:pPr>
                  <w:r>
                    <w:rPr>
                      <w:sz w:val="24"/>
                      <w:szCs w:val="24"/>
                    </w:rPr>
                    <w:t xml:space="preserve">In this class we will be developing an online learning community. </w:t>
                  </w:r>
                  <w:r>
                    <w:rPr>
                      <w:sz w:val="24"/>
                      <w:szCs w:val="24"/>
                      <w:u w:val="single"/>
                    </w:rPr>
                    <w:t>This requires that you understand that the quality of your participation is important not only to your own grade but also effects the learning outcomes for others in the class.</w:t>
                  </w:r>
                  <w:r>
                    <w:rPr>
                      <w:sz w:val="24"/>
                      <w:szCs w:val="24"/>
                    </w:rPr>
                    <w:t xml:space="preserve"> To honor this responsibility you are asked to participate in the online discussions consistently in a sprit that respects the ideas of your peers and values of Chaminade University.</w:t>
                  </w:r>
                </w:p>
                <w:p>
                  <w:pPr>
                    <w:pStyle w:val="Normal"/>
                    <w:widowControl w:val="false"/>
                    <w:suppressAutoHyphens w:val="true"/>
                    <w:spacing w:before="0" w:after="0"/>
                    <w:ind w:hanging="0" w:start="360"/>
                    <w:rPr>
                      <w:sz w:val="24"/>
                      <w:szCs w:val="24"/>
                    </w:rPr>
                  </w:pPr>
                  <w:r>
                    <w:rPr>
                      <w:b/>
                      <w:sz w:val="24"/>
                      <w:szCs w:val="24"/>
                      <w:u w:val="single"/>
                    </w:rPr>
                    <w:t>Reading questions:</w:t>
                  </w:r>
                  <w:r>
                    <w:rPr>
                      <w:sz w:val="24"/>
                      <w:szCs w:val="24"/>
                    </w:rPr>
                    <w:t xml:space="preserve"> For each weekly reading. A good rule of thumb is that you should at minimum provide one discussion question and two responses for each separate discussion thread.</w:t>
                  </w:r>
                </w:p>
                <w:p>
                  <w:pPr>
                    <w:pStyle w:val="Normal"/>
                    <w:widowControl w:val="false"/>
                    <w:suppressAutoHyphens w:val="true"/>
                    <w:spacing w:before="0" w:after="0"/>
                    <w:ind w:hanging="0" w:start="360"/>
                    <w:rPr>
                      <w:sz w:val="24"/>
                      <w:szCs w:val="24"/>
                    </w:rPr>
                  </w:pPr>
                  <w:r>
                    <w:rPr>
                      <w:b/>
                      <w:sz w:val="24"/>
                      <w:szCs w:val="24"/>
                      <w:u w:val="single"/>
                    </w:rPr>
                    <w:t>Discussion of signature assignmen</w:t>
                  </w:r>
                  <w:r>
                    <w:rPr>
                      <w:b/>
                      <w:sz w:val="24"/>
                      <w:szCs w:val="24"/>
                    </w:rPr>
                    <w:t xml:space="preserve">t: </w:t>
                  </w:r>
                  <w:r>
                    <w:rPr>
                      <w:sz w:val="24"/>
                      <w:szCs w:val="24"/>
                    </w:rPr>
                    <w:t>Most weeks you will be asked to share and critique your ideas and the ideas of others in the discussion threads. Be sure to participate in these. Also two one question, two responses minimum per thread.</w:t>
                  </w:r>
                </w:p>
                <w:p>
                  <w:pPr>
                    <w:pStyle w:val="Normal"/>
                    <w:widowControl w:val="false"/>
                    <w:suppressAutoHyphens w:val="true"/>
                    <w:spacing w:before="0" w:after="0"/>
                    <w:ind w:hanging="0" w:start="360"/>
                    <w:rPr>
                      <w:sz w:val="24"/>
                      <w:szCs w:val="24"/>
                    </w:rPr>
                  </w:pPr>
                  <w:r>
                    <w:rPr>
                      <w:b/>
                      <w:sz w:val="24"/>
                      <w:szCs w:val="24"/>
                      <w:u w:val="single"/>
                    </w:rPr>
                    <w:t>Peer review</w:t>
                  </w:r>
                  <w:r>
                    <w:rPr>
                      <w:b/>
                      <w:sz w:val="24"/>
                      <w:szCs w:val="24"/>
                    </w:rPr>
                    <w:t>:</w:t>
                  </w:r>
                  <w:r>
                    <w:rPr>
                      <w:sz w:val="24"/>
                      <w:szCs w:val="24"/>
                    </w:rPr>
                    <w:t xml:space="preserve"> Each student should after introducing themselves find a classmate who can serve as a peer reviewer. To share assignments to for feedback and discussion. Students should pair with someone who can login at similar times to support discussion. Students are expected to spend the equivalent of on ground class time online. Students are strongly encouraged to use Sunday afternoon night as class time discussion.</w:t>
                  </w:r>
                </w:p>
              </w:tc>
              <w:tc>
                <w:tcPr>
                  <w:tcW w:w="720" w:type="dxa"/>
                  <w:tcBorders/>
                  <w:shd w:fill="auto" w:val="clear"/>
                </w:tcPr>
                <w:p>
                  <w:pPr>
                    <w:pStyle w:val="Normal"/>
                    <w:widowControl w:val="false"/>
                    <w:suppressAutoHyphens w:val="true"/>
                    <w:spacing w:before="0" w:after="0"/>
                    <w:rPr>
                      <w:sz w:val="24"/>
                      <w:szCs w:val="24"/>
                    </w:rPr>
                  </w:pPr>
                  <w:r>
                    <w:rPr>
                      <w:sz w:val="24"/>
                      <w:szCs w:val="24"/>
                    </w:rPr>
                  </w:r>
                </w:p>
              </w:tc>
              <w:tc>
                <w:tcPr>
                  <w:tcW w:w="1345" w:type="dxa"/>
                  <w:tcBorders/>
                  <w:shd w:fill="auto" w:val="clear"/>
                </w:tcPr>
                <w:p>
                  <w:pPr>
                    <w:pStyle w:val="Normal"/>
                    <w:widowControl w:val="false"/>
                    <w:suppressAutoHyphens w:val="true"/>
                    <w:spacing w:before="0" w:after="0"/>
                    <w:rPr>
                      <w:sz w:val="24"/>
                      <w:szCs w:val="24"/>
                    </w:rPr>
                  </w:pPr>
                  <w:r>
                    <w:rPr>
                      <w:sz w:val="24"/>
                      <w:szCs w:val="24"/>
                    </w:rPr>
                    <w:t>Canvas</w:t>
                  </w:r>
                </w:p>
              </w:tc>
            </w:tr>
            <w:tr>
              <w:trPr>
                <w:trHeight w:val="70" w:hRule="atLeast"/>
              </w:trPr>
              <w:tc>
                <w:tcPr>
                  <w:tcW w:w="1884" w:type="dxa"/>
                  <w:gridSpan w:val="2"/>
                  <w:tcBorders/>
                  <w:shd w:fill="auto" w:val="clear"/>
                </w:tcPr>
                <w:p>
                  <w:pPr>
                    <w:pStyle w:val="Normal"/>
                    <w:widowControl w:val="false"/>
                    <w:suppressAutoHyphens w:val="true"/>
                    <w:spacing w:before="0" w:after="0"/>
                    <w:rPr>
                      <w:sz w:val="24"/>
                      <w:szCs w:val="24"/>
                    </w:rPr>
                  </w:pPr>
                  <w:r>
                    <w:rPr>
                      <w:sz w:val="24"/>
                      <w:szCs w:val="24"/>
                    </w:rPr>
                    <w:t>Total Points -----</w:t>
                  </w:r>
                </w:p>
              </w:tc>
              <w:tc>
                <w:tcPr>
                  <w:tcW w:w="900" w:type="dxa"/>
                  <w:tcBorders/>
                  <w:shd w:fill="auto" w:val="clear"/>
                </w:tcPr>
                <w:p>
                  <w:pPr>
                    <w:pStyle w:val="Normal"/>
                    <w:widowControl w:val="false"/>
                    <w:suppressAutoHyphens w:val="true"/>
                    <w:spacing w:before="0" w:after="0"/>
                    <w:rPr>
                      <w:sz w:val="24"/>
                      <w:szCs w:val="24"/>
                    </w:rPr>
                  </w:pPr>
                  <w:r>
                    <w:rPr>
                      <w:sz w:val="24"/>
                      <w:szCs w:val="24"/>
                    </w:rPr>
                    <w:t>200</w:t>
                  </w:r>
                </w:p>
              </w:tc>
              <w:tc>
                <w:tcPr>
                  <w:tcW w:w="7285" w:type="dxa"/>
                  <w:gridSpan w:val="3"/>
                  <w:tcBorders/>
                  <w:shd w:fill="auto" w:val="clear"/>
                </w:tcPr>
                <w:p>
                  <w:pPr>
                    <w:pStyle w:val="Normal"/>
                    <w:widowControl w:val="false"/>
                    <w:suppressAutoHyphens w:val="true"/>
                    <w:spacing w:before="0" w:after="0"/>
                    <w:rPr>
                      <w:sz w:val="24"/>
                      <w:szCs w:val="24"/>
                    </w:rPr>
                  </w:pPr>
                  <w:r>
                    <w:rPr>
                      <w:sz w:val="24"/>
                      <w:szCs w:val="24"/>
                    </w:rPr>
                    <w:t>-------------------------------------------------------------------------------</w:t>
                  </w:r>
                </w:p>
              </w:tc>
            </w:tr>
          </w:tbl>
          <w:p>
            <w:pPr>
              <w:pStyle w:val="Normal"/>
              <w:widowControl w:val="false"/>
              <w:rPr>
                <w:sz w:val="24"/>
                <w:szCs w:val="24"/>
                <w:u w:val="single"/>
              </w:rPr>
            </w:pPr>
            <w:r>
              <w:rPr>
                <w:sz w:val="24"/>
                <w:szCs w:val="24"/>
                <w:u w:val="single"/>
              </w:rPr>
            </w:r>
          </w:p>
        </w:tc>
      </w:tr>
      <w:tr>
        <w:trPr>
          <w:trHeight w:val="935"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end"/>
              <w:rPr>
                <w:b/>
                <w:color w:val="800080"/>
                <w:sz w:val="24"/>
                <w:szCs w:val="24"/>
              </w:rPr>
            </w:pPr>
            <w:r>
              <w:rPr>
                <w:b/>
                <w:color w:val="800080"/>
                <w:sz w:val="24"/>
                <w:szCs w:val="24"/>
              </w:rPr>
              <w:t>Grading Scale</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sz w:val="24"/>
                <w:szCs w:val="24"/>
              </w:rPr>
            </w:pPr>
            <w:r>
              <w:rPr>
                <w:sz w:val="24"/>
                <w:szCs w:val="24"/>
              </w:rPr>
              <w:t>Assessment Policy:   Each student will receive “one read” for each handed in assignment but virtually unlimited opportunity for questions and peer feedback. Due to the nature of an online course I am un-able to read assignments that are sent to me before the due date to provide feedback.  I am happy to schedule phone, or in person meetings.</w:t>
            </w:r>
          </w:p>
          <w:p>
            <w:pPr>
              <w:pStyle w:val="Normal"/>
              <w:widowControl w:val="false"/>
              <w:rPr>
                <w:b/>
                <w:sz w:val="24"/>
                <w:szCs w:val="24"/>
              </w:rPr>
            </w:pPr>
            <w:r>
              <w:rPr>
                <w:b/>
                <w:sz w:val="24"/>
                <w:szCs w:val="24"/>
              </w:rPr>
            </w:r>
          </w:p>
          <w:p>
            <w:pPr>
              <w:pStyle w:val="Normal"/>
              <w:widowControl w:val="false"/>
              <w:tabs>
                <w:tab w:val="clear" w:pos="720"/>
                <w:tab w:val="decimal" w:pos="5382" w:leader="none"/>
              </w:tabs>
              <w:rPr>
                <w:b/>
                <w:sz w:val="24"/>
                <w:szCs w:val="24"/>
              </w:rPr>
            </w:pPr>
            <w:r>
              <w:rPr>
                <w:b/>
                <w:sz w:val="24"/>
                <w:szCs w:val="24"/>
              </w:rPr>
              <w:t xml:space="preserve">      </w:t>
            </w:r>
            <w:r>
              <w:rPr>
                <w:b/>
                <w:sz w:val="24"/>
                <w:szCs w:val="24"/>
              </w:rPr>
              <w:t>Final Revised Signature assignment                 100 pts</w:t>
            </w:r>
          </w:p>
          <w:p>
            <w:pPr>
              <w:pStyle w:val="Normal"/>
              <w:widowControl w:val="false"/>
              <w:tabs>
                <w:tab w:val="clear" w:pos="720"/>
                <w:tab w:val="decimal" w:pos="5382" w:leader="none"/>
              </w:tabs>
              <w:rPr>
                <w:b/>
                <w:sz w:val="24"/>
                <w:szCs w:val="24"/>
              </w:rPr>
            </w:pPr>
            <w:r>
              <w:rPr>
                <w:b/>
                <w:sz w:val="24"/>
                <w:szCs w:val="24"/>
              </w:rPr>
              <w:t>Sections I-IV                                                     40 pts</w:t>
            </w:r>
          </w:p>
          <w:p>
            <w:pPr>
              <w:pStyle w:val="Normal"/>
              <w:widowControl w:val="false"/>
              <w:tabs>
                <w:tab w:val="clear" w:pos="720"/>
                <w:tab w:val="decimal" w:pos="5382" w:leader="none"/>
              </w:tabs>
              <w:rPr>
                <w:b/>
                <w:sz w:val="24"/>
                <w:szCs w:val="24"/>
              </w:rPr>
            </w:pPr>
            <w:r>
              <w:rPr>
                <w:b/>
                <w:sz w:val="24"/>
                <w:szCs w:val="24"/>
              </w:rPr>
              <w:t xml:space="preserve">          </w:t>
            </w:r>
            <w:r>
              <w:rPr>
                <w:b/>
                <w:sz w:val="24"/>
                <w:szCs w:val="24"/>
              </w:rPr>
              <w:t>Participation                                                    60 pts                                                  ------------------------------------------------------------------------</w:t>
            </w:r>
          </w:p>
          <w:p>
            <w:pPr>
              <w:pStyle w:val="Normal"/>
              <w:widowControl w:val="false"/>
              <w:tabs>
                <w:tab w:val="clear" w:pos="720"/>
                <w:tab w:val="decimal" w:pos="5382" w:leader="none"/>
              </w:tabs>
              <w:rPr>
                <w:b/>
                <w:sz w:val="24"/>
                <w:szCs w:val="24"/>
              </w:rPr>
            </w:pPr>
            <w:r>
              <w:rPr>
                <w:b/>
                <w:sz w:val="24"/>
                <w:szCs w:val="24"/>
              </w:rPr>
              <w:t xml:space="preserve">                                                                                   </w:t>
            </w:r>
            <w:r>
              <w:rPr>
                <w:b/>
                <w:sz w:val="24"/>
                <w:szCs w:val="24"/>
              </w:rPr>
              <w:t>200 Total</w:t>
            </w:r>
          </w:p>
          <w:p>
            <w:pPr>
              <w:pStyle w:val="Normal"/>
              <w:widowControl w:val="false"/>
              <w:rPr>
                <w:b/>
                <w:sz w:val="24"/>
                <w:szCs w:val="24"/>
              </w:rPr>
            </w:pPr>
            <w:r>
              <w:rPr>
                <w:b/>
                <w:sz w:val="24"/>
                <w:szCs w:val="24"/>
              </w:rPr>
              <w:t>A  200-180</w:t>
            </w:r>
          </w:p>
          <w:p>
            <w:pPr>
              <w:pStyle w:val="Normal"/>
              <w:widowControl w:val="false"/>
              <w:rPr>
                <w:b/>
                <w:sz w:val="24"/>
                <w:szCs w:val="24"/>
              </w:rPr>
            </w:pPr>
            <w:r>
              <w:rPr>
                <w:b/>
                <w:sz w:val="24"/>
                <w:szCs w:val="24"/>
              </w:rPr>
              <w:t>B  179-160</w:t>
            </w:r>
          </w:p>
          <w:p>
            <w:pPr>
              <w:pStyle w:val="Normal"/>
              <w:widowControl w:val="false"/>
              <w:rPr>
                <w:b/>
                <w:sz w:val="24"/>
                <w:szCs w:val="24"/>
              </w:rPr>
            </w:pPr>
            <w:r>
              <w:rPr>
                <w:b/>
                <w:sz w:val="24"/>
                <w:szCs w:val="24"/>
              </w:rPr>
              <w:t>C 159-140</w:t>
            </w:r>
          </w:p>
          <w:p>
            <w:pPr>
              <w:pStyle w:val="Normal"/>
              <w:widowControl w:val="false"/>
              <w:ind w:hanging="0" w:start="360"/>
              <w:rPr>
                <w:sz w:val="24"/>
                <w:szCs w:val="24"/>
              </w:rPr>
            </w:pPr>
            <w:r>
              <w:rPr>
                <w:b/>
                <w:sz w:val="24"/>
                <w:szCs w:val="24"/>
              </w:rPr>
              <w:t xml:space="preserve">Note: that the signature assignment must be submitted to Canvas by the due date or </w:t>
            </w:r>
            <w:r>
              <w:rPr>
                <w:b/>
                <w:color w:val="FF0000"/>
                <w:sz w:val="24"/>
                <w:szCs w:val="24"/>
                <w:u w:val="single"/>
              </w:rPr>
              <w:t>5% pts will be deducted for each day that it is late. After 10 days the paper will be given a zero. Participation cannot be made up after the discussion thread has been closed.</w:t>
            </w:r>
          </w:p>
          <w:p>
            <w:pPr>
              <w:pStyle w:val="Normal"/>
              <w:widowControl w:val="false"/>
              <w:rPr>
                <w:sz w:val="24"/>
                <w:szCs w:val="24"/>
              </w:rPr>
            </w:pPr>
            <w:r>
              <w:rPr>
                <w:sz w:val="24"/>
                <w:szCs w:val="24"/>
              </w:rPr>
            </w:r>
          </w:p>
          <w:p>
            <w:pPr>
              <w:pStyle w:val="Normal"/>
              <w:widowControl w:val="false"/>
              <w:rPr>
                <w:sz w:val="24"/>
                <w:szCs w:val="24"/>
              </w:rPr>
            </w:pPr>
            <w:r>
              <w:rPr>
                <w:b/>
                <w:sz w:val="24"/>
                <w:szCs w:val="24"/>
                <w:u w:val="single"/>
              </w:rPr>
              <w:t>Response Policy</w:t>
            </w:r>
            <w:r>
              <w:rPr>
                <w:b/>
                <w:sz w:val="24"/>
                <w:szCs w:val="24"/>
              </w:rPr>
              <w:t xml:space="preserve">:  </w:t>
            </w:r>
            <w:r>
              <w:rPr>
                <w:sz w:val="24"/>
                <w:szCs w:val="24"/>
              </w:rPr>
              <w:t>I make a point of responding to all emails within 48 hrs and returning all work submitted on time within one week.  You are welcome and encouraged to contact me if you have read the syllabus and have questions or concerns. Always good to hear from students earlier rather than later, when I might have less options to offer.</w:t>
            </w:r>
          </w:p>
          <w:p>
            <w:pPr>
              <w:pStyle w:val="Normal"/>
              <w:widowControl w:val="false"/>
              <w:rPr>
                <w:sz w:val="24"/>
                <w:szCs w:val="24"/>
              </w:rPr>
            </w:pPr>
            <w:r>
              <w:rPr>
                <w:sz w:val="24"/>
                <w:szCs w:val="24"/>
              </w:rPr>
            </w:r>
          </w:p>
          <w:p>
            <w:pPr>
              <w:pStyle w:val="Normal"/>
              <w:rPr>
                <w:sz w:val="24"/>
                <w:szCs w:val="24"/>
              </w:rPr>
            </w:pPr>
            <w:r>
              <w:rPr>
                <w:b/>
                <w:bCs/>
                <w:color w:val="000000"/>
                <w:sz w:val="24"/>
                <w:szCs w:val="24"/>
                <w:u w:val="single"/>
              </w:rPr>
              <w:t>Credit Hour Policy</w:t>
            </w:r>
          </w:p>
          <w:p>
            <w:pPr>
              <w:pStyle w:val="Normal"/>
              <w:spacing w:lineRule="auto" w:line="240" w:before="0" w:after="0"/>
              <w:rPr>
                <w:sz w:val="24"/>
                <w:szCs w:val="24"/>
              </w:rPr>
            </w:pPr>
            <w:r>
              <w:rPr>
                <w:color w:val="000000"/>
                <w:sz w:val="24"/>
                <w:szCs w:val="24"/>
              </w:rPr>
              <w:t>This is a three hour course requiring 135 clock hours of student engagement, per the official CUH Credit Hour Policy. Students enrolled in this course are expected to spend about six hours per week doing readings, and postings for class discussions, and seven and a half hours working on their research project.</w:t>
            </w:r>
          </w:p>
          <w:p>
            <w:pPr>
              <w:pStyle w:val="Normal"/>
              <w:spacing w:lineRule="auto" w:line="240" w:before="0" w:after="0"/>
              <w:rPr>
                <w:color w:val="000000"/>
                <w:sz w:val="24"/>
                <w:szCs w:val="24"/>
              </w:rPr>
            </w:pPr>
            <w:r>
              <w:rPr>
                <w:color w:val="000000"/>
                <w:sz w:val="24"/>
                <w:szCs w:val="24"/>
              </w:rPr>
            </w:r>
          </w:p>
          <w:p>
            <w:pPr>
              <w:pStyle w:val="Normal"/>
              <w:spacing w:lineRule="auto" w:line="240" w:before="0" w:after="0"/>
              <w:rPr>
                <w:sz w:val="24"/>
                <w:szCs w:val="24"/>
              </w:rPr>
            </w:pPr>
            <w:r>
              <w:rPr>
                <w:color w:val="000000"/>
                <w:sz w:val="24"/>
                <w:szCs w:val="24"/>
              </w:rPr>
              <w:t>Credit Hour Policy Calculations</w:t>
            </w:r>
          </w:p>
          <w:p>
            <w:pPr>
              <w:pStyle w:val="Normal"/>
              <w:spacing w:lineRule="auto" w:line="240" w:before="0" w:after="0"/>
              <w:rPr>
                <w:sz w:val="24"/>
                <w:szCs w:val="24"/>
              </w:rPr>
            </w:pPr>
            <w:r>
              <w:rPr>
                <w:color w:val="000000"/>
                <w:sz w:val="24"/>
                <w:szCs w:val="24"/>
              </w:rPr>
              <w:t xml:space="preserve">Posting/Discussion----------------------------- </w:t>
              <w:tab/>
              <w:t>30hrs (3hrs/week)</w:t>
            </w:r>
          </w:p>
          <w:p>
            <w:pPr>
              <w:pStyle w:val="Normal"/>
              <w:spacing w:lineRule="auto" w:line="240" w:before="0" w:after="0"/>
              <w:rPr>
                <w:sz w:val="24"/>
                <w:szCs w:val="24"/>
              </w:rPr>
            </w:pPr>
            <w:r>
              <w:rPr>
                <w:color w:val="000000"/>
                <w:sz w:val="24"/>
                <w:szCs w:val="24"/>
              </w:rPr>
              <w:t>Reading/Viewing course content------------   30hrs (3hrs/week)</w:t>
            </w:r>
          </w:p>
          <w:p>
            <w:pPr>
              <w:pStyle w:val="Normal"/>
              <w:spacing w:lineRule="auto" w:line="240" w:before="0" w:after="0"/>
              <w:rPr>
                <w:sz w:val="24"/>
                <w:szCs w:val="24"/>
              </w:rPr>
            </w:pPr>
            <w:r>
              <w:rPr>
                <w:color w:val="000000"/>
                <w:sz w:val="24"/>
                <w:szCs w:val="24"/>
              </w:rPr>
              <w:t>Interview/Prep----------------------------------</w:t>
              <w:tab/>
              <w:t>30hrs (3hrs/week)</w:t>
            </w:r>
          </w:p>
          <w:p>
            <w:pPr>
              <w:pStyle w:val="Normal"/>
              <w:spacing w:lineRule="auto" w:line="240" w:before="0" w:after="0"/>
              <w:rPr>
                <w:sz w:val="24"/>
                <w:szCs w:val="24"/>
              </w:rPr>
            </w:pPr>
            <w:r>
              <w:rPr>
                <w:color w:val="000000"/>
                <w:sz w:val="24"/>
                <w:szCs w:val="24"/>
              </w:rPr>
              <w:t>Project Reports/Writing-----------------------</w:t>
              <w:tab/>
            </w:r>
            <w:r>
              <w:rPr>
                <w:color w:val="000000"/>
                <w:sz w:val="24"/>
                <w:szCs w:val="24"/>
                <w:u w:val="single"/>
              </w:rPr>
              <w:t>45hrs (4.5hrs/week)</w:t>
            </w:r>
          </w:p>
          <w:p>
            <w:pPr>
              <w:pStyle w:val="Normal"/>
              <w:spacing w:lineRule="auto" w:line="240" w:before="0" w:after="0"/>
              <w:rPr/>
            </w:pPr>
            <w:r>
              <w:rPr>
                <w:rStyle w:val="T13"/>
                <w:rFonts w:cs="Times New Roman"/>
                <w:color w:val="000000"/>
                <w:sz w:val="24"/>
                <w:szCs w:val="24"/>
                <w:u w:val="none"/>
              </w:rPr>
              <w:tab/>
              <w:tab/>
              <w:tab/>
              <w:tab/>
              <w:tab/>
              <w:tab/>
              <w:tab/>
              <w:tab/>
              <w:tab/>
              <w:tab/>
              <w:tab/>
              <w:t xml:space="preserve">                                                              135 Hours Total</w:t>
            </w:r>
          </w:p>
          <w:p>
            <w:pPr>
              <w:pStyle w:val="Standard"/>
              <w:widowControl w:val="false"/>
              <w:rPr>
                <w:rFonts w:ascii="Times New Roman" w:hAnsi="Times New Roman" w:cs="Times New Roman"/>
                <w:szCs w:val="24"/>
              </w:rPr>
            </w:pPr>
            <w:r>
              <w:rPr>
                <w:rFonts w:cs="Times New Roman" w:ascii="Times New Roman" w:hAnsi="Times New Roman"/>
                <w:szCs w:val="24"/>
              </w:rPr>
            </w:r>
          </w:p>
          <w:p>
            <w:pPr>
              <w:pStyle w:val="Normal"/>
              <w:widowControl w:val="false"/>
              <w:rPr>
                <w:sz w:val="24"/>
                <w:szCs w:val="24"/>
              </w:rPr>
            </w:pPr>
            <w:r>
              <w:rPr>
                <w:sz w:val="24"/>
                <w:szCs w:val="24"/>
              </w:rPr>
            </w:r>
          </w:p>
        </w:tc>
      </w:tr>
      <w:tr>
        <w:trPr>
          <w:trHeight w:val="935"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end"/>
              <w:rPr>
                <w:b/>
                <w:color w:val="800080"/>
                <w:sz w:val="24"/>
                <w:szCs w:val="24"/>
              </w:rPr>
            </w:pPr>
            <w:r>
              <w:rPr>
                <w:b/>
                <w:color w:val="800080"/>
                <w:sz w:val="24"/>
                <w:szCs w:val="24"/>
              </w:rPr>
              <w:t>Assignment due dates</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 xml:space="preserve">All work due for the week will be due at 5pm Monday of each week with the only exception being the first week of classes. Be sure to plan ahead for all contingencies and submit work well before this time to ensure that you have it submitted. </w:t>
            </w:r>
            <w:r>
              <w:rPr>
                <w:sz w:val="24"/>
                <w:szCs w:val="24"/>
                <w:u w:val="single"/>
              </w:rPr>
              <w:t>Late work will be downgraded.</w:t>
            </w:r>
          </w:p>
        </w:tc>
      </w:tr>
      <w:tr>
        <w:trPr>
          <w:trHeight w:val="155"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UNIVERSITY POLICIES:</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color w:val="000000"/>
                <w:sz w:val="24"/>
                <w:szCs w:val="24"/>
              </w:rPr>
            </w:pPr>
            <w:r>
              <w:rPr>
                <w:b/>
                <w:bCs/>
                <w:color w:val="000000"/>
                <w:sz w:val="24"/>
                <w:szCs w:val="24"/>
              </w:rPr>
              <w:t>Attendance</w:t>
            </w:r>
            <w:r>
              <w:rPr>
                <w:color w:val="000000"/>
                <w:sz w:val="24"/>
                <w:szCs w:val="24"/>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br/>
              <w:br/>
            </w:r>
            <w:r>
              <w:rPr>
                <w:b/>
                <w:bCs/>
                <w:color w:val="000000"/>
                <w:sz w:val="24"/>
                <w:szCs w:val="24"/>
              </w:rPr>
              <w:t>Writing Standards</w:t>
            </w:r>
            <w:r>
              <w:rPr>
                <w:color w:val="000000"/>
                <w:sz w:val="24"/>
                <w:szCs w:val="24"/>
              </w:rPr>
              <w:br/>
              <w:t>All work submitted by Chaminade University students must meet the following writing standards. Written assignments should:</w:t>
            </w:r>
          </w:p>
          <w:p>
            <w:pPr>
              <w:pStyle w:val="Normal"/>
              <w:widowControl w:val="false"/>
              <w:numPr>
                <w:ilvl w:val="0"/>
                <w:numId w:val="3"/>
              </w:numPr>
              <w:spacing w:beforeAutospacing="1" w:after="0"/>
              <w:rPr>
                <w:color w:val="000000"/>
                <w:sz w:val="24"/>
                <w:szCs w:val="24"/>
              </w:rPr>
            </w:pPr>
            <w:r>
              <w:rPr>
                <w:color w:val="000000"/>
                <w:sz w:val="24"/>
                <w:szCs w:val="24"/>
              </w:rPr>
              <w:t>Use correctly the grammar, spelling, punctuation, and sentence structure of Standard Written English.</w:t>
            </w:r>
          </w:p>
          <w:p>
            <w:pPr>
              <w:pStyle w:val="Normal"/>
              <w:widowControl w:val="false"/>
              <w:numPr>
                <w:ilvl w:val="0"/>
                <w:numId w:val="3"/>
              </w:numPr>
              <w:spacing w:before="0" w:after="0"/>
              <w:rPr>
                <w:color w:val="000000"/>
                <w:sz w:val="24"/>
                <w:szCs w:val="24"/>
              </w:rPr>
            </w:pPr>
            <w:r>
              <w:rPr>
                <w:color w:val="000000"/>
                <w:sz w:val="24"/>
                <w:szCs w:val="24"/>
              </w:rPr>
              <w:t>Develop ideas, themes, and main points coherently and concisely.</w:t>
            </w:r>
          </w:p>
          <w:p>
            <w:pPr>
              <w:pStyle w:val="Normal"/>
              <w:widowControl w:val="false"/>
              <w:numPr>
                <w:ilvl w:val="0"/>
                <w:numId w:val="3"/>
              </w:numPr>
              <w:spacing w:before="0" w:after="0"/>
              <w:rPr>
                <w:color w:val="000000"/>
                <w:sz w:val="24"/>
                <w:szCs w:val="24"/>
              </w:rPr>
            </w:pPr>
            <w:r>
              <w:rPr>
                <w:color w:val="000000"/>
                <w:sz w:val="24"/>
                <w:szCs w:val="24"/>
              </w:rPr>
              <w:t>Adopt modes and styles appropriate to their purpose and audience.</w:t>
            </w:r>
          </w:p>
          <w:p>
            <w:pPr>
              <w:pStyle w:val="Normal"/>
              <w:widowControl w:val="false"/>
              <w:numPr>
                <w:ilvl w:val="0"/>
                <w:numId w:val="3"/>
              </w:numPr>
              <w:spacing w:before="0" w:after="0"/>
              <w:rPr>
                <w:color w:val="000000"/>
                <w:sz w:val="24"/>
                <w:szCs w:val="24"/>
              </w:rPr>
            </w:pPr>
            <w:r>
              <w:rPr>
                <w:color w:val="000000"/>
                <w:sz w:val="24"/>
                <w:szCs w:val="24"/>
              </w:rPr>
              <w:t>Be clear, complete, and effective.</w:t>
            </w:r>
          </w:p>
          <w:p>
            <w:pPr>
              <w:pStyle w:val="Normal"/>
              <w:widowControl w:val="false"/>
              <w:numPr>
                <w:ilvl w:val="0"/>
                <w:numId w:val="3"/>
              </w:numPr>
              <w:spacing w:before="0" w:afterAutospacing="1"/>
              <w:rPr>
                <w:color w:val="000000"/>
                <w:sz w:val="24"/>
                <w:szCs w:val="24"/>
              </w:rPr>
            </w:pPr>
            <w:r>
              <w:rPr>
                <w:color w:val="000000"/>
                <w:sz w:val="24"/>
                <w:szCs w:val="24"/>
              </w:rPr>
              <w:t>Carefully analyze and synthesize material and ideas borrowed from sources. In addition, the sources of the borrowed material should be correctly acknowledged to avoid plagiarism.</w:t>
            </w:r>
          </w:p>
          <w:p>
            <w:pPr>
              <w:pStyle w:val="Normal"/>
              <w:widowControl w:val="false"/>
              <w:rPr>
                <w:color w:val="000000"/>
                <w:sz w:val="24"/>
                <w:szCs w:val="24"/>
              </w:rPr>
            </w:pPr>
            <w:r>
              <w:rPr>
                <w:color w:val="000000"/>
                <w:sz w:val="24"/>
                <w:szCs w:val="24"/>
              </w:rPr>
              <w:br/>
            </w:r>
            <w:r>
              <w:rPr>
                <w:b/>
                <w:bCs/>
                <w:color w:val="000000"/>
                <w:sz w:val="24"/>
                <w:szCs w:val="24"/>
              </w:rPr>
              <w:t>Plagiarism</w:t>
            </w:r>
            <w:r>
              <w:rPr>
                <w:color w:val="000000"/>
                <w:sz w:val="24"/>
                <w:szCs w:val="24"/>
              </w:rPr>
              <w:t xml:space="preserve"> – “Plagiarism is the offering of work of another as one’s own. Plagiarism is a serious offense and may include, but is not limited to, the following:</w:t>
            </w:r>
          </w:p>
          <w:p>
            <w:pPr>
              <w:pStyle w:val="Normal"/>
              <w:widowControl w:val="false"/>
              <w:spacing w:beforeAutospacing="1" w:afterAutospacing="1"/>
              <w:rPr>
                <w:color w:val="000000"/>
                <w:sz w:val="24"/>
                <w:szCs w:val="24"/>
              </w:rPr>
            </w:pPr>
            <w:r>
              <w:rPr>
                <w:color w:val="000000"/>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pPr>
              <w:pStyle w:val="Normal"/>
              <w:widowControl w:val="false"/>
              <w:spacing w:beforeAutospacing="1" w:afterAutospacing="1"/>
              <w:rPr>
                <w:color w:val="000000"/>
                <w:sz w:val="24"/>
                <w:szCs w:val="24"/>
              </w:rPr>
            </w:pPr>
            <w:r>
              <w:rPr>
                <w:color w:val="000000"/>
                <w:sz w:val="24"/>
                <w:szCs w:val="24"/>
              </w:rPr>
              <w:t>Paraphrasing the work of another without proper author acknowledgment.</w:t>
            </w:r>
          </w:p>
          <w:p>
            <w:pPr>
              <w:pStyle w:val="Normal"/>
              <w:widowControl w:val="false"/>
              <w:spacing w:beforeAutospacing="1" w:afterAutospacing="1"/>
              <w:rPr>
                <w:color w:val="000000"/>
                <w:sz w:val="24"/>
                <w:szCs w:val="24"/>
              </w:rPr>
            </w:pPr>
            <w:r>
              <w:rPr>
                <w:color w:val="000000"/>
                <w:sz w:val="24"/>
                <w:szCs w:val="24"/>
              </w:rPr>
              <w:t>Submitting as one’s own original work (however freely given or purchased) the original exam, research paper, manuscript, report, computer file, or other assignment that has been prepared by another individual.</w:t>
            </w:r>
          </w:p>
          <w:p>
            <w:pPr>
              <w:pStyle w:val="Normal"/>
              <w:widowControl w:val="false"/>
              <w:rPr>
                <w:sz w:val="24"/>
                <w:szCs w:val="24"/>
                <w:u w:val="single"/>
              </w:rPr>
            </w:pPr>
            <w:r>
              <w:rPr>
                <w:color w:val="000000"/>
                <w:sz w:val="24"/>
                <w:szCs w:val="24"/>
              </w:rPr>
              <w:t xml:space="preserve">Please refer to your </w:t>
            </w:r>
            <w:r>
              <w:rPr>
                <w:b/>
                <w:bCs/>
                <w:color w:val="000000"/>
                <w:sz w:val="24"/>
                <w:szCs w:val="24"/>
              </w:rPr>
              <w:t xml:space="preserve">Student Handbook, General Catalog, </w:t>
            </w:r>
            <w:r>
              <w:rPr>
                <w:color w:val="000000"/>
                <w:sz w:val="24"/>
                <w:szCs w:val="24"/>
              </w:rPr>
              <w:t xml:space="preserve">and the </w:t>
            </w:r>
            <w:r>
              <w:rPr>
                <w:b/>
                <w:bCs/>
                <w:color w:val="000000"/>
                <w:sz w:val="24"/>
                <w:szCs w:val="24"/>
              </w:rPr>
              <w:t>Education Division Policy Manual</w:t>
            </w:r>
            <w:r>
              <w:rPr>
                <w:color w:val="000000"/>
                <w:sz w:val="24"/>
                <w:szCs w:val="24"/>
              </w:rPr>
              <w:t xml:space="preserve"> for other important institutional and academic policies including more detailed information regarding Plagiarism, Classroom department, Freedom of Expression, Add/Drop, Disabilities, and others.</w:t>
            </w:r>
          </w:p>
        </w:tc>
      </w:tr>
      <w:tr>
        <w:trPr>
          <w:trHeight w:val="155"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Division Policies</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color w:val="000000"/>
                <w:sz w:val="24"/>
                <w:szCs w:val="24"/>
                <w:u w:val="single"/>
              </w:rPr>
            </w:pPr>
            <w:r>
              <w:rPr>
                <w:color w:val="000000"/>
                <w:sz w:val="24"/>
                <w:szCs w:val="24"/>
                <w:u w:val="single"/>
              </w:rPr>
              <w:t>Education Division Incomplete Grade Policy</w:t>
            </w:r>
          </w:p>
          <w:p>
            <w:pPr>
              <w:pStyle w:val="Normal"/>
              <w:widowControl w:val="false"/>
              <w:rPr>
                <w:color w:val="000000"/>
                <w:sz w:val="24"/>
                <w:szCs w:val="24"/>
              </w:rPr>
            </w:pPr>
            <w:r>
              <w:rPr>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pPr>
              <w:pStyle w:val="Normal"/>
              <w:widowControl w:val="false"/>
              <w:ind w:hanging="0" w:start="720"/>
              <w:rPr>
                <w:color w:val="000000"/>
                <w:sz w:val="24"/>
                <w:szCs w:val="24"/>
              </w:rPr>
            </w:pPr>
            <w:r>
              <w:rPr>
                <w:color w:val="000000"/>
                <w:sz w:val="24"/>
                <w:szCs w:val="24"/>
              </w:rPr>
            </w:r>
          </w:p>
          <w:p>
            <w:pPr>
              <w:pStyle w:val="Normal"/>
              <w:widowControl w:val="false"/>
              <w:rPr>
                <w:color w:val="000000"/>
                <w:sz w:val="24"/>
                <w:szCs w:val="24"/>
                <w:u w:val="single"/>
              </w:rPr>
            </w:pPr>
            <w:r>
              <w:rPr>
                <w:bCs/>
                <w:color w:val="000000"/>
                <w:sz w:val="24"/>
                <w:szCs w:val="24"/>
                <w:u w:val="single"/>
              </w:rPr>
              <w:t>Signature Assignment</w:t>
            </w:r>
          </w:p>
          <w:p>
            <w:pPr>
              <w:pStyle w:val="Normal"/>
              <w:widowControl w:val="false"/>
              <w:rPr>
                <w:color w:val="000000"/>
                <w:sz w:val="24"/>
                <w:szCs w:val="24"/>
              </w:rPr>
            </w:pPr>
            <w:r>
              <w:rPr>
                <w:color w:val="000000"/>
                <w:sz w:val="24"/>
                <w:szCs w:val="24"/>
              </w:rPr>
              <w:t>To document teacher candidates’ progress toward the mastery of the requisite knowledge, skills and dispositions for teacher licensure, all required courses have a signature assignment. Signature assignments are accessed via a rubric linked to the relevant program learning outcome(s). All signature assignments must be submitted on Canvas, where candidates may view their assessment results and any comments from the instructor.</w:t>
            </w:r>
          </w:p>
          <w:p>
            <w:pPr>
              <w:pStyle w:val="Normal"/>
              <w:widowControl w:val="false"/>
              <w:rPr>
                <w:color w:val="000000"/>
                <w:sz w:val="24"/>
                <w:szCs w:val="24"/>
              </w:rPr>
            </w:pPr>
            <w:r>
              <w:rPr>
                <w:color w:val="000000"/>
                <w:sz w:val="24"/>
                <w:szCs w:val="24"/>
              </w:rPr>
            </w:r>
          </w:p>
          <w:p>
            <w:pPr>
              <w:pStyle w:val="Normal"/>
              <w:widowControl w:val="false"/>
              <w:spacing w:beforeAutospacing="1" w:afterAutospacing="1"/>
              <w:rPr>
                <w:color w:val="000000"/>
                <w:sz w:val="24"/>
                <w:szCs w:val="24"/>
              </w:rPr>
            </w:pPr>
            <w:r>
              <w:rPr>
                <w:caps/>
                <w:color w:val="000000"/>
                <w:sz w:val="24"/>
                <w:szCs w:val="24"/>
              </w:rPr>
              <w:t>Education Division Attendance Policy</w:t>
            </w:r>
            <w:r>
              <w:rPr>
                <w:color w:val="000000"/>
                <w:sz w:val="24"/>
                <w:szCs w:val="24"/>
              </w:rPr>
              <w:t>: The Chaminade Education Division has a new attendance policy that is now in effect for all classes. Please be aware of this because an inability to attend class regularly and punctually will adversely affect your grade in the following ways:</w:t>
            </w:r>
          </w:p>
          <w:p>
            <w:pPr>
              <w:pStyle w:val="Normal"/>
              <w:widowControl w:val="false"/>
              <w:ind w:hanging="360" w:start="720"/>
              <w:rPr>
                <w:sz w:val="24"/>
                <w:szCs w:val="24"/>
              </w:rPr>
            </w:pPr>
            <w:r>
              <w:rPr>
                <w:sz w:val="24"/>
                <w:szCs w:val="24"/>
              </w:rPr>
              <w:t xml:space="preserve">1)      </w:t>
            </w:r>
            <w:r>
              <w:rPr>
                <w:sz w:val="24"/>
                <w:szCs w:val="24"/>
                <w:u w:val="single"/>
              </w:rPr>
              <w:t>Absences</w:t>
            </w:r>
            <w:r>
              <w:rPr>
                <w:sz w:val="24"/>
                <w:szCs w:val="24"/>
              </w:rPr>
              <w:t xml:space="preserve"> totaling more than 10% of the number of classes (will result in a lowering of the overall grade by one letter grade. A student who misses 20% or more should drop the class..</w:t>
            </w:r>
          </w:p>
          <w:p>
            <w:pPr>
              <w:pStyle w:val="Normal"/>
              <w:widowControl w:val="false"/>
              <w:ind w:hanging="360" w:start="720"/>
              <w:rPr>
                <w:sz w:val="24"/>
                <w:szCs w:val="24"/>
              </w:rPr>
            </w:pPr>
            <w:r>
              <w:rPr>
                <w:sz w:val="24"/>
                <w:szCs w:val="24"/>
              </w:rPr>
              <w:t xml:space="preserve">2)      </w:t>
            </w:r>
            <w:r>
              <w:rPr>
                <w:sz w:val="24"/>
                <w:szCs w:val="24"/>
                <w:u w:val="single"/>
              </w:rPr>
              <w:t>Tardy:</w:t>
            </w:r>
            <w:r>
              <w:rPr>
                <w:sz w:val="24"/>
                <w:szCs w:val="24"/>
              </w:rPr>
              <w:t xml:space="preserve"> 10% of class time is equivalent to ½ class absence. 25 min. = ½ class absence.</w:t>
            </w:r>
          </w:p>
          <w:p>
            <w:pPr>
              <w:pStyle w:val="Normal"/>
              <w:widowControl w:val="false"/>
              <w:ind w:hanging="360" w:start="720"/>
              <w:rPr>
                <w:color w:val="FF0000"/>
                <w:sz w:val="24"/>
                <w:szCs w:val="24"/>
              </w:rPr>
            </w:pPr>
            <w:r>
              <w:rPr>
                <w:sz w:val="24"/>
                <w:szCs w:val="24"/>
              </w:rPr>
              <w:t>3</w:t>
            </w:r>
            <w:r>
              <w:rPr>
                <w:color w:val="FF0000"/>
                <w:sz w:val="24"/>
                <w:szCs w:val="24"/>
              </w:rPr>
              <w:t>)    For online courses failure to login/participate for one week is equivalent to an absence in a traditional on ground course and will trigger the loss of a full grade. Two weeks of not loging in constitute grounds for removal from the course.</w:t>
            </w:r>
          </w:p>
          <w:p>
            <w:pPr>
              <w:pStyle w:val="Normal"/>
              <w:widowControl w:val="false"/>
              <w:ind w:hanging="360" w:start="720"/>
              <w:rPr>
                <w:sz w:val="24"/>
                <w:szCs w:val="24"/>
              </w:rPr>
            </w:pPr>
            <w:r>
              <w:rPr>
                <w:sz w:val="24"/>
                <w:szCs w:val="24"/>
              </w:rPr>
              <w:t>4)    All assignments will be due each week on Monday by 5:00pm</w:t>
            </w:r>
          </w:p>
          <w:p>
            <w:pPr>
              <w:pStyle w:val="Normal"/>
              <w:widowControl w:val="false"/>
              <w:ind w:hanging="360" w:start="720"/>
              <w:rPr>
                <w:color w:val="FF0000"/>
                <w:sz w:val="24"/>
                <w:szCs w:val="24"/>
              </w:rPr>
            </w:pPr>
            <w:r>
              <w:rPr>
                <w:sz w:val="24"/>
                <w:szCs w:val="24"/>
              </w:rPr>
              <w:t xml:space="preserve">5)   </w:t>
            </w:r>
            <w:r>
              <w:rPr>
                <w:color w:val="FF0000"/>
                <w:sz w:val="24"/>
                <w:szCs w:val="24"/>
              </w:rPr>
              <w:t>Late Posting: Posts that happen on the final day of the week will not be given full points due to the fact that they are of limited value to your peers and may never be read. Please post early and do not wait until the last day to make your posts.</w:t>
            </w:r>
          </w:p>
          <w:p>
            <w:pPr>
              <w:pStyle w:val="Normal"/>
              <w:widowControl w:val="false"/>
              <w:ind w:hanging="360" w:start="720"/>
              <w:rPr>
                <w:sz w:val="24"/>
                <w:szCs w:val="24"/>
              </w:rPr>
            </w:pPr>
            <w:r>
              <w:rPr>
                <w:sz w:val="24"/>
                <w:szCs w:val="24"/>
              </w:rPr>
              <w:t>6)  Each discussion topic should have three posts: one discussion question and two comments.</w:t>
            </w:r>
          </w:p>
          <w:p>
            <w:pPr>
              <w:pStyle w:val="Normal"/>
              <w:widowControl w:val="false"/>
              <w:ind w:hanging="360" w:start="720"/>
              <w:rPr>
                <w:sz w:val="24"/>
                <w:szCs w:val="24"/>
              </w:rPr>
            </w:pPr>
            <w:r>
              <w:rPr>
                <w:sz w:val="24"/>
                <w:szCs w:val="24"/>
              </w:rPr>
            </w:r>
          </w:p>
          <w:p>
            <w:pPr>
              <w:pStyle w:val="Normal"/>
              <w:widowControl w:val="false"/>
              <w:ind w:hanging="360" w:start="720"/>
              <w:rPr>
                <w:sz w:val="24"/>
                <w:szCs w:val="24"/>
              </w:rPr>
            </w:pPr>
            <w:r>
              <w:rPr>
                <w:sz w:val="24"/>
                <w:szCs w:val="24"/>
              </w:rPr>
              <w:t>Students must receive a passing grade on the signature assignment to pass the course!</w:t>
            </w:r>
          </w:p>
          <w:p>
            <w:pPr>
              <w:pStyle w:val="Normal"/>
              <w:widowControl w:val="false"/>
              <w:rPr>
                <w:sz w:val="24"/>
                <w:szCs w:val="24"/>
              </w:rPr>
            </w:pPr>
            <w:r>
              <w:rPr>
                <w:sz w:val="24"/>
                <w:szCs w:val="24"/>
              </w:rPr>
            </w:r>
          </w:p>
          <w:p>
            <w:pPr>
              <w:pStyle w:val="Normal"/>
              <w:widowControl w:val="false"/>
              <w:ind w:hanging="0" w:start="360"/>
              <w:rPr>
                <w:sz w:val="24"/>
                <w:szCs w:val="24"/>
              </w:rPr>
            </w:pPr>
            <w:r>
              <w:rPr>
                <w:sz w:val="24"/>
                <w:szCs w:val="24"/>
              </w:rPr>
              <w:t>LATE WORK POLICY: Because this is an online class attendance is measured by your participation in the online forums and consistency in submitting work on time.  Weekly discussions will be opened at the start of the week and closed when the readings assignments are due one week later. Each due date is the end of participation on that week’s topic.  You will not be able to gain points beyond the due date.</w:t>
            </w:r>
          </w:p>
          <w:p>
            <w:pPr>
              <w:pStyle w:val="Normal"/>
              <w:widowControl w:val="false"/>
              <w:ind w:hanging="360" w:start="720"/>
              <w:rPr>
                <w:sz w:val="24"/>
                <w:szCs w:val="24"/>
              </w:rPr>
            </w:pPr>
            <w:r>
              <w:rPr>
                <w:color w:val="FF0000"/>
                <w:sz w:val="24"/>
                <w:szCs w:val="24"/>
              </w:rPr>
              <w:t xml:space="preserve">       </w:t>
            </w:r>
            <w:r>
              <w:rPr>
                <w:color w:val="FF0000"/>
                <w:sz w:val="24"/>
                <w:szCs w:val="24"/>
                <w:u w:val="single"/>
              </w:rPr>
              <w:t xml:space="preserve">All work submitted after the time indicated  in the syllabus will be reduced 5%. Work still not submitted 24hrs later will be lowered an addition  5%  for each 24hrs  of lateness. </w:t>
            </w:r>
            <w:r>
              <w:rPr>
                <w:sz w:val="24"/>
                <w:szCs w:val="24"/>
              </w:rPr>
              <w:t xml:space="preserve">. </w:t>
            </w:r>
            <w:r>
              <w:rPr>
                <w:color w:val="FF0000"/>
                <w:sz w:val="24"/>
                <w:szCs w:val="24"/>
                <w:u w:val="single"/>
              </w:rPr>
              <w:t>Papers 10 Days late  or more will be given a zero</w:t>
            </w:r>
            <w:r>
              <w:rPr>
                <w:sz w:val="24"/>
                <w:szCs w:val="24"/>
              </w:rPr>
              <w:t>. The student assumes all responsibility for their computer, and  proper electronic submission in readable format in meeting this obligation.</w:t>
            </w:r>
          </w:p>
          <w:p>
            <w:pPr>
              <w:pStyle w:val="Normal"/>
              <w:widowControl w:val="false"/>
              <w:ind w:hanging="360" w:start="720"/>
              <w:rPr>
                <w:b/>
                <w:bCs/>
                <w:color w:val="000000"/>
                <w:sz w:val="24"/>
                <w:szCs w:val="24"/>
              </w:rPr>
            </w:pPr>
            <w:r>
              <w:rPr>
                <w:b/>
                <w:bCs/>
                <w:color w:val="000000"/>
                <w:sz w:val="24"/>
                <w:szCs w:val="24"/>
              </w:rPr>
            </w:r>
          </w:p>
        </w:tc>
      </w:tr>
      <w:tr>
        <w:trPr>
          <w:trHeight w:val="155" w:hRule="atLeast"/>
        </w:trPr>
        <w:tc>
          <w:tcPr>
            <w:tcW w:w="262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color w:val="000080"/>
                <w:sz w:val="24"/>
                <w:szCs w:val="24"/>
              </w:rPr>
            </w:pPr>
            <w:r>
              <w:rPr>
                <w:b/>
                <w:color w:val="000080"/>
                <w:sz w:val="24"/>
                <w:szCs w:val="24"/>
              </w:rPr>
              <w:t>COURSE POLICIES</w:t>
            </w:r>
          </w:p>
        </w:tc>
        <w:tc>
          <w:tcPr>
            <w:tcW w:w="7739"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ind w:hanging="360" w:start="720"/>
              <w:rPr>
                <w:sz w:val="24"/>
                <w:szCs w:val="24"/>
              </w:rPr>
            </w:pPr>
            <w:r>
              <w:rPr>
                <w:sz w:val="24"/>
                <w:szCs w:val="24"/>
              </w:rPr>
              <w:t>All submitted work must be submitted in either Microsoft Word, Microsoft Powerpoint, OpenOffice.org format, or PDF format. If you use another program you must save the file in one of the standard formats above as most all programs enable you to do.</w:t>
            </w:r>
          </w:p>
          <w:p>
            <w:pPr>
              <w:pStyle w:val="Normal"/>
              <w:widowControl w:val="false"/>
              <w:ind w:hanging="360" w:start="720"/>
              <w:rPr>
                <w:b/>
                <w:bCs/>
                <w:color w:val="000000"/>
                <w:sz w:val="24"/>
                <w:szCs w:val="24"/>
              </w:rPr>
            </w:pPr>
            <w:r>
              <w:rPr>
                <w:b/>
                <w:bCs/>
                <w:color w:val="000000"/>
                <w:sz w:val="24"/>
                <w:szCs w:val="24"/>
              </w:rPr>
            </w:r>
          </w:p>
        </w:tc>
      </w:tr>
    </w:tbl>
    <w:p>
      <w:pPr>
        <w:pStyle w:val="Normal"/>
        <w:rPr/>
      </w:pPr>
      <w:r>
        <w:rPr/>
      </w:r>
      <w:r>
        <w:br w:type="page"/>
      </w:r>
    </w:p>
    <w:p>
      <w:pPr>
        <w:pStyle w:val="Heading2"/>
        <w:spacing w:before="0" w:after="0"/>
        <w:rPr>
          <w:szCs w:val="24"/>
        </w:rPr>
      </w:pPr>
      <w:r>
        <w:rPr>
          <w:szCs w:val="24"/>
        </w:rPr>
      </w:r>
    </w:p>
    <w:tbl>
      <w:tblPr>
        <w:tblW w:w="11012" w:type="dxa"/>
        <w:jc w:val="center"/>
        <w:tblInd w:w="0" w:type="dxa"/>
        <w:tblLayout w:type="fixed"/>
        <w:tblCellMar>
          <w:top w:w="0" w:type="dxa"/>
          <w:start w:w="103" w:type="dxa"/>
          <w:bottom w:w="0" w:type="dxa"/>
          <w:end w:w="108" w:type="dxa"/>
        </w:tblCellMar>
        <w:tblLook w:firstRow="1" w:noVBand="0" w:lastRow="1" w:firstColumn="1" w:lastColumn="1" w:noHBand="0" w:val="01e0"/>
      </w:tblPr>
      <w:tblGrid>
        <w:gridCol w:w="788"/>
        <w:gridCol w:w="1280"/>
        <w:gridCol w:w="2246"/>
        <w:gridCol w:w="4646"/>
        <w:gridCol w:w="2052"/>
      </w:tblGrid>
      <w:tr>
        <w:trPr>
          <w:trHeight w:val="368" w:hRule="atLeast"/>
        </w:trPr>
        <w:tc>
          <w:tcPr>
            <w:tcW w:w="788" w:type="dxa"/>
            <w:tcBorders>
              <w:start w:val="single" w:sz="4" w:space="0" w:color="000000"/>
              <w:bottom w:val="single" w:sz="4" w:space="0" w:color="000000"/>
              <w:end w:val="single" w:sz="4" w:space="0" w:color="000000"/>
            </w:tcBorders>
            <w:shd w:fill="auto" w:val="clear"/>
          </w:tcPr>
          <w:p>
            <w:pPr>
              <w:pStyle w:val="Normal"/>
              <w:widowControl w:val="false"/>
              <w:spacing w:before="0" w:after="0"/>
              <w:jc w:val="center"/>
              <w:rPr>
                <w:b/>
              </w:rPr>
            </w:pPr>
            <w:bookmarkStart w:id="0" w:name="_GoBack"/>
            <w:bookmarkEnd w:id="0"/>
            <w:r>
              <w:rPr>
                <w:b/>
              </w:rPr>
              <w:t>Week</w:t>
            </w:r>
          </w:p>
        </w:tc>
        <w:tc>
          <w:tcPr>
            <w:tcW w:w="1280" w:type="dxa"/>
            <w:tcBorders>
              <w:start w:val="single" w:sz="4" w:space="0" w:color="000000"/>
              <w:bottom w:val="single" w:sz="4" w:space="0" w:color="000000"/>
              <w:end w:val="single" w:sz="4" w:space="0" w:color="000000"/>
            </w:tcBorders>
            <w:shd w:fill="auto" w:val="clear"/>
          </w:tcPr>
          <w:p>
            <w:pPr>
              <w:pStyle w:val="Normal"/>
              <w:widowControl w:val="false"/>
              <w:jc w:val="center"/>
              <w:rPr>
                <w:b/>
              </w:rPr>
            </w:pPr>
            <w:r>
              <w:rPr>
                <w:b/>
              </w:rPr>
              <w:t>DATE</w:t>
            </w:r>
          </w:p>
          <w:p>
            <w:pPr>
              <w:pStyle w:val="Normal"/>
              <w:widowControl w:val="false"/>
              <w:jc w:val="center"/>
              <w:rPr>
                <w:b/>
                <w:sz w:val="18"/>
                <w:szCs w:val="18"/>
              </w:rPr>
            </w:pPr>
            <w:r>
              <w:rPr>
                <w:b/>
                <w:sz w:val="18"/>
                <w:szCs w:val="18"/>
              </w:rPr>
            </w:r>
          </w:p>
        </w:tc>
        <w:tc>
          <w:tcPr>
            <w:tcW w:w="2246" w:type="dxa"/>
            <w:tcBorders>
              <w:start w:val="single" w:sz="4" w:space="0" w:color="000000"/>
              <w:bottom w:val="single" w:sz="4" w:space="0" w:color="000000"/>
              <w:end w:val="single" w:sz="4" w:space="0" w:color="000000"/>
            </w:tcBorders>
            <w:shd w:fill="auto" w:val="clear"/>
          </w:tcPr>
          <w:p>
            <w:pPr>
              <w:pStyle w:val="Normal"/>
              <w:widowControl w:val="false"/>
              <w:jc w:val="center"/>
              <w:rPr/>
            </w:pPr>
            <w:r>
              <w:rPr>
                <w:b/>
                <w:sz w:val="24"/>
                <w:szCs w:val="24"/>
              </w:rPr>
              <w:t>Major Topic</w:t>
            </w:r>
          </w:p>
        </w:tc>
        <w:tc>
          <w:tcPr>
            <w:tcW w:w="4646" w:type="dxa"/>
            <w:tcBorders>
              <w:start w:val="single" w:sz="4" w:space="0" w:color="000000"/>
              <w:bottom w:val="single" w:sz="4" w:space="0" w:color="000000"/>
              <w:end w:val="single" w:sz="4" w:space="0" w:color="000000"/>
            </w:tcBorders>
            <w:shd w:fill="auto" w:val="clear"/>
          </w:tcPr>
          <w:p>
            <w:pPr>
              <w:pStyle w:val="Normal"/>
              <w:widowControl w:val="false"/>
              <w:jc w:val="center"/>
              <w:rPr>
                <w:b/>
                <w:sz w:val="24"/>
                <w:szCs w:val="24"/>
              </w:rPr>
            </w:pPr>
            <w:r>
              <w:rPr>
                <w:b/>
                <w:sz w:val="24"/>
                <w:szCs w:val="24"/>
              </w:rPr>
              <w:t>Required Reading/Listening/Viewing</w:t>
            </w:r>
          </w:p>
        </w:tc>
        <w:tc>
          <w:tcPr>
            <w:tcW w:w="2052" w:type="dxa"/>
            <w:tcBorders>
              <w:start w:val="single" w:sz="4" w:space="0" w:color="000000"/>
              <w:bottom w:val="single" w:sz="4" w:space="0" w:color="000000"/>
              <w:end w:val="single" w:sz="4" w:space="0" w:color="000000"/>
            </w:tcBorders>
            <w:shd w:fill="auto" w:val="clear"/>
          </w:tcPr>
          <w:p>
            <w:pPr>
              <w:pStyle w:val="Normal"/>
              <w:widowControl w:val="false"/>
              <w:jc w:val="center"/>
              <w:rPr>
                <w:b/>
                <w:sz w:val="24"/>
                <w:szCs w:val="24"/>
              </w:rPr>
            </w:pPr>
            <w:r>
              <w:rPr>
                <w:b/>
                <w:sz w:val="24"/>
                <w:szCs w:val="24"/>
              </w:rPr>
              <w:t>Assignments Due</w:t>
            </w:r>
          </w:p>
        </w:tc>
      </w:tr>
      <w:tr>
        <w:trPr>
          <w:trHeight w:val="965" w:hRule="atLeast"/>
        </w:trPr>
        <w:tc>
          <w:tcPr>
            <w:tcW w:w="78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p>
            <w:pPr>
              <w:pStyle w:val="Normal"/>
              <w:widowControl w:val="false"/>
              <w:jc w:val="center"/>
              <w:rPr/>
            </w:pPr>
            <w:r>
              <w:rPr/>
            </w:r>
          </w:p>
          <w:p>
            <w:pPr>
              <w:pStyle w:val="Normal"/>
              <w:widowControl w:val="false"/>
              <w:jc w:val="center"/>
              <w:rPr/>
            </w:pPr>
            <w:r>
              <w:rPr/>
              <w:t>1</w:t>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1/1</w:t>
            </w:r>
            <w:r>
              <w:rPr/>
              <w:t>8</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Piaget’s theory Part I (foundation, 4 stages, processes, assumptions)</w:t>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Chapter 1  Introduction (pp. 1-19)</w:t>
            </w:r>
          </w:p>
          <w:p>
            <w:pPr>
              <w:pStyle w:val="Normal"/>
              <w:widowControl w:val="false"/>
              <w:rPr>
                <w:sz w:val="24"/>
                <w:szCs w:val="24"/>
              </w:rPr>
            </w:pPr>
            <w:r>
              <w:rPr>
                <w:sz w:val="24"/>
                <w:szCs w:val="24"/>
              </w:rPr>
              <w:t>Chapter 2  Piaget’s Theory (pp.20-39)</w:t>
            </w:r>
          </w:p>
          <w:p>
            <w:pPr>
              <w:pStyle w:val="Normal"/>
              <w:widowControl w:val="false"/>
              <w:rPr/>
            </w:pPr>
            <w:r>
              <w:rPr>
                <w:sz w:val="24"/>
                <w:szCs w:val="24"/>
              </w:rPr>
              <w:t>Private Universe Video: https://www.learner.org/series/a-private-universe/</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Online participation</w:t>
            </w:r>
          </w:p>
        </w:tc>
      </w:tr>
      <w:tr>
        <w:trPr>
          <w:trHeight w:val="965" w:hRule="atLeast"/>
        </w:trPr>
        <w:tc>
          <w:tcPr>
            <w:tcW w:w="788" w:type="dxa"/>
            <w:vMerge w:val="restart"/>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p>
            <w:pPr>
              <w:pStyle w:val="Normal"/>
              <w:widowControl w:val="false"/>
              <w:jc w:val="center"/>
              <w:rPr/>
            </w:pPr>
            <w:r>
              <w:rPr/>
            </w:r>
          </w:p>
          <w:p>
            <w:pPr>
              <w:pStyle w:val="Normal"/>
              <w:widowControl w:val="false"/>
              <w:jc w:val="center"/>
              <w:rPr/>
            </w:pPr>
            <w:r>
              <w:rPr/>
              <w:t>2</w:t>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1/</w:t>
            </w:r>
            <w:r>
              <w:rPr/>
              <w:t>25</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Piaget’s theory Part II (critical concepts, evaluation of Piaget’s theory)</w:t>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Chapter 2 Piaget’s Theory (pp. 40-49)</w:t>
            </w:r>
          </w:p>
          <w:p>
            <w:pPr>
              <w:pStyle w:val="Normal"/>
              <w:widowControl w:val="false"/>
              <w:rPr>
                <w:b/>
                <w:sz w:val="24"/>
                <w:szCs w:val="24"/>
              </w:rPr>
            </w:pPr>
            <w:r>
              <w:rPr>
                <w:b/>
                <w:sz w:val="24"/>
                <w:szCs w:val="24"/>
              </w:rPr>
              <w:t>Interviewing Podcast</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sz w:val="24"/>
                <w:szCs w:val="24"/>
              </w:rPr>
            </w:pPr>
            <w:r>
              <w:rPr>
                <w:sz w:val="24"/>
                <w:szCs w:val="24"/>
              </w:rPr>
              <w:t>Online participation</w:t>
            </w:r>
          </w:p>
          <w:p>
            <w:pPr>
              <w:pStyle w:val="Normal"/>
              <w:widowControl w:val="false"/>
              <w:rPr>
                <w:b/>
                <w:sz w:val="24"/>
                <w:szCs w:val="24"/>
              </w:rPr>
            </w:pPr>
            <w:r>
              <w:rPr>
                <w:b/>
                <w:sz w:val="24"/>
                <w:szCs w:val="24"/>
              </w:rPr>
            </w:r>
          </w:p>
        </w:tc>
      </w:tr>
      <w:tr>
        <w:trPr>
          <w:trHeight w:val="403" w:hRule="atLeast"/>
        </w:trPr>
        <w:tc>
          <w:tcPr>
            <w:tcW w:w="788" w:type="dxa"/>
            <w:vMerge w:val="continue"/>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bCs/>
              </w:rPr>
            </w:pPr>
            <w:r>
              <w:rPr>
                <w:b/>
                <w:bCs/>
              </w:rPr>
              <w:t>1/2</w:t>
            </w:r>
            <w:r>
              <w:rPr>
                <w:b/>
                <w:bCs/>
              </w:rPr>
              <w:t>6</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Lab Due Monday 5:00pm</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b/>
                <w:sz w:val="24"/>
                <w:szCs w:val="24"/>
              </w:rPr>
              <w:t>Lab 1: Paragraph Concept Map</w:t>
            </w:r>
          </w:p>
        </w:tc>
      </w:tr>
      <w:tr>
        <w:trPr>
          <w:trHeight w:val="1039" w:hRule="atLeast"/>
        </w:trPr>
        <w:tc>
          <w:tcPr>
            <w:tcW w:w="78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p>
            <w:pPr>
              <w:pStyle w:val="Normal"/>
              <w:widowControl w:val="false"/>
              <w:jc w:val="center"/>
              <w:rPr/>
            </w:pPr>
            <w:r>
              <w:rPr/>
            </w:r>
          </w:p>
          <w:p>
            <w:pPr>
              <w:pStyle w:val="Normal"/>
              <w:widowControl w:val="false"/>
              <w:jc w:val="center"/>
              <w:rPr/>
            </w:pPr>
            <w:r>
              <w:rPr/>
              <w:t>3</w:t>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2/1</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Information Processing Part I (structure, processes, Neo-Piagetian Theories)</w:t>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Chapter 3 Information Processing (pp. 50-70)</w:t>
            </w:r>
          </w:p>
          <w:p>
            <w:pPr>
              <w:pStyle w:val="Normal"/>
              <w:widowControl w:val="false"/>
              <w:rPr>
                <w:sz w:val="24"/>
                <w:szCs w:val="24"/>
              </w:rPr>
            </w:pPr>
            <w:r>
              <w:rPr>
                <w:sz w:val="24"/>
                <w:szCs w:val="24"/>
              </w:rPr>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Online participation</w:t>
            </w:r>
          </w:p>
          <w:p>
            <w:pPr>
              <w:pStyle w:val="Normal"/>
              <w:widowControl w:val="false"/>
              <w:rPr>
                <w:sz w:val="24"/>
                <w:szCs w:val="24"/>
              </w:rPr>
            </w:pPr>
            <w:r>
              <w:rPr>
                <w:sz w:val="24"/>
                <w:szCs w:val="24"/>
              </w:rPr>
            </w:r>
          </w:p>
        </w:tc>
      </w:tr>
      <w:tr>
        <w:trPr>
          <w:trHeight w:val="965" w:hRule="atLeast"/>
        </w:trPr>
        <w:tc>
          <w:tcPr>
            <w:tcW w:w="788" w:type="dxa"/>
            <w:vMerge w:val="restart"/>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p>
            <w:pPr>
              <w:pStyle w:val="Normal"/>
              <w:widowControl w:val="false"/>
              <w:jc w:val="center"/>
              <w:rPr/>
            </w:pPr>
            <w:r>
              <w:rPr/>
            </w:r>
          </w:p>
          <w:p>
            <w:pPr>
              <w:pStyle w:val="Normal"/>
              <w:widowControl w:val="false"/>
              <w:jc w:val="center"/>
              <w:rPr/>
            </w:pPr>
            <w:r>
              <w:rPr/>
              <w:t>4</w:t>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2/</w:t>
            </w:r>
            <w:r>
              <w:rPr>
                <w:rFonts w:eastAsia="Times New Roman" w:cs="Times New Roman"/>
                <w:color w:val="auto"/>
                <w:kern w:val="0"/>
                <w:sz w:val="20"/>
                <w:szCs w:val="20"/>
                <w:lang w:val="en-US" w:eastAsia="en-US" w:bidi="ar-SA"/>
              </w:rPr>
              <w:t>8</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Cognitive views of Memory Development</w:t>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Chapter 7 Memory Development (pp. 164-195)</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sz w:val="24"/>
                <w:szCs w:val="24"/>
              </w:rPr>
            </w:pPr>
            <w:r>
              <w:rPr>
                <w:b/>
                <w:sz w:val="24"/>
                <w:szCs w:val="24"/>
              </w:rPr>
            </w:r>
          </w:p>
          <w:p>
            <w:pPr>
              <w:pStyle w:val="Normal"/>
              <w:widowControl w:val="false"/>
              <w:rPr>
                <w:sz w:val="24"/>
                <w:szCs w:val="24"/>
              </w:rPr>
            </w:pPr>
            <w:r>
              <w:rPr>
                <w:sz w:val="24"/>
                <w:szCs w:val="24"/>
              </w:rPr>
              <w:t>Online participation</w:t>
            </w:r>
          </w:p>
        </w:tc>
      </w:tr>
      <w:tr>
        <w:trPr>
          <w:trHeight w:val="565" w:hRule="atLeast"/>
        </w:trPr>
        <w:tc>
          <w:tcPr>
            <w:tcW w:w="788" w:type="dxa"/>
            <w:vMerge w:val="continue"/>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bCs/>
              </w:rPr>
            </w:pPr>
            <w:r>
              <w:rPr>
                <w:b/>
                <w:bCs/>
              </w:rPr>
              <w:t>2/</w:t>
            </w:r>
            <w:r>
              <w:rPr>
                <w:rFonts w:eastAsia="Times New Roman" w:cs="Times New Roman"/>
                <w:b/>
                <w:bCs/>
                <w:color w:val="auto"/>
                <w:kern w:val="0"/>
                <w:sz w:val="20"/>
                <w:szCs w:val="20"/>
                <w:lang w:val="en-US" w:eastAsia="en-US" w:bidi="ar-SA"/>
              </w:rPr>
              <w:t>9</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Lab Due Monday 5:00pm</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b/>
                <w:sz w:val="24"/>
                <w:szCs w:val="24"/>
              </w:rPr>
              <w:t>Lab 2: Piagetian Interview</w:t>
            </w:r>
          </w:p>
        </w:tc>
      </w:tr>
      <w:tr>
        <w:trPr>
          <w:trHeight w:val="965" w:hRule="atLeast"/>
        </w:trPr>
        <w:tc>
          <w:tcPr>
            <w:tcW w:w="78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p>
            <w:pPr>
              <w:pStyle w:val="Normal"/>
              <w:widowControl w:val="false"/>
              <w:jc w:val="center"/>
              <w:rPr/>
            </w:pPr>
            <w:r>
              <w:rPr/>
            </w:r>
          </w:p>
          <w:p>
            <w:pPr>
              <w:pStyle w:val="Normal"/>
              <w:widowControl w:val="false"/>
              <w:jc w:val="center"/>
              <w:rPr/>
            </w:pPr>
            <w:r>
              <w:rPr/>
              <w:t>5</w:t>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2/</w:t>
            </w:r>
            <w:r>
              <w:rPr>
                <w:rFonts w:eastAsia="Times New Roman" w:cs="Times New Roman"/>
                <w:color w:val="auto"/>
                <w:kern w:val="0"/>
                <w:sz w:val="20"/>
                <w:szCs w:val="20"/>
                <w:lang w:val="en-US" w:eastAsia="en-US" w:bidi="ar-SA"/>
              </w:rPr>
              <w:t>15</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Conceptual Development</w:t>
            </w:r>
          </w:p>
          <w:p>
            <w:pPr>
              <w:pStyle w:val="Normal"/>
              <w:widowControl w:val="false"/>
              <w:rPr>
                <w:sz w:val="24"/>
                <w:szCs w:val="24"/>
              </w:rPr>
            </w:pPr>
            <w:r>
              <w:rPr>
                <w:sz w:val="24"/>
                <w:szCs w:val="24"/>
              </w:rPr>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Ch 8 Conceptual Development</w:t>
            </w:r>
          </w:p>
          <w:p>
            <w:pPr>
              <w:pStyle w:val="Normal"/>
              <w:widowControl w:val="false"/>
              <w:rPr>
                <w:sz w:val="24"/>
                <w:szCs w:val="24"/>
              </w:rPr>
            </w:pPr>
            <w:r>
              <w:rPr>
                <w:sz w:val="24"/>
                <w:szCs w:val="24"/>
              </w:rPr>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r>
          </w:p>
        </w:tc>
      </w:tr>
      <w:tr>
        <w:trPr>
          <w:trHeight w:val="1039" w:hRule="atLeast"/>
        </w:trPr>
        <w:tc>
          <w:tcPr>
            <w:tcW w:w="788" w:type="dxa"/>
            <w:vMerge w:val="restart"/>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p>
            <w:pPr>
              <w:pStyle w:val="Normal"/>
              <w:widowControl w:val="false"/>
              <w:jc w:val="center"/>
              <w:rPr/>
            </w:pPr>
            <w:r>
              <w:rPr/>
            </w:r>
          </w:p>
          <w:p>
            <w:pPr>
              <w:pStyle w:val="Normal"/>
              <w:widowControl w:val="false"/>
              <w:jc w:val="center"/>
              <w:rPr/>
            </w:pPr>
            <w:r>
              <w:rPr/>
              <w:t>6</w:t>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2/</w:t>
            </w:r>
            <w:r>
              <w:rPr/>
              <w:t>22</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Language Development</w:t>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Chapter 10 Problem Solving</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sz w:val="24"/>
                <w:szCs w:val="24"/>
              </w:rPr>
            </w:pPr>
            <w:r>
              <w:rPr>
                <w:sz w:val="24"/>
                <w:szCs w:val="24"/>
              </w:rPr>
              <w:t>Discussion questions</w:t>
            </w:r>
          </w:p>
          <w:p>
            <w:pPr>
              <w:pStyle w:val="Normal"/>
              <w:widowControl w:val="false"/>
              <w:rPr>
                <w:b/>
                <w:sz w:val="24"/>
                <w:szCs w:val="24"/>
              </w:rPr>
            </w:pPr>
            <w:r>
              <w:rPr>
                <w:b/>
                <w:sz w:val="24"/>
                <w:szCs w:val="24"/>
              </w:rPr>
            </w:r>
          </w:p>
          <w:p>
            <w:pPr>
              <w:pStyle w:val="Normal"/>
              <w:widowControl w:val="false"/>
              <w:rPr>
                <w:sz w:val="24"/>
                <w:szCs w:val="24"/>
              </w:rPr>
            </w:pPr>
            <w:r>
              <w:rPr>
                <w:sz w:val="24"/>
                <w:szCs w:val="24"/>
              </w:rPr>
            </w:r>
          </w:p>
        </w:tc>
      </w:tr>
      <w:tr>
        <w:trPr>
          <w:trHeight w:val="435" w:hRule="atLeast"/>
        </w:trPr>
        <w:tc>
          <w:tcPr>
            <w:tcW w:w="788" w:type="dxa"/>
            <w:vMerge w:val="continue"/>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bCs/>
              </w:rPr>
            </w:pPr>
            <w:r>
              <w:rPr>
                <w:b/>
                <w:bCs/>
              </w:rPr>
              <w:t>2/</w:t>
            </w:r>
            <w:r>
              <w:rPr>
                <w:b/>
                <w:bCs/>
              </w:rPr>
              <w:t>23</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Lab Due Monday 5:00pm</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b/>
                <w:sz w:val="24"/>
                <w:szCs w:val="24"/>
              </w:rPr>
              <w:t>Lab 3: Earth Interview</w:t>
            </w:r>
          </w:p>
        </w:tc>
      </w:tr>
      <w:tr>
        <w:trPr>
          <w:trHeight w:val="965" w:hRule="atLeast"/>
        </w:trPr>
        <w:tc>
          <w:tcPr>
            <w:tcW w:w="78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p>
            <w:pPr>
              <w:pStyle w:val="Normal"/>
              <w:widowControl w:val="false"/>
              <w:jc w:val="center"/>
              <w:rPr/>
            </w:pPr>
            <w:r>
              <w:rPr/>
            </w:r>
          </w:p>
          <w:p>
            <w:pPr>
              <w:pStyle w:val="Normal"/>
              <w:widowControl w:val="false"/>
              <w:jc w:val="center"/>
              <w:rPr/>
            </w:pPr>
            <w:r>
              <w:rPr/>
              <w:t>7</w:t>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3/1</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Ch 6  Language Development</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sz w:val="24"/>
                <w:szCs w:val="24"/>
              </w:rPr>
            </w:pPr>
            <w:r>
              <w:rPr>
                <w:sz w:val="24"/>
                <w:szCs w:val="24"/>
              </w:rPr>
              <w:t>Discussion questions</w:t>
            </w:r>
          </w:p>
          <w:p>
            <w:pPr>
              <w:pStyle w:val="Normal"/>
              <w:widowControl w:val="false"/>
              <w:rPr>
                <w:b/>
                <w:sz w:val="24"/>
                <w:szCs w:val="24"/>
              </w:rPr>
            </w:pPr>
            <w:r>
              <w:rPr>
                <w:b/>
                <w:sz w:val="24"/>
                <w:szCs w:val="24"/>
              </w:rPr>
            </w:r>
          </w:p>
          <w:p>
            <w:pPr>
              <w:pStyle w:val="Normal"/>
              <w:widowControl w:val="false"/>
              <w:rPr>
                <w:sz w:val="24"/>
                <w:szCs w:val="24"/>
              </w:rPr>
            </w:pPr>
            <w:r>
              <w:rPr>
                <w:sz w:val="24"/>
                <w:szCs w:val="24"/>
              </w:rPr>
            </w:r>
          </w:p>
        </w:tc>
      </w:tr>
      <w:tr>
        <w:trPr>
          <w:trHeight w:val="965" w:hRule="atLeast"/>
        </w:trPr>
        <w:tc>
          <w:tcPr>
            <w:tcW w:w="788" w:type="dxa"/>
            <w:vMerge w:val="restart"/>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p>
            <w:pPr>
              <w:pStyle w:val="Normal"/>
              <w:widowControl w:val="false"/>
              <w:jc w:val="center"/>
              <w:rPr/>
            </w:pPr>
            <w:r>
              <w:rPr/>
            </w:r>
          </w:p>
          <w:p>
            <w:pPr>
              <w:pStyle w:val="Normal"/>
              <w:widowControl w:val="false"/>
              <w:jc w:val="center"/>
              <w:rPr/>
            </w:pPr>
            <w:r>
              <w:rPr/>
              <w:t>8</w:t>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3/</w:t>
            </w:r>
            <w:r>
              <w:rPr>
                <w:rFonts w:eastAsia="Times New Roman" w:cs="Times New Roman"/>
                <w:color w:val="auto"/>
                <w:kern w:val="0"/>
                <w:sz w:val="20"/>
                <w:szCs w:val="20"/>
                <w:lang w:val="en-US" w:eastAsia="en-US" w:bidi="ar-SA"/>
              </w:rPr>
              <w:t>8</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b/>
                <w:sz w:val="24"/>
                <w:szCs w:val="24"/>
              </w:rPr>
              <w:t>Audio/Video Week:</w:t>
            </w:r>
            <w:r>
              <w:rPr>
                <w:sz w:val="24"/>
                <w:szCs w:val="24"/>
              </w:rPr>
              <w:t xml:space="preserve"> This week we will take a break from reading and watch a lecture in six parts and listen to an episode from this American life. Some of the parts are very short.</w:t>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Audio from This American Life</w:t>
            </w:r>
          </w:p>
          <w:p>
            <w:pPr>
              <w:pStyle w:val="Normal"/>
              <w:widowControl w:val="false"/>
              <w:rPr>
                <w:sz w:val="24"/>
                <w:szCs w:val="24"/>
              </w:rPr>
            </w:pPr>
            <w:r>
              <w:rPr/>
              <w:t>Video lecture on Brazelton’s Touchpoints</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Discussion questions</w:t>
            </w:r>
          </w:p>
          <w:p>
            <w:pPr>
              <w:pStyle w:val="Normal"/>
              <w:widowControl w:val="false"/>
              <w:rPr>
                <w:b/>
                <w:sz w:val="24"/>
                <w:szCs w:val="24"/>
              </w:rPr>
            </w:pPr>
            <w:r>
              <w:rPr>
                <w:sz w:val="24"/>
                <w:szCs w:val="24"/>
              </w:rPr>
              <w:t>One page reflections for each lecture</w:t>
            </w:r>
          </w:p>
          <w:p>
            <w:pPr>
              <w:pStyle w:val="Normal"/>
              <w:widowControl w:val="false"/>
              <w:rPr>
                <w:b/>
                <w:sz w:val="24"/>
                <w:szCs w:val="24"/>
              </w:rPr>
            </w:pPr>
            <w:r>
              <w:rPr>
                <w:b/>
                <w:sz w:val="24"/>
                <w:szCs w:val="24"/>
              </w:rPr>
            </w:r>
          </w:p>
          <w:p>
            <w:pPr>
              <w:pStyle w:val="Normal"/>
              <w:widowControl w:val="false"/>
              <w:rPr>
                <w:sz w:val="24"/>
                <w:szCs w:val="24"/>
              </w:rPr>
            </w:pPr>
            <w:r>
              <w:rPr>
                <w:sz w:val="24"/>
                <w:szCs w:val="24"/>
              </w:rPr>
            </w:r>
          </w:p>
        </w:tc>
      </w:tr>
      <w:tr>
        <w:trPr>
          <w:trHeight w:val="506" w:hRule="atLeast"/>
        </w:trPr>
        <w:tc>
          <w:tcPr>
            <w:tcW w:w="788" w:type="dxa"/>
            <w:vMerge w:val="continue"/>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bCs/>
              </w:rPr>
            </w:pPr>
            <w:r>
              <w:rPr>
                <w:b/>
                <w:bCs/>
              </w:rPr>
              <w:t>3/</w:t>
            </w:r>
            <w:r>
              <w:rPr>
                <w:rFonts w:eastAsia="Times New Roman" w:cs="Times New Roman"/>
                <w:b/>
                <w:bCs/>
                <w:color w:val="auto"/>
                <w:kern w:val="0"/>
                <w:sz w:val="20"/>
                <w:szCs w:val="20"/>
                <w:lang w:val="en-US" w:eastAsia="en-US" w:bidi="ar-SA"/>
              </w:rPr>
              <w:t>9</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Lab Due Monday 5:00pm</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b/>
                <w:sz w:val="24"/>
                <w:szCs w:val="24"/>
              </w:rPr>
              <w:t>Lab 4:  Research</w:t>
            </w:r>
          </w:p>
        </w:tc>
      </w:tr>
      <w:tr>
        <w:trPr>
          <w:trHeight w:val="965" w:hRule="atLeast"/>
        </w:trPr>
        <w:tc>
          <w:tcPr>
            <w:tcW w:w="78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p>
            <w:pPr>
              <w:pStyle w:val="Normal"/>
              <w:widowControl w:val="false"/>
              <w:jc w:val="center"/>
              <w:rPr/>
            </w:pPr>
            <w:r>
              <w:rPr/>
            </w:r>
          </w:p>
          <w:p>
            <w:pPr>
              <w:pStyle w:val="Normal"/>
              <w:widowControl w:val="false"/>
              <w:jc w:val="center"/>
              <w:rPr/>
            </w:pPr>
            <w:r>
              <w:rPr/>
              <w:t>9</w:t>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3/</w:t>
            </w:r>
            <w:r>
              <w:rPr/>
              <w:t>15</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Development of Academic Skills (overview, math, Reading, writing,</w:t>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Ch 11 Development of Academic Skills</w:t>
            </w:r>
          </w:p>
          <w:p>
            <w:pPr>
              <w:pStyle w:val="Normal"/>
              <w:widowControl w:val="false"/>
              <w:rPr>
                <w:sz w:val="24"/>
                <w:szCs w:val="24"/>
              </w:rPr>
            </w:pPr>
            <w:r>
              <w:rPr>
                <w:sz w:val="24"/>
                <w:szCs w:val="24"/>
              </w:rPr>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r>
          </w:p>
        </w:tc>
      </w:tr>
      <w:tr>
        <w:trPr>
          <w:trHeight w:val="1039" w:hRule="atLeast"/>
        </w:trPr>
        <w:tc>
          <w:tcPr>
            <w:tcW w:w="788"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jc w:val="center"/>
              <w:rPr/>
            </w:pPr>
            <w:r>
              <w:rPr/>
            </w:r>
          </w:p>
          <w:p>
            <w:pPr>
              <w:pStyle w:val="Normal"/>
              <w:widowControl w:val="false"/>
              <w:jc w:val="center"/>
              <w:rPr/>
            </w:pPr>
            <w:r>
              <w:rPr/>
            </w:r>
          </w:p>
          <w:p>
            <w:pPr>
              <w:pStyle w:val="Normal"/>
              <w:widowControl w:val="false"/>
              <w:jc w:val="center"/>
              <w:rPr/>
            </w:pPr>
            <w:r>
              <w:rPr/>
              <w:t>10</w:t>
            </w:r>
          </w:p>
        </w:tc>
        <w:tc>
          <w:tcPr>
            <w:tcW w:w="1280"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pPr>
            <w:r>
              <w:rPr/>
              <w:t>3/</w:t>
            </w:r>
            <w:r>
              <w:rPr/>
              <w:t>23</w:t>
            </w:r>
          </w:p>
        </w:tc>
        <w:tc>
          <w:tcPr>
            <w:tcW w:w="22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r>
          </w:p>
        </w:tc>
        <w:tc>
          <w:tcPr>
            <w:tcW w:w="4646"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sz w:val="24"/>
                <w:szCs w:val="24"/>
              </w:rPr>
            </w:pPr>
            <w:r>
              <w:rPr>
                <w:sz w:val="24"/>
                <w:szCs w:val="24"/>
              </w:rPr>
              <w:t>Final week, get posting done Sunday, Papers are due on Monday.</w:t>
            </w:r>
          </w:p>
        </w:tc>
        <w:tc>
          <w:tcPr>
            <w:tcW w:w="2052" w:type="dxa"/>
            <w:tcBorders>
              <w:top w:val="single" w:sz="4" w:space="0" w:color="000000"/>
              <w:start w:val="single" w:sz="4" w:space="0" w:color="000000"/>
              <w:bottom w:val="single" w:sz="4" w:space="0" w:color="000000"/>
              <w:end w:val="single" w:sz="4" w:space="0" w:color="000000"/>
            </w:tcBorders>
            <w:shd w:fill="auto" w:val="clear"/>
          </w:tcPr>
          <w:p>
            <w:pPr>
              <w:pStyle w:val="Normal"/>
              <w:widowControl w:val="false"/>
              <w:rPr>
                <w:b/>
                <w:sz w:val="24"/>
                <w:szCs w:val="24"/>
              </w:rPr>
            </w:pPr>
            <w:r>
              <w:rPr>
                <w:b/>
                <w:sz w:val="24"/>
                <w:szCs w:val="24"/>
              </w:rPr>
              <w:t>Final Lab Report</w:t>
            </w:r>
          </w:p>
        </w:tc>
      </w:tr>
    </w:tbl>
    <w:p>
      <w:pPr>
        <w:pStyle w:val="Normal"/>
        <w:rPr>
          <w:sz w:val="24"/>
          <w:szCs w:val="24"/>
        </w:rPr>
      </w:pPr>
      <w:r>
        <w:rPr>
          <w:sz w:val="24"/>
          <w:szCs w:val="24"/>
        </w:rPr>
        <w:t>Note:  This schedule is tentative and is subject to change.  Changes will be announced in Canvas or via email.</w:t>
        <w:tab/>
      </w:r>
    </w:p>
    <w:p>
      <w:pPr>
        <w:pStyle w:val="Normal"/>
        <w:rPr>
          <w:sz w:val="24"/>
          <w:szCs w:val="24"/>
        </w:rPr>
      </w:pPr>
      <w:r>
        <w:rPr>
          <w:sz w:val="24"/>
          <w:szCs w:val="24"/>
        </w:rPr>
      </w:r>
      <w:r>
        <w:br w:type="page"/>
      </w:r>
    </w:p>
    <w:p>
      <w:pPr>
        <w:pStyle w:val="P21"/>
        <w:spacing w:before="0" w:after="200"/>
        <w:jc w:val="center"/>
        <w:rPr/>
      </w:pPr>
      <w:r>
        <w:rPr>
          <w:rStyle w:val="T13"/>
          <w:rFonts w:cs="Times New Roman" w:ascii="Times New Roman" w:hAnsi="Times New Roman"/>
          <w:sz w:val="24"/>
          <w:szCs w:val="24"/>
        </w:rPr>
        <w:t>University Policies:</w:t>
      </w:r>
    </w:p>
    <w:p>
      <w:pPr>
        <w:pStyle w:val="Normal"/>
        <w:rPr>
          <w:rStyle w:val="T13"/>
          <w:rFonts w:ascii="Times New Roman" w:hAnsi="Times New Roman" w:cs="Times New Roman"/>
          <w:bCs/>
          <w:color w:val="000000"/>
          <w:sz w:val="24"/>
          <w:szCs w:val="24"/>
        </w:rPr>
      </w:pPr>
      <w:r>
        <w:rPr>
          <w:rFonts w:cs="Times New Roman"/>
          <w:bCs/>
          <w:color w:val="000000"/>
          <w:sz w:val="24"/>
          <w:szCs w:val="24"/>
        </w:rPr>
      </w:r>
    </w:p>
    <w:p>
      <w:pPr>
        <w:pStyle w:val="Standard"/>
        <w:rPr>
          <w:rFonts w:ascii="Times New Roman" w:hAnsi="Times New Roman" w:cs="Times New Roman"/>
          <w:szCs w:val="24"/>
        </w:rPr>
      </w:pPr>
      <w:r>
        <w:rPr>
          <w:rStyle w:val="T10"/>
          <w:rFonts w:cs="Times New Roman" w:ascii="Times New Roman" w:hAnsi="Times New Roman"/>
          <w:sz w:val="24"/>
          <w:szCs w:val="24"/>
        </w:rPr>
        <w:t xml:space="preserve">Attendance: </w:t>
      </w:r>
      <w:r>
        <w:rPr>
          <w:rStyle w:val="T16"/>
          <w:rFonts w:cs="Times New Roman" w:ascii="Times New Roman" w:hAnsi="Times New Roman"/>
          <w:sz w:val="24"/>
          <w:szCs w:val="24"/>
        </w:rPr>
        <w:t xml:space="preserve">As stated in the Chaminade University Catalog, students are expected to attend all classes for courses in which they are registered. </w:t>
      </w:r>
      <w:r>
        <w:rPr>
          <w:rStyle w:val="T12"/>
          <w:rFonts w:cs="Times New Roman" w:ascii="Times New Roman" w:hAnsi="Times New Roman"/>
          <w:sz w:val="24"/>
          <w:szCs w:val="24"/>
        </w:rPr>
        <w:t>Students</w:t>
      </w:r>
      <w:r>
        <w:rPr>
          <w:rStyle w:val="T11"/>
          <w:rFonts w:cs="Times New Roman" w:ascii="Times New Roman" w:hAnsi="Times New Roman"/>
          <w:sz w:val="24"/>
          <w:szCs w:val="24"/>
        </w:rPr>
        <w:t xml:space="preserve"> must follow the attendance policy of the </w:t>
      </w:r>
      <w:r>
        <w:rPr>
          <w:rStyle w:val="T14"/>
          <w:rFonts w:cs="Times New Roman" w:ascii="Times New Roman" w:hAnsi="Times New Roman"/>
          <w:sz w:val="24"/>
          <w:szCs w:val="24"/>
        </w:rPr>
        <w:t>Division as appropriate for the course format (on-ground, hybrid, or online). Penalties for not meeting the attendance requirements may result in lowering of the grade, withdrawal from the course, or failing the course</w:t>
      </w:r>
      <w:r>
        <w:rPr>
          <w:rStyle w:val="T16"/>
          <w:rFonts w:cs="Times New Roman" w:ascii="Times New Roman" w:hAnsi="Times New Roman"/>
          <w:sz w:val="24"/>
          <w:szCs w:val="24"/>
        </w:rPr>
        <w:t>.</w:t>
      </w:r>
    </w:p>
    <w:p>
      <w:pPr>
        <w:pStyle w:val="P56"/>
        <w:rPr>
          <w:rFonts w:ascii="Times New Roman" w:hAnsi="Times New Roman" w:cs="Times New Roman"/>
          <w:sz w:val="24"/>
          <w:szCs w:val="24"/>
        </w:rPr>
      </w:pPr>
      <w:r>
        <w:rPr>
          <w:rFonts w:cs="Times New Roman" w:ascii="Times New Roman" w:hAnsi="Times New Roman"/>
          <w:sz w:val="24"/>
          <w:szCs w:val="24"/>
        </w:rPr>
        <w:t>A summary of the Education Division’s attendance policy is attached at the end of this syllabus.</w:t>
      </w:r>
    </w:p>
    <w:p>
      <w:pPr>
        <w:pStyle w:val="No20Spacing"/>
        <w:rPr>
          <w:rFonts w:cs="Times New Roman"/>
          <w:sz w:val="24"/>
          <w:szCs w:val="24"/>
        </w:rPr>
      </w:pPr>
      <w:r>
        <w:rPr>
          <w:rStyle w:val="T9"/>
          <w:rFonts w:cs="Times New Roman"/>
          <w:sz w:val="24"/>
          <w:szCs w:val="24"/>
        </w:rPr>
        <w:t xml:space="preserve">Writing Standards:  </w:t>
      </w:r>
      <w:r>
        <w:rPr>
          <w:rStyle w:val="T6"/>
          <w:rFonts w:cs="Times New Roman"/>
          <w:sz w:val="24"/>
          <w:szCs w:val="24"/>
        </w:rPr>
        <w:t>All work submitted by Chaminade University students must meet the following writing standards.  Written assignments should:</w:t>
      </w:r>
    </w:p>
    <w:p>
      <w:pPr>
        <w:pStyle w:val="P38"/>
        <w:numPr>
          <w:ilvl w:val="0"/>
          <w:numId w:val="1"/>
        </w:numPr>
        <w:rPr>
          <w:rFonts w:cs="Times New Roman"/>
          <w:sz w:val="24"/>
          <w:szCs w:val="24"/>
        </w:rPr>
      </w:pPr>
      <w:r>
        <w:rPr>
          <w:rFonts w:cs="Times New Roman"/>
          <w:sz w:val="24"/>
          <w:szCs w:val="24"/>
        </w:rPr>
        <w:t>Use correctly the grammar, spelling, punctuation, and sentence structure of Standard Written English.</w:t>
      </w:r>
    </w:p>
    <w:p>
      <w:pPr>
        <w:pStyle w:val="P38"/>
        <w:numPr>
          <w:ilvl w:val="0"/>
          <w:numId w:val="1"/>
        </w:numPr>
        <w:rPr>
          <w:rFonts w:cs="Times New Roman"/>
          <w:sz w:val="24"/>
          <w:szCs w:val="24"/>
        </w:rPr>
      </w:pPr>
      <w:r>
        <w:rPr>
          <w:rFonts w:cs="Times New Roman"/>
          <w:sz w:val="24"/>
          <w:szCs w:val="24"/>
        </w:rPr>
        <w:t>Develop ideas, themes, and main points coherently and concisely.</w:t>
      </w:r>
    </w:p>
    <w:p>
      <w:pPr>
        <w:pStyle w:val="P38"/>
        <w:numPr>
          <w:ilvl w:val="0"/>
          <w:numId w:val="1"/>
        </w:numPr>
        <w:rPr>
          <w:rFonts w:cs="Times New Roman"/>
          <w:sz w:val="24"/>
          <w:szCs w:val="24"/>
        </w:rPr>
      </w:pPr>
      <w:r>
        <w:rPr>
          <w:rFonts w:cs="Times New Roman"/>
          <w:sz w:val="24"/>
          <w:szCs w:val="24"/>
        </w:rPr>
        <w:t>Adopt modes and styles appropriate to their purpose and audience.</w:t>
      </w:r>
    </w:p>
    <w:p>
      <w:pPr>
        <w:pStyle w:val="P38"/>
        <w:numPr>
          <w:ilvl w:val="0"/>
          <w:numId w:val="1"/>
        </w:numPr>
        <w:rPr>
          <w:rFonts w:cs="Times New Roman"/>
          <w:sz w:val="24"/>
          <w:szCs w:val="24"/>
        </w:rPr>
      </w:pPr>
      <w:r>
        <w:rPr>
          <w:rFonts w:cs="Times New Roman"/>
          <w:sz w:val="24"/>
          <w:szCs w:val="24"/>
        </w:rPr>
        <w:t>Be clear, complete, and effective.</w:t>
      </w:r>
    </w:p>
    <w:p>
      <w:pPr>
        <w:pStyle w:val="P38"/>
        <w:numPr>
          <w:ilvl w:val="0"/>
          <w:numId w:val="1"/>
        </w:numPr>
        <w:rPr>
          <w:rFonts w:cs="Times New Roman"/>
          <w:sz w:val="24"/>
          <w:szCs w:val="24"/>
        </w:rPr>
      </w:pPr>
      <w:r>
        <w:rPr>
          <w:rFonts w:cs="Times New Roman"/>
          <w:sz w:val="24"/>
          <w:szCs w:val="24"/>
        </w:rPr>
        <w:t>Carefully analyze and synthesize material and ideas borrowed from sources.  In addition, the sources of the borrowed material should be correctly acknowledged to avoid plagiarism.</w:t>
      </w:r>
    </w:p>
    <w:p>
      <w:pPr>
        <w:pStyle w:val="P22"/>
        <w:rPr>
          <w:rFonts w:cs="Times New Roman"/>
          <w:sz w:val="24"/>
          <w:szCs w:val="24"/>
        </w:rPr>
      </w:pPr>
      <w:r>
        <w:rPr>
          <w:rFonts w:cs="Times New Roman"/>
          <w:sz w:val="24"/>
          <w:szCs w:val="24"/>
        </w:rPr>
      </w:r>
    </w:p>
    <w:p>
      <w:pPr>
        <w:pStyle w:val="No20Spacing"/>
        <w:rPr>
          <w:rFonts w:cs="Times New Roman"/>
          <w:sz w:val="24"/>
          <w:szCs w:val="24"/>
        </w:rPr>
      </w:pPr>
      <w:r>
        <w:rPr>
          <w:rStyle w:val="T9"/>
          <w:rFonts w:cs="Times New Roman"/>
          <w:sz w:val="24"/>
          <w:szCs w:val="24"/>
        </w:rPr>
        <w:t xml:space="preserve">Plagiarism:  </w:t>
      </w:r>
      <w:r>
        <w:rPr>
          <w:rStyle w:val="T6"/>
          <w:rFonts w:cs="Times New Roman"/>
          <w:sz w:val="24"/>
          <w:szCs w:val="24"/>
        </w:rPr>
        <w:t>“Plagiarism is the offering of work of another as one’s own.  Plagiarism is a serious offense and may include, but is not limited to, the following:</w:t>
      </w:r>
    </w:p>
    <w:p>
      <w:pPr>
        <w:pStyle w:val="P39"/>
        <w:rPr>
          <w:rFonts w:cs="Times New Roman"/>
          <w:sz w:val="24"/>
          <w:szCs w:val="24"/>
        </w:rPr>
      </w:pPr>
      <w:r>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pPr>
        <w:pStyle w:val="P39"/>
        <w:rPr>
          <w:rFonts w:cs="Times New Roman"/>
          <w:sz w:val="24"/>
          <w:szCs w:val="24"/>
        </w:rPr>
      </w:pPr>
      <w:r>
        <w:rPr>
          <w:rFonts w:cs="Times New Roman"/>
          <w:sz w:val="24"/>
          <w:szCs w:val="24"/>
        </w:rPr>
        <w:t>Paraphrasing the work of another without proper author acknowledgement.</w:t>
      </w:r>
    </w:p>
    <w:p>
      <w:pPr>
        <w:pStyle w:val="P39"/>
        <w:rPr>
          <w:rFonts w:cs="Times New Roman"/>
          <w:sz w:val="24"/>
          <w:szCs w:val="24"/>
        </w:rPr>
      </w:pPr>
      <w:r>
        <w:rPr>
          <w:rFonts w:cs="Times New Roman"/>
          <w:sz w:val="24"/>
          <w:szCs w:val="24"/>
        </w:rPr>
        <w:t>Submitting as one’s own original work (however freely given or purchased) the original exam, research paper, manuscript, report, computer file, or other assignment that has been prepared by another individual.</w:t>
      </w:r>
    </w:p>
    <w:p>
      <w:pPr>
        <w:pStyle w:val="P22"/>
        <w:rPr>
          <w:rFonts w:cs="Times New Roman"/>
          <w:sz w:val="24"/>
          <w:szCs w:val="24"/>
        </w:rPr>
      </w:pPr>
      <w:r>
        <w:rPr>
          <w:rFonts w:cs="Times New Roman"/>
          <w:sz w:val="24"/>
          <w:szCs w:val="24"/>
        </w:rPr>
      </w:r>
    </w:p>
    <w:p>
      <w:pPr>
        <w:pStyle w:val="No20Spacing"/>
        <w:rPr>
          <w:rFonts w:cs="Times New Roman"/>
          <w:sz w:val="24"/>
          <w:szCs w:val="24"/>
        </w:rPr>
      </w:pPr>
      <w:r>
        <w:rPr>
          <w:rStyle w:val="T6"/>
          <w:rFonts w:cs="Times New Roman"/>
          <w:sz w:val="24"/>
          <w:szCs w:val="24"/>
        </w:rPr>
        <w:t xml:space="preserve">Please refer to your on-line </w:t>
      </w:r>
      <w:r>
        <w:rPr>
          <w:rStyle w:val="T9"/>
          <w:rFonts w:cs="Times New Roman"/>
          <w:sz w:val="24"/>
          <w:szCs w:val="24"/>
        </w:rPr>
        <w:t>Student Handbook</w:t>
      </w:r>
      <w:r>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pPr>
        <w:pStyle w:val="P22"/>
        <w:rPr>
          <w:rFonts w:cs="Times New Roman"/>
          <w:sz w:val="24"/>
          <w:szCs w:val="24"/>
        </w:rPr>
      </w:pPr>
      <w:r>
        <w:rPr>
          <w:rFonts w:cs="Times New Roman"/>
          <w:sz w:val="24"/>
          <w:szCs w:val="24"/>
        </w:rPr>
      </w:r>
    </w:p>
    <w:p>
      <w:pPr>
        <w:pStyle w:val="Standard"/>
        <w:rPr>
          <w:rFonts w:ascii="Times New Roman" w:hAnsi="Times New Roman" w:cs="Times New Roman"/>
          <w:szCs w:val="24"/>
        </w:rPr>
      </w:pPr>
      <w:r>
        <w:rPr>
          <w:rStyle w:val="T10"/>
          <w:rFonts w:cs="Times New Roman" w:ascii="Times New Roman" w:hAnsi="Times New Roman"/>
          <w:sz w:val="24"/>
          <w:szCs w:val="24"/>
        </w:rPr>
        <w:t xml:space="preserve">Diversity/Full Inclusion:  </w:t>
      </w:r>
      <w:r>
        <w:rPr>
          <w:rStyle w:val="T14"/>
          <w:rFonts w:cs="Times New Roman" w:ascii="Times New Roman" w:hAnsi="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pPr>
        <w:pStyle w:val="Standard"/>
        <w:rPr>
          <w:rFonts w:ascii="Times New Roman" w:hAnsi="Times New Roman" w:cs="Times New Roman"/>
          <w:szCs w:val="24"/>
        </w:rPr>
      </w:pPr>
      <w:r>
        <w:rPr>
          <w:rStyle w:val="T15"/>
          <w:rFonts w:cs="Times New Roman" w:ascii="Times New Roman" w:hAnsi="Times New Roman"/>
          <w:sz w:val="24"/>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pPr>
        <w:pStyle w:val="BodyText"/>
        <w:spacing w:lineRule="auto" w:line="360"/>
        <w:rPr>
          <w:rFonts w:ascii="Times New Roman" w:hAnsi="Times New Roman"/>
          <w:b/>
          <w:bCs/>
          <w:i w:val="false"/>
          <w:i w:val="false"/>
          <w:caps w:val="false"/>
          <w:smallCaps w:val="false"/>
          <w:color w:val="666666"/>
          <w:spacing w:val="0"/>
          <w:sz w:val="24"/>
          <w:szCs w:val="24"/>
        </w:rPr>
      </w:pPr>
      <w:bookmarkStart w:id="1" w:name="docs-internal-guid-13b15efd-7fff-683f-6d"/>
      <w:bookmarkEnd w:id="1"/>
      <w:r>
        <w:rPr>
          <w:rStyle w:val="T15"/>
          <w:rFonts w:cs="Times New Roman" w:ascii="Arial;sans-serif" w:hAnsi="Arial;sans-serif"/>
          <w:b/>
          <w:bCs/>
          <w:i w:val="false"/>
          <w:caps w:val="false"/>
          <w:smallCaps w:val="false"/>
          <w:strike w:val="false"/>
          <w:dstrike w:val="false"/>
          <w:color w:val="0000FF"/>
          <w:spacing w:val="0"/>
          <w:sz w:val="22"/>
          <w:szCs w:val="24"/>
          <w:u w:val="none"/>
          <w:effect w:val="none"/>
          <w:shd w:fill="auto" w:val="clear"/>
        </w:rPr>
        <w:t>Academic Honesty</w:t>
      </w:r>
    </w:p>
    <w:p>
      <w:pPr>
        <w:pStyle w:val="BodyText"/>
        <w:bidi w:val="0"/>
        <w:spacing w:lineRule="auto" w:line="331" w:before="240" w:after="240"/>
        <w:ind w:hanging="0" w:start="0" w:end="0"/>
        <w:rPr>
          <w:rFonts w:ascii="Calibri;sans-serif" w:hAnsi="Calibri;sans-serif"/>
          <w:b w:val="false"/>
          <w:bCs/>
          <w:i w:val="false"/>
          <w:caps w:val="false"/>
          <w:smallCaps w:val="false"/>
          <w:strike w:val="false"/>
          <w:dstrike w:val="false"/>
          <w:color w:val="000000"/>
          <w:sz w:val="24"/>
          <w:szCs w:val="24"/>
          <w:u w:val="none"/>
          <w:effect w:val="none"/>
          <w:shd w:fill="auto" w:val="clear"/>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pPr>
        <w:pStyle w:val="BodyText"/>
        <w:bidi w:val="0"/>
        <w:spacing w:lineRule="auto" w:line="331" w:before="240" w:after="240"/>
        <w:ind w:hanging="0" w:start="0" w:end="0"/>
        <w:rPr>
          <w:rFonts w:ascii="Calibri;sans-serif" w:hAnsi="Calibri;sans-serif"/>
          <w:b w:val="false"/>
          <w:bCs/>
          <w:i w:val="false"/>
          <w:caps w:val="false"/>
          <w:smallCaps w:val="false"/>
          <w:strike w:val="false"/>
          <w:dstrike w:val="false"/>
          <w:color w:val="000000"/>
          <w:sz w:val="24"/>
          <w:szCs w:val="24"/>
          <w:u w:val="none"/>
          <w:effect w:val="none"/>
          <w:shd w:fill="auto" w:val="clear"/>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pPr>
        <w:pStyle w:val="BodyText"/>
        <w:bidi w:val="0"/>
        <w:spacing w:lineRule="auto" w:line="331" w:before="240" w:after="240"/>
        <w:ind w:hanging="0" w:start="0" w:end="0"/>
        <w:rPr>
          <w:rFonts w:ascii="Calibri;sans-serif" w:hAnsi="Calibri;sans-serif"/>
          <w:b w:val="false"/>
          <w:bCs/>
          <w:i w:val="false"/>
          <w:caps w:val="false"/>
          <w:smallCaps w:val="false"/>
          <w:strike w:val="false"/>
          <w:dstrike w:val="false"/>
          <w:color w:val="000000"/>
          <w:sz w:val="24"/>
          <w:szCs w:val="24"/>
          <w:u w:val="none"/>
          <w:effect w:val="none"/>
          <w:shd w:fill="auto" w:val="clear"/>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pPr>
        <w:pStyle w:val="BodyText"/>
        <w:bidi w:val="0"/>
        <w:spacing w:lineRule="auto" w:line="331" w:before="240" w:after="240"/>
        <w:ind w:hanging="0" w:start="0" w:end="0"/>
        <w:rPr>
          <w:bCs/>
          <w:color w:val="2D3B45"/>
          <w:szCs w:val="24"/>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For the most up to date information, please refer to the</w:t>
      </w:r>
      <w:hyperlink r:id="rId2">
        <w:r>
          <w:rPr>
            <w:rStyle w:val="Hyperlink"/>
            <w:b w:val="false"/>
            <w:bCs/>
            <w:caps w:val="false"/>
            <w:smallCaps w:val="false"/>
            <w:strike w:val="false"/>
            <w:dstrike w:val="false"/>
            <w:color w:val="000000"/>
            <w:szCs w:val="24"/>
            <w:u w:val="none"/>
            <w:effect w:val="none"/>
            <w:shd w:fill="auto" w:val="clear"/>
          </w:rPr>
          <w:t xml:space="preserve"> </w:t>
        </w:r>
        <w:r>
          <w:rPr>
            <w:rStyle w:val="Hyperlink"/>
            <w:rFonts w:ascii="Calibri;sans-serif" w:hAnsi="Calibri;sans-serif"/>
            <w:b w:val="false"/>
            <w:bCs/>
            <w:i w:val="false"/>
            <w:caps w:val="false"/>
            <w:smallCaps w:val="false"/>
            <w:strike w:val="false"/>
            <w:dstrike w:val="false"/>
            <w:color w:val="1155CC"/>
            <w:sz w:val="22"/>
            <w:szCs w:val="24"/>
            <w:u w:val="single"/>
            <w:effect w:val="none"/>
            <w:shd w:fill="auto" w:val="clear"/>
          </w:rPr>
          <w:t>Academic Honesty Policy</w:t>
        </w:r>
      </w:hyperlink>
      <w:r>
        <w:rPr>
          <w:b w:val="false"/>
          <w:bCs/>
          <w:caps w:val="false"/>
          <w:smallCaps w:val="false"/>
          <w:strike w:val="false"/>
          <w:dstrike w:val="false"/>
          <w:color w:val="000000"/>
          <w:szCs w:val="24"/>
          <w:u w:val="none"/>
          <w:effect w:val="none"/>
          <w:shd w:fill="auto" w:val="clear"/>
        </w:rPr>
        <w:t xml:space="preserve"> </w:t>
      </w:r>
      <w:r>
        <w:rPr>
          <w:rFonts w:ascii="Calibri;sans-serif" w:hAnsi="Calibri;sans-serif"/>
          <w:b w:val="false"/>
          <w:bCs/>
          <w:i w:val="false"/>
          <w:caps w:val="false"/>
          <w:smallCaps w:val="false"/>
          <w:strike w:val="false"/>
          <w:dstrike w:val="false"/>
          <w:color w:val="000000"/>
          <w:sz w:val="24"/>
          <w:szCs w:val="24"/>
          <w:u w:val="none"/>
          <w:effect w:val="none"/>
          <w:shd w:fill="auto" w:val="clear"/>
        </w:rPr>
        <w:t>on the Chaminade University Catalog website.</w:t>
      </w:r>
    </w:p>
    <w:p>
      <w:pPr>
        <w:pStyle w:val="BodyText"/>
        <w:bidi w:val="0"/>
        <w:spacing w:lineRule="auto" w:line="331" w:before="240" w:after="240"/>
        <w:ind w:hanging="0" w:start="0" w:end="0"/>
        <w:rPr>
          <w:rFonts w:ascii="Arial;sans-serif" w:hAnsi="Arial;sans-serif"/>
          <w:b/>
          <w:bCs/>
          <w:i w:val="false"/>
          <w:caps w:val="false"/>
          <w:smallCaps w:val="false"/>
          <w:strike w:val="false"/>
          <w:dstrike w:val="false"/>
          <w:color w:val="0000FF"/>
          <w:sz w:val="22"/>
          <w:szCs w:val="24"/>
          <w:u w:val="none"/>
          <w:effect w:val="none"/>
          <w:shd w:fill="auto" w:val="clear"/>
        </w:rPr>
      </w:pPr>
      <w:r>
        <w:rPr>
          <w:rFonts w:ascii="Arial;sans-serif" w:hAnsi="Arial;sans-serif"/>
          <w:b/>
          <w:bCs/>
          <w:i w:val="false"/>
          <w:caps w:val="false"/>
          <w:smallCaps w:val="false"/>
          <w:strike w:val="false"/>
          <w:dstrike w:val="false"/>
          <w:color w:val="0000FF"/>
          <w:sz w:val="22"/>
          <w:szCs w:val="24"/>
          <w:u w:val="none"/>
          <w:effect w:val="none"/>
          <w:shd w:fill="auto" w:val="clear"/>
        </w:rPr>
        <w:t>Title IX and Nondiscrimination Statement</w:t>
      </w:r>
    </w:p>
    <w:p>
      <w:pPr>
        <w:pStyle w:val="BodyText"/>
        <w:bidi w:val="0"/>
        <w:spacing w:lineRule="auto" w:line="331" w:before="240" w:after="240"/>
        <w:ind w:hanging="0" w:start="0" w:end="0"/>
        <w:rPr>
          <w:rFonts w:ascii="Calibri;sans-serif" w:hAnsi="Calibri;sans-serif"/>
          <w:b w:val="false"/>
          <w:bCs/>
          <w:i w:val="false"/>
          <w:caps w:val="false"/>
          <w:smallCaps w:val="false"/>
          <w:strike w:val="false"/>
          <w:dstrike w:val="false"/>
          <w:color w:val="000000"/>
          <w:sz w:val="24"/>
          <w:szCs w:val="24"/>
          <w:u w:val="none"/>
          <w:effect w:val="none"/>
          <w:shd w:fill="auto" w:val="clear"/>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pPr>
        <w:pStyle w:val="BodyText"/>
        <w:bidi w:val="0"/>
        <w:spacing w:lineRule="auto" w:line="331" w:before="240" w:after="240"/>
        <w:ind w:hanging="0" w:start="0" w:end="0"/>
        <w:rPr>
          <w:rFonts w:ascii="Arial;sans-serif" w:hAnsi="Arial;sans-serif"/>
          <w:b/>
          <w:bCs/>
          <w:i w:val="false"/>
          <w:caps w:val="false"/>
          <w:smallCaps w:val="false"/>
          <w:strike w:val="false"/>
          <w:dstrike w:val="false"/>
          <w:color w:val="0000FF"/>
          <w:sz w:val="22"/>
          <w:szCs w:val="24"/>
          <w:u w:val="none"/>
          <w:effect w:val="none"/>
          <w:shd w:fill="auto" w:val="clear"/>
        </w:rPr>
      </w:pPr>
      <w:r>
        <w:rPr>
          <w:rFonts w:ascii="Arial;sans-serif" w:hAnsi="Arial;sans-serif"/>
          <w:b/>
          <w:bCs/>
          <w:i w:val="false"/>
          <w:caps w:val="false"/>
          <w:smallCaps w:val="false"/>
          <w:strike w:val="false"/>
          <w:dstrike w:val="false"/>
          <w:color w:val="0000FF"/>
          <w:sz w:val="22"/>
          <w:szCs w:val="24"/>
          <w:u w:val="none"/>
          <w:effect w:val="none"/>
          <w:shd w:fill="auto" w:val="clear"/>
        </w:rPr>
        <w:t>Nondiscrimination Policy &amp; Notice of Nondiscrimination</w:t>
      </w:r>
    </w:p>
    <w:p>
      <w:pPr>
        <w:pStyle w:val="BodyText"/>
        <w:bidi w:val="0"/>
        <w:spacing w:lineRule="auto" w:line="331" w:before="240" w:after="240"/>
        <w:ind w:hanging="0" w:start="0" w:end="0"/>
        <w:rPr>
          <w:bCs/>
          <w:color w:val="2D3B45"/>
          <w:szCs w:val="24"/>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3">
        <w:r>
          <w:rPr>
            <w:rStyle w:val="Hyperlink"/>
            <w:rFonts w:ascii="Calibri;sans-serif" w:hAnsi="Calibri;sans-serif"/>
            <w:b w:val="false"/>
            <w:bCs/>
            <w:i w:val="false"/>
            <w:caps w:val="false"/>
            <w:smallCaps w:val="false"/>
            <w:strike w:val="false"/>
            <w:dstrike w:val="false"/>
            <w:color w:val="1155CC"/>
            <w:sz w:val="24"/>
            <w:szCs w:val="24"/>
            <w:u w:val="single"/>
            <w:effect w:val="none"/>
            <w:shd w:fill="auto" w:val="clear"/>
          </w:rPr>
          <w:t>Chaminade University Title IX Office Contact Information and Confidential Resources website</w:t>
        </w:r>
      </w:hyperlink>
      <w:r>
        <w:rPr>
          <w:rFonts w:ascii="Calibri;sans-serif" w:hAnsi="Calibri;sans-serif"/>
          <w:b w:val="false"/>
          <w:bCs/>
          <w:i w:val="false"/>
          <w:caps w:val="false"/>
          <w:smallCaps w:val="false"/>
          <w:strike w:val="false"/>
          <w:dstrike w:val="false"/>
          <w:color w:val="000000"/>
          <w:sz w:val="24"/>
          <w:szCs w:val="24"/>
          <w:u w:val="none"/>
          <w:effect w:val="none"/>
          <w:shd w:fill="auto" w:val="clear"/>
        </w:rPr>
        <w:t xml:space="preserve">. On-campus Confidential Resources may also be found here at </w:t>
      </w:r>
      <w:hyperlink r:id="rId4">
        <w:r>
          <w:rPr>
            <w:rStyle w:val="Hyperlink"/>
            <w:rFonts w:ascii="Calibri;sans-serif" w:hAnsi="Calibri;sans-serif"/>
            <w:b w:val="false"/>
            <w:bCs/>
            <w:i w:val="false"/>
            <w:caps w:val="false"/>
            <w:smallCaps w:val="false"/>
            <w:strike w:val="false"/>
            <w:dstrike w:val="false"/>
            <w:color w:val="1155CC"/>
            <w:sz w:val="24"/>
            <w:szCs w:val="24"/>
            <w:u w:val="single"/>
            <w:effect w:val="none"/>
            <w:shd w:fill="auto" w:val="clear"/>
          </w:rPr>
          <w:t>CAMPUS CONFIDENTIAL RESOURCES</w:t>
        </w:r>
      </w:hyperlink>
      <w:r>
        <w:rPr>
          <w:rFonts w:ascii="Calibri;sans-serif" w:hAnsi="Calibri;sans-serif"/>
          <w:b w:val="false"/>
          <w:bCs/>
          <w:i w:val="false"/>
          <w:caps w:val="false"/>
          <w:smallCaps w:val="false"/>
          <w:strike w:val="false"/>
          <w:dstrike w:val="false"/>
          <w:color w:val="000000"/>
          <w:sz w:val="24"/>
          <w:szCs w:val="24"/>
          <w:u w:val="none"/>
          <w:effect w:val="none"/>
          <w:shd w:fill="auto" w:val="clear"/>
        </w:rPr>
        <w:t>.</w:t>
      </w:r>
    </w:p>
    <w:p>
      <w:pPr>
        <w:pStyle w:val="BodyText"/>
        <w:bidi w:val="0"/>
        <w:spacing w:lineRule="auto" w:line="331" w:before="240" w:after="240"/>
        <w:ind w:hanging="0" w:start="0" w:end="0"/>
        <w:rPr>
          <w:bCs/>
          <w:color w:val="2D3B45"/>
          <w:szCs w:val="24"/>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 xml:space="preserve">The University’s Nondiscrimination Policy and Grievance Procedures can be located on the University webpage at: </w:t>
      </w:r>
      <w:hyperlink r:id="rId5">
        <w:r>
          <w:rPr>
            <w:rStyle w:val="Hyperlink"/>
            <w:rFonts w:ascii="Calibri;sans-serif" w:hAnsi="Calibri;sans-serif"/>
            <w:b w:val="false"/>
            <w:bCs/>
            <w:i w:val="false"/>
            <w:caps w:val="false"/>
            <w:smallCaps w:val="false"/>
            <w:strike w:val="false"/>
            <w:dstrike w:val="false"/>
            <w:color w:val="1155CC"/>
            <w:sz w:val="24"/>
            <w:szCs w:val="24"/>
            <w:u w:val="single"/>
            <w:effect w:val="none"/>
            <w:shd w:fill="auto" w:val="clear"/>
          </w:rPr>
          <w:t>https://chaminade.edu/compliance/title-ix-nondiscrimination-policies-procedures/</w:t>
        </w:r>
      </w:hyperlink>
      <w:r>
        <w:rPr>
          <w:rFonts w:ascii="Calibri;sans-serif" w:hAnsi="Calibri;sans-serif"/>
          <w:b w:val="false"/>
          <w:bCs/>
          <w:i w:val="false"/>
          <w:caps w:val="false"/>
          <w:smallCaps w:val="false"/>
          <w:strike w:val="false"/>
          <w:dstrike w:val="false"/>
          <w:color w:val="000000"/>
          <w:sz w:val="24"/>
          <w:szCs w:val="24"/>
          <w:u w:val="none"/>
          <w:effect w:val="none"/>
          <w:shd w:fill="auto" w:val="clear"/>
        </w:rPr>
        <w:t>. </w:t>
      </w:r>
    </w:p>
    <w:p>
      <w:pPr>
        <w:pStyle w:val="BodyText"/>
        <w:bidi w:val="0"/>
        <w:spacing w:lineRule="auto" w:line="331" w:before="240" w:after="240"/>
        <w:ind w:hanging="0" w:start="0" w:end="0"/>
        <w:rPr>
          <w:bCs/>
          <w:color w:val="2D3B45"/>
          <w:szCs w:val="24"/>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 xml:space="preserve">To report information about conduct that may constitute sex discrimination or make a complaint of sex discrimination under Title IX, please refer to the </w:t>
      </w:r>
      <w:hyperlink r:id="rId6">
        <w:r>
          <w:rPr>
            <w:rStyle w:val="Hyperlink"/>
            <w:rFonts w:ascii="Calibri;sans-serif" w:hAnsi="Calibri;sans-serif"/>
            <w:b w:val="false"/>
            <w:bCs/>
            <w:i w:val="false"/>
            <w:caps w:val="false"/>
            <w:smallCaps w:val="false"/>
            <w:strike w:val="false"/>
            <w:dstrike w:val="false"/>
            <w:color w:val="1155CC"/>
            <w:sz w:val="24"/>
            <w:szCs w:val="24"/>
            <w:u w:val="single"/>
            <w:effect w:val="none"/>
            <w:shd w:fill="auto" w:val="clear"/>
          </w:rPr>
          <w:t>Campus Incident Report form</w:t>
        </w:r>
      </w:hyperlink>
      <w:r>
        <w:rPr>
          <w:rFonts w:ascii="Calibri;sans-serif" w:hAnsi="Calibri;sans-serif"/>
          <w:b w:val="false"/>
          <w:bCs/>
          <w:i w:val="false"/>
          <w:caps w:val="false"/>
          <w:smallCaps w:val="false"/>
          <w:strike w:val="false"/>
          <w:dstrike w:val="false"/>
          <w:color w:val="000000"/>
          <w:sz w:val="24"/>
          <w:szCs w:val="24"/>
          <w:u w:val="none"/>
          <w:effect w:val="none"/>
          <w:shd w:fill="auto" w:val="clear"/>
        </w:rPr>
        <w:t xml:space="preserve">. Chaminade University of Honolulu prohibits sex discrimination in any education program or activity that it operates. The NOTICE of NONDISCRIMINATION can be found here: </w:t>
      </w:r>
      <w:hyperlink r:id="rId7">
        <w:r>
          <w:rPr>
            <w:rStyle w:val="Hyperlink"/>
            <w:rFonts w:ascii="Calibri;sans-serif" w:hAnsi="Calibri;sans-serif"/>
            <w:b w:val="false"/>
            <w:bCs/>
            <w:i w:val="false"/>
            <w:caps w:val="false"/>
            <w:smallCaps w:val="false"/>
            <w:strike w:val="false"/>
            <w:dstrike w:val="false"/>
            <w:color w:val="1155CC"/>
            <w:sz w:val="24"/>
            <w:szCs w:val="24"/>
            <w:u w:val="single"/>
            <w:effect w:val="none"/>
            <w:shd w:fill="auto" w:val="clear"/>
          </w:rPr>
          <w:t>Notice of Nondiscrimination</w:t>
        </w:r>
      </w:hyperlink>
      <w:r>
        <w:rPr>
          <w:rFonts w:ascii="Calibri;sans-serif" w:hAnsi="Calibri;sans-serif"/>
          <w:b w:val="false"/>
          <w:bCs/>
          <w:i w:val="false"/>
          <w:caps w:val="false"/>
          <w:smallCaps w:val="false"/>
          <w:strike w:val="false"/>
          <w:dstrike w:val="false"/>
          <w:color w:val="000000"/>
          <w:sz w:val="24"/>
          <w:szCs w:val="24"/>
          <w:u w:val="none"/>
          <w:effect w:val="none"/>
          <w:shd w:fill="auto" w:val="clear"/>
        </w:rPr>
        <w:t>.</w:t>
      </w:r>
    </w:p>
    <w:p>
      <w:pPr>
        <w:pStyle w:val="BodyText"/>
        <w:bidi w:val="0"/>
        <w:spacing w:lineRule="auto" w:line="331" w:before="240" w:after="240"/>
        <w:ind w:hanging="0" w:start="0" w:end="0"/>
        <w:rPr>
          <w:rFonts w:ascii="Arial;sans-serif" w:hAnsi="Arial;sans-serif"/>
          <w:b/>
          <w:bCs/>
          <w:i w:val="false"/>
          <w:caps w:val="false"/>
          <w:smallCaps w:val="false"/>
          <w:strike w:val="false"/>
          <w:dstrike w:val="false"/>
          <w:color w:val="0000FF"/>
          <w:sz w:val="22"/>
          <w:szCs w:val="24"/>
          <w:u w:val="none"/>
          <w:effect w:val="none"/>
          <w:shd w:fill="auto" w:val="clear"/>
        </w:rPr>
      </w:pPr>
      <w:r>
        <w:rPr>
          <w:rFonts w:ascii="Arial;sans-serif" w:hAnsi="Arial;sans-serif"/>
          <w:b/>
          <w:bCs/>
          <w:i w:val="false"/>
          <w:caps w:val="false"/>
          <w:smallCaps w:val="false"/>
          <w:strike w:val="false"/>
          <w:dstrike w:val="false"/>
          <w:color w:val="0000FF"/>
          <w:sz w:val="22"/>
          <w:szCs w:val="24"/>
          <w:u w:val="none"/>
          <w:effect w:val="none"/>
          <w:shd w:fill="auto" w:val="clear"/>
        </w:rPr>
        <w:t>CUH Alert Emergency Notification</w:t>
      </w:r>
    </w:p>
    <w:p>
      <w:pPr>
        <w:pStyle w:val="BodyText"/>
        <w:bidi w:val="0"/>
        <w:spacing w:lineRule="auto" w:line="331" w:before="240" w:after="240"/>
        <w:ind w:hanging="0" w:start="0" w:end="0"/>
        <w:rPr>
          <w:rFonts w:ascii="Calibri;sans-serif" w:hAnsi="Calibri;sans-serif"/>
          <w:b w:val="false"/>
          <w:bCs/>
          <w:i w:val="false"/>
          <w:caps w:val="false"/>
          <w:smallCaps w:val="false"/>
          <w:strike w:val="false"/>
          <w:dstrike w:val="false"/>
          <w:color w:val="000000"/>
          <w:sz w:val="24"/>
          <w:szCs w:val="24"/>
          <w:u w:val="none"/>
          <w:effect w:val="none"/>
          <w:shd w:fill="auto" w:val="clear"/>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pPr>
        <w:pStyle w:val="BodyText"/>
        <w:bidi w:val="0"/>
        <w:spacing w:lineRule="auto" w:line="331" w:before="240" w:after="240"/>
        <w:ind w:hanging="0" w:start="0" w:end="0"/>
        <w:rPr>
          <w:rFonts w:ascii="Arial;sans-serif" w:hAnsi="Arial;sans-serif"/>
          <w:b/>
          <w:bCs/>
          <w:i w:val="false"/>
          <w:caps w:val="false"/>
          <w:smallCaps w:val="false"/>
          <w:strike w:val="false"/>
          <w:dstrike w:val="false"/>
          <w:color w:val="0000FF"/>
          <w:sz w:val="22"/>
          <w:szCs w:val="24"/>
          <w:u w:val="none"/>
          <w:effect w:val="none"/>
          <w:shd w:fill="auto" w:val="clear"/>
        </w:rPr>
      </w:pPr>
      <w:r>
        <w:rPr>
          <w:rFonts w:ascii="Arial;sans-serif" w:hAnsi="Arial;sans-serif"/>
          <w:b/>
          <w:bCs/>
          <w:i w:val="false"/>
          <w:caps w:val="false"/>
          <w:smallCaps w:val="false"/>
          <w:strike w:val="false"/>
          <w:dstrike w:val="false"/>
          <w:color w:val="0000FF"/>
          <w:sz w:val="22"/>
          <w:szCs w:val="24"/>
          <w:u w:val="none"/>
          <w:effect w:val="none"/>
          <w:shd w:fill="auto" w:val="clear"/>
        </w:rPr>
        <w:t>Assessment for Student Work</w:t>
      </w:r>
    </w:p>
    <w:p>
      <w:pPr>
        <w:pStyle w:val="BodyText"/>
        <w:bidi w:val="0"/>
        <w:spacing w:lineRule="auto" w:line="331" w:before="240" w:after="240"/>
        <w:ind w:hanging="0" w:start="0" w:end="0"/>
        <w:rPr>
          <w:rFonts w:ascii="Calibri;sans-serif" w:hAnsi="Calibri;sans-serif"/>
          <w:b w:val="false"/>
          <w:bCs/>
          <w:i w:val="false"/>
          <w:caps w:val="false"/>
          <w:smallCaps w:val="false"/>
          <w:strike w:val="false"/>
          <w:dstrike w:val="false"/>
          <w:color w:val="000000"/>
          <w:sz w:val="24"/>
          <w:szCs w:val="24"/>
          <w:u w:val="none"/>
          <w:effect w:val="none"/>
          <w:shd w:fill="auto" w:val="clear"/>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pPr>
        <w:pStyle w:val="BodyText"/>
        <w:bidi w:val="0"/>
        <w:spacing w:lineRule="auto" w:line="331" w:before="240" w:after="240"/>
        <w:ind w:hanging="0" w:start="0" w:end="0"/>
        <w:rPr>
          <w:rFonts w:ascii="Arial;sans-serif" w:hAnsi="Arial;sans-serif"/>
          <w:b/>
          <w:bCs/>
          <w:i w:val="false"/>
          <w:caps w:val="false"/>
          <w:smallCaps w:val="false"/>
          <w:strike w:val="false"/>
          <w:dstrike w:val="false"/>
          <w:color w:val="0000FF"/>
          <w:sz w:val="22"/>
          <w:szCs w:val="24"/>
          <w:u w:val="none"/>
          <w:effect w:val="none"/>
          <w:shd w:fill="auto" w:val="clear"/>
        </w:rPr>
      </w:pPr>
      <w:r>
        <w:rPr>
          <w:rFonts w:ascii="Arial;sans-serif" w:hAnsi="Arial;sans-serif"/>
          <w:b/>
          <w:bCs/>
          <w:i w:val="false"/>
          <w:caps w:val="false"/>
          <w:smallCaps w:val="false"/>
          <w:strike w:val="false"/>
          <w:dstrike w:val="false"/>
          <w:color w:val="0000FF"/>
          <w:sz w:val="22"/>
          <w:szCs w:val="24"/>
          <w:u w:val="none"/>
          <w:effect w:val="none"/>
          <w:shd w:fill="auto" w:val="clear"/>
        </w:rPr>
        <w:t>Student with Disabilities Statement</w:t>
      </w:r>
    </w:p>
    <w:p>
      <w:pPr>
        <w:pStyle w:val="BodyText"/>
        <w:bidi w:val="0"/>
        <w:spacing w:lineRule="auto" w:line="331" w:before="240" w:after="240"/>
        <w:ind w:hanging="0" w:start="0" w:end="0"/>
        <w:rPr>
          <w:rFonts w:ascii="Calibri;sans-serif" w:hAnsi="Calibri;sans-serif"/>
          <w:b w:val="false"/>
          <w:bCs/>
          <w:i w:val="false"/>
          <w:caps w:val="false"/>
          <w:smallCaps w:val="false"/>
          <w:strike w:val="false"/>
          <w:dstrike w:val="false"/>
          <w:color w:val="000000"/>
          <w:sz w:val="24"/>
          <w:szCs w:val="24"/>
          <w:u w:val="none"/>
          <w:effect w:val="none"/>
          <w:shd w:fill="auto" w:val="clear"/>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Chaminade University of Honolulu offers accommodations for all actively enrolled students with disabilities in compliance with Section 504 of the Rehabilitation Act of 1973, the Americans with Disabilities Act (ADA) of 1990, and the ADA Amendments Act (2008).</w:t>
      </w:r>
    </w:p>
    <w:p>
      <w:pPr>
        <w:pStyle w:val="BodyText"/>
        <w:bidi w:val="0"/>
        <w:spacing w:lineRule="auto" w:line="331" w:before="240" w:after="240"/>
        <w:ind w:hanging="0" w:start="0" w:end="0"/>
        <w:rPr>
          <w:b w:val="false"/>
          <w:bCs/>
          <w:color w:val="2D3B45"/>
          <w:szCs w:val="24"/>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r>
        <w:rPr>
          <w:rFonts w:ascii="Calibri;sans-serif" w:hAnsi="Calibri;sans-serif"/>
          <w:b w:val="false"/>
          <w:bCs/>
          <w:i w:val="false"/>
          <w:caps w:val="false"/>
          <w:smallCaps w:val="false"/>
          <w:strike w:val="false"/>
          <w:dstrike w:val="false"/>
          <w:color w:val="000000"/>
          <w:sz w:val="22"/>
          <w:szCs w:val="24"/>
          <w:u w:val="none"/>
          <w:effect w:val="none"/>
          <w:shd w:fill="auto" w:val="clear"/>
        </w:rPr>
        <w:t>ada@chaminade.edu</w:t>
      </w:r>
      <w:r>
        <w:rPr>
          <w:b w:val="false"/>
          <w:bCs/>
          <w:caps w:val="false"/>
          <w:smallCaps w:val="false"/>
          <w:strike w:val="false"/>
          <w:dstrike w:val="false"/>
          <w:color w:val="000000"/>
          <w:szCs w:val="24"/>
          <w:u w:val="none"/>
          <w:effect w:val="none"/>
          <w:shd w:fill="auto" w:val="clear"/>
        </w:rPr>
        <w:t xml:space="preserve"> </w:t>
      </w:r>
      <w:r>
        <w:rPr>
          <w:rFonts w:ascii="Calibri;sans-serif" w:hAnsi="Calibri;sans-serif"/>
          <w:b w:val="false"/>
          <w:bCs/>
          <w:i w:val="false"/>
          <w:caps w:val="false"/>
          <w:smallCaps w:val="false"/>
          <w:strike w:val="false"/>
          <w:dstrike w:val="false"/>
          <w:color w:val="000000"/>
          <w:sz w:val="24"/>
          <w:szCs w:val="24"/>
          <w:u w:val="none"/>
          <w:effect w:val="none"/>
          <w:shd w:fill="auto" w:val="clear"/>
        </w:rPr>
        <w:t>each semester if changes or notifications are needed.</w:t>
      </w:r>
    </w:p>
    <w:p>
      <w:pPr>
        <w:pStyle w:val="BodyText"/>
        <w:bidi w:val="0"/>
        <w:spacing w:lineRule="auto" w:line="331" w:before="240" w:after="240"/>
        <w:ind w:hanging="0" w:start="0" w:end="0"/>
        <w:rPr>
          <w:rFonts w:ascii="Arial;sans-serif" w:hAnsi="Arial;sans-serif"/>
          <w:b/>
          <w:bCs/>
          <w:i w:val="false"/>
          <w:caps w:val="false"/>
          <w:smallCaps w:val="false"/>
          <w:strike w:val="false"/>
          <w:dstrike w:val="false"/>
          <w:color w:val="0000FF"/>
          <w:sz w:val="22"/>
          <w:szCs w:val="24"/>
          <w:u w:val="none"/>
          <w:effect w:val="none"/>
          <w:shd w:fill="auto" w:val="clear"/>
        </w:rPr>
      </w:pPr>
      <w:r>
        <w:rPr>
          <w:rFonts w:ascii="Arial;sans-serif" w:hAnsi="Arial;sans-serif"/>
          <w:b/>
          <w:bCs/>
          <w:i w:val="false"/>
          <w:caps w:val="false"/>
          <w:smallCaps w:val="false"/>
          <w:strike w:val="false"/>
          <w:dstrike w:val="false"/>
          <w:color w:val="0000FF"/>
          <w:sz w:val="22"/>
          <w:szCs w:val="24"/>
          <w:u w:val="none"/>
          <w:effect w:val="none"/>
          <w:shd w:fill="auto" w:val="clear"/>
        </w:rPr>
        <w:t>Kōkua ʻIke: Tutoring &amp; Learning Services</w:t>
      </w:r>
    </w:p>
    <w:p>
      <w:pPr>
        <w:pStyle w:val="BodyText"/>
        <w:spacing w:lineRule="auto" w:line="360"/>
        <w:ind w:hanging="0" w:start="0" w:end="0"/>
        <w:rPr/>
      </w:pPr>
      <w:r>
        <w:rPr>
          <w:rFonts w:ascii="Calibri;sans-serif" w:hAnsi="Calibri;sans-serif"/>
          <w:b w:val="false"/>
          <w:bCs/>
          <w:i w:val="false"/>
          <w:caps w:val="false"/>
          <w:smallCaps w:val="false"/>
          <w:strike w:val="false"/>
          <w:dstrike w:val="false"/>
          <w:color w:val="000000"/>
          <w:sz w:val="24"/>
          <w:szCs w:val="24"/>
          <w:u w:val="none"/>
          <w:effect w:val="none"/>
          <w:shd w:fill="auto" w:val="clear"/>
        </w:rPr>
        <w:t>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w:t>
      </w:r>
      <w:hyperlink r:id="rId8">
        <w:r>
          <w:rPr>
            <w:rStyle w:val="Hyperlink"/>
            <w:b w:val="false"/>
            <w:bCs/>
            <w:caps w:val="false"/>
            <w:smallCaps w:val="false"/>
            <w:strike w:val="false"/>
            <w:dstrike w:val="false"/>
            <w:color w:val="000000"/>
            <w:szCs w:val="24"/>
            <w:u w:val="none"/>
            <w:effect w:val="none"/>
            <w:shd w:fill="auto" w:val="clear"/>
          </w:rPr>
          <w:t xml:space="preserve"> </w:t>
        </w:r>
        <w:r>
          <w:rPr>
            <w:rStyle w:val="Hyperlink"/>
            <w:rFonts w:ascii="Calibri;sans-serif" w:hAnsi="Calibri;sans-serif"/>
            <w:b w:val="false"/>
            <w:bCs/>
            <w:i w:val="false"/>
            <w:caps w:val="false"/>
            <w:smallCaps w:val="false"/>
            <w:strike w:val="false"/>
            <w:dstrike w:val="false"/>
            <w:color w:val="1155CC"/>
            <w:sz w:val="22"/>
            <w:szCs w:val="24"/>
            <w:u w:val="single"/>
            <w:effect w:val="none"/>
            <w:shd w:fill="auto" w:val="clear"/>
          </w:rPr>
          <w:t>Kōkua ʻIke’s</w:t>
        </w:r>
      </w:hyperlink>
      <w:r>
        <w:rPr>
          <w:b w:val="false"/>
          <w:bCs/>
          <w:caps w:val="false"/>
          <w:smallCaps w:val="false"/>
          <w:strike w:val="false"/>
          <w:dstrike w:val="false"/>
          <w:color w:val="000000"/>
          <w:szCs w:val="24"/>
          <w:u w:val="none"/>
          <w:effect w:val="none"/>
          <w:shd w:fill="auto" w:val="clear"/>
        </w:rPr>
        <w:t xml:space="preserve"> </w:t>
      </w:r>
      <w:r>
        <w:rPr>
          <w:rFonts w:ascii="Calibri;sans-serif" w:hAnsi="Calibri;sans-serif"/>
          <w:b w:val="false"/>
          <w:bCs/>
          <w:i w:val="false"/>
          <w:caps w:val="false"/>
          <w:smallCaps w:val="false"/>
          <w:strike w:val="false"/>
          <w:dstrike w:val="false"/>
          <w:color w:val="000000"/>
          <w:sz w:val="24"/>
          <w:szCs w:val="24"/>
          <w:u w:val="none"/>
          <w:effect w:val="none"/>
          <w:shd w:fill="auto" w:val="clear"/>
        </w:rPr>
        <w:t xml:space="preserve">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r>
        <w:rPr>
          <w:rFonts w:ascii="Calibri;sans-serif" w:hAnsi="Calibri;sans-serif"/>
          <w:b w:val="false"/>
          <w:bCs/>
          <w:i w:val="false"/>
          <w:caps w:val="false"/>
          <w:smallCaps w:val="false"/>
          <w:strike w:val="false"/>
          <w:dstrike w:val="false"/>
          <w:color w:val="000000"/>
          <w:sz w:val="22"/>
          <w:szCs w:val="24"/>
          <w:u w:val="none"/>
          <w:effect w:val="none"/>
          <w:shd w:fill="auto" w:val="clear"/>
        </w:rPr>
        <w:t>tutoring@chaminade.edu</w:t>
      </w:r>
      <w:r>
        <w:rPr>
          <w:b w:val="false"/>
          <w:bCs/>
          <w:caps w:val="false"/>
          <w:smallCaps w:val="false"/>
          <w:strike w:val="false"/>
          <w:dstrike w:val="false"/>
          <w:color w:val="000000"/>
          <w:szCs w:val="24"/>
          <w:u w:val="none"/>
          <w:effect w:val="none"/>
          <w:shd w:fill="auto" w:val="clear"/>
        </w:rPr>
        <w:t xml:space="preserve"> </w:t>
      </w:r>
      <w:r>
        <w:rPr>
          <w:rFonts w:ascii="Calibri;sans-serif" w:hAnsi="Calibri;sans-serif"/>
          <w:b w:val="false"/>
          <w:bCs/>
          <w:i w:val="false"/>
          <w:caps w:val="false"/>
          <w:smallCaps w:val="false"/>
          <w:strike w:val="false"/>
          <w:dstrike w:val="false"/>
          <w:color w:val="000000"/>
          <w:sz w:val="24"/>
          <w:szCs w:val="24"/>
          <w:u w:val="none"/>
          <w:effect w:val="none"/>
          <w:shd w:fill="auto" w:val="clear"/>
        </w:rPr>
        <w:t>or 808-739-8305.</w:t>
        <w:br/>
      </w:r>
    </w:p>
    <w:p>
      <w:pPr>
        <w:pStyle w:val="P71"/>
        <w:rPr>
          <w:rFonts w:ascii="Times New Roman" w:hAnsi="Times New Roman" w:cs="Times New Roman"/>
          <w:sz w:val="24"/>
          <w:szCs w:val="24"/>
        </w:rPr>
      </w:pPr>
      <w:r>
        <w:rPr>
          <w:rFonts w:cs="Times New Roman" w:ascii="Times New Roman" w:hAnsi="Times New Roman"/>
          <w:sz w:val="24"/>
          <w:szCs w:val="24"/>
        </w:rPr>
        <w:t>Education Division Attendance Policy</w:t>
      </w:r>
    </w:p>
    <w:p>
      <w:pPr>
        <w:pStyle w:val="P63"/>
        <w:rPr>
          <w:rFonts w:ascii="Times New Roman" w:hAnsi="Times New Roman" w:cs="Times New Roman"/>
          <w:sz w:val="24"/>
          <w:szCs w:val="24"/>
        </w:rPr>
      </w:pPr>
      <w:r>
        <w:rPr>
          <w:rFonts w:cs="Times New Roman" w:ascii="Times New Roman" w:hAnsi="Times New Roman"/>
          <w:sz w:val="24"/>
          <w:szCs w:val="24"/>
        </w:rPr>
        <w:t>(Revised 3/8/10)</w:t>
      </w:r>
    </w:p>
    <w:p>
      <w:pPr>
        <w:pStyle w:val="P64"/>
        <w:rPr>
          <w:rFonts w:ascii="Times New Roman" w:hAnsi="Times New Roman" w:cs="Times New Roman"/>
          <w:sz w:val="24"/>
          <w:szCs w:val="24"/>
        </w:rPr>
      </w:pPr>
      <w:r>
        <w:rPr>
          <w:rFonts w:cs="Times New Roman" w:ascii="Times New Roman" w:hAnsi="Times New Roman"/>
          <w:sz w:val="24"/>
          <w:szCs w:val="24"/>
        </w:rPr>
        <w:t xml:space="preserve">As stated in the Chaminade University Catalog, students are expected to attend all classes for courses in which they are registered. </w:t>
      </w:r>
    </w:p>
    <w:p>
      <w:pPr>
        <w:pStyle w:val="Standard"/>
        <w:rPr>
          <w:rFonts w:ascii="Times New Roman" w:hAnsi="Times New Roman" w:cs="Times New Roman"/>
          <w:szCs w:val="24"/>
        </w:rPr>
      </w:pPr>
      <w:r>
        <w:rPr>
          <w:rStyle w:val="T24"/>
          <w:rFonts w:cs="Times New Roman" w:ascii="Times New Roman" w:hAnsi="Times New Roman"/>
          <w:sz w:val="24"/>
          <w:szCs w:val="24"/>
        </w:rPr>
        <w:t>Students</w:t>
      </w:r>
      <w:r>
        <w:rPr>
          <w:rStyle w:val="T25"/>
          <w:rFonts w:cs="Times New Roman" w:ascii="Times New Roman" w:hAnsi="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pPr>
        <w:pStyle w:val="P67"/>
        <w:rPr>
          <w:rFonts w:ascii="Times New Roman" w:hAnsi="Times New Roman" w:cs="Times New Roman"/>
          <w:szCs w:val="24"/>
        </w:rPr>
      </w:pPr>
      <w:r>
        <w:rPr>
          <w:rStyle w:val="T26"/>
          <w:rFonts w:cs="Times New Roman" w:ascii="Times New Roman" w:hAnsi="Times New Roman"/>
          <w:sz w:val="24"/>
          <w:szCs w:val="24"/>
        </w:rPr>
        <w:t>Excused Absences</w:t>
      </w:r>
      <w:r>
        <w:rPr>
          <w:rStyle w:val="T23"/>
          <w:rFonts w:cs="Times New Roman" w:ascii="Times New Roman" w:hAnsi="Times New Roman"/>
          <w:sz w:val="24"/>
          <w:szCs w:val="24"/>
        </w:rPr>
        <w:t xml:space="preserve">. </w:t>
      </w:r>
    </w:p>
    <w:p>
      <w:pPr>
        <w:pStyle w:val="P67"/>
        <w:rPr>
          <w:rFonts w:ascii="Times New Roman" w:hAnsi="Times New Roman" w:cs="Times New Roman"/>
          <w:szCs w:val="24"/>
        </w:rPr>
      </w:pPr>
      <w:r>
        <w:rPr>
          <w:rStyle w:val="T22"/>
          <w:rFonts w:cs="Times New Roman" w:ascii="Times New Roman" w:hAnsi="Times New Roman"/>
          <w:sz w:val="24"/>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w:t>
      </w:r>
      <w:r>
        <w:rPr>
          <w:rStyle w:val="T23"/>
          <w:rFonts w:cs="Times New Roman" w:ascii="Times New Roman" w:hAnsi="Times New Roman"/>
          <w:sz w:val="24"/>
          <w:szCs w:val="24"/>
        </w:rPr>
        <w:t xml:space="preserve">Students should notify their instructors when a situation prevents them from attending class and make arrangements to complete missed assignments. While </w:t>
      </w:r>
      <w:r>
        <w:rPr>
          <w:rStyle w:val="T22"/>
          <w:rFonts w:cs="Times New Roman" w:ascii="Times New Roman" w:hAnsi="Times New Roman"/>
          <w:sz w:val="24"/>
          <w:szCs w:val="24"/>
        </w:rPr>
        <w:t>notification of the instructor by a student that he/she will be absent is courteous, it does not necessarily mean the absence will be excused.</w:t>
      </w:r>
    </w:p>
    <w:p>
      <w:pPr>
        <w:pStyle w:val="P68"/>
        <w:rPr>
          <w:rFonts w:ascii="Times New Roman" w:hAnsi="Times New Roman" w:cs="Times New Roman"/>
          <w:sz w:val="24"/>
          <w:szCs w:val="24"/>
        </w:rPr>
      </w:pPr>
      <w:r>
        <w:rPr>
          <w:rFonts w:cs="Times New Roman" w:ascii="Times New Roman" w:hAnsi="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pPr>
        <w:pStyle w:val="P68"/>
        <w:rPr>
          <w:rFonts w:ascii="Times New Roman" w:hAnsi="Times New Roman" w:cs="Times New Roman"/>
          <w:sz w:val="24"/>
          <w:szCs w:val="24"/>
        </w:rPr>
      </w:pPr>
      <w:r>
        <w:rPr>
          <w:rFonts w:cs="Times New Roman" w:ascii="Times New Roman" w:hAnsi="Times New Roman"/>
          <w:sz w:val="24"/>
          <w:szCs w:val="24"/>
        </w:rPr>
      </w:r>
    </w:p>
    <w:p>
      <w:pPr>
        <w:pStyle w:val="P67"/>
        <w:rPr>
          <w:rFonts w:ascii="Times New Roman" w:hAnsi="Times New Roman" w:cs="Times New Roman"/>
          <w:szCs w:val="24"/>
        </w:rPr>
      </w:pPr>
      <w:r>
        <w:rPr>
          <w:rStyle w:val="T26"/>
          <w:rFonts w:cs="Times New Roman" w:ascii="Times New Roman" w:hAnsi="Times New Roman"/>
          <w:sz w:val="24"/>
          <w:szCs w:val="24"/>
        </w:rPr>
        <w:t>Unexcused Absences</w:t>
      </w:r>
      <w:r>
        <w:rPr>
          <w:rStyle w:val="T23"/>
          <w:rFonts w:cs="Times New Roman" w:ascii="Times New Roman" w:hAnsi="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pPr>
        <w:pStyle w:val="P67"/>
        <w:rPr>
          <w:rFonts w:ascii="Times New Roman" w:hAnsi="Times New Roman" w:cs="Times New Roman"/>
          <w:szCs w:val="24"/>
        </w:rPr>
      </w:pPr>
      <w:r>
        <w:rPr>
          <w:rStyle w:val="T27"/>
          <w:rFonts w:cs="Times New Roman" w:ascii="Times New Roman" w:hAnsi="Times New Roman"/>
          <w:sz w:val="24"/>
          <w:szCs w:val="24"/>
        </w:rPr>
        <w:t>On-ground courses</w:t>
      </w:r>
      <w:r>
        <w:rPr>
          <w:rStyle w:val="T22"/>
          <w:rFonts w:cs="Times New Roman" w:ascii="Times New Roman" w:hAnsi="Times New Roman"/>
          <w:sz w:val="24"/>
          <w:szCs w:val="24"/>
        </w:rPr>
        <w:t>. When unexcused absences total more than 10% of the number of classes will result in a lowering of the overall grade by one letter grade. A student who misses 20% or more should withdraw or be administratively withdrawn.</w:t>
      </w:r>
    </w:p>
    <w:p>
      <w:pPr>
        <w:pStyle w:val="P73"/>
        <w:rPr>
          <w:rFonts w:ascii="Times New Roman" w:hAnsi="Times New Roman" w:cs="Times New Roman"/>
          <w:sz w:val="24"/>
          <w:szCs w:val="24"/>
        </w:rPr>
      </w:pPr>
      <w:r>
        <w:rPr>
          <w:rFonts w:cs="Times New Roman" w:ascii="Times New Roman" w:hAnsi="Times New Roman"/>
          <w:sz w:val="24"/>
          <w:szCs w:val="24"/>
        </w:rPr>
        <w:t>Accelerated Semester Classes (10 classes): More than one absence lowers grade one letter. Missing more than two classes results in failure or withdrawal.</w:t>
      </w:r>
    </w:p>
    <w:p>
      <w:pPr>
        <w:pStyle w:val="P73"/>
        <w:rPr>
          <w:rFonts w:ascii="Times New Roman" w:hAnsi="Times New Roman" w:cs="Times New Roman"/>
          <w:sz w:val="24"/>
          <w:szCs w:val="24"/>
        </w:rPr>
      </w:pPr>
      <w:r>
        <w:rPr>
          <w:rFonts w:cs="Times New Roman" w:ascii="Times New Roman" w:hAnsi="Times New Roman"/>
          <w:sz w:val="24"/>
          <w:szCs w:val="24"/>
        </w:rPr>
        <w:t>Undergraduate Day Courses TTh (30 classes): More than 3 absences lowers grade one letter. Missing more than six classes results in failure or withdrawal.</w:t>
      </w:r>
    </w:p>
    <w:p>
      <w:pPr>
        <w:pStyle w:val="P73"/>
        <w:rPr>
          <w:rFonts w:ascii="Times New Roman" w:hAnsi="Times New Roman" w:cs="Times New Roman"/>
          <w:sz w:val="24"/>
          <w:szCs w:val="24"/>
        </w:rPr>
      </w:pPr>
      <w:r>
        <w:rPr>
          <w:rFonts w:cs="Times New Roman" w:ascii="Times New Roman" w:hAnsi="Times New Roman"/>
          <w:sz w:val="24"/>
          <w:szCs w:val="24"/>
        </w:rPr>
        <w:t>Undergraduate Day Courses MWF (45 classes): More than 4 absences lowers grade one letter. Missing more than nine classes results in failure or withdrawal.</w:t>
      </w:r>
    </w:p>
    <w:p>
      <w:pPr>
        <w:pStyle w:val="P72"/>
        <w:rPr>
          <w:rFonts w:ascii="Times New Roman" w:hAnsi="Times New Roman" w:cs="Times New Roman"/>
          <w:szCs w:val="24"/>
        </w:rPr>
      </w:pPr>
      <w:r>
        <w:rPr>
          <w:rStyle w:val="T21"/>
          <w:rFonts w:cs="Times New Roman" w:ascii="Times New Roman" w:hAnsi="Times New Roman"/>
          <w:sz w:val="24"/>
          <w:szCs w:val="24"/>
        </w:rPr>
        <w:t xml:space="preserve">     </w:t>
      </w:r>
      <w:r>
        <w:rPr>
          <w:rStyle w:val="T27"/>
          <w:rFonts w:cs="Times New Roman" w:ascii="Times New Roman" w:hAnsi="Times New Roman"/>
          <w:sz w:val="24"/>
          <w:szCs w:val="24"/>
        </w:rPr>
        <w:t>Hybrid courses</w:t>
      </w:r>
      <w:r>
        <w:rPr>
          <w:rStyle w:val="T22"/>
          <w:rFonts w:cs="Times New Roman" w:ascii="Times New Roman" w:hAnsi="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pPr>
        <w:pStyle w:val="P76"/>
        <w:rPr>
          <w:rFonts w:ascii="Times New Roman" w:hAnsi="Times New Roman" w:cs="Times New Roman"/>
          <w:szCs w:val="24"/>
        </w:rPr>
      </w:pPr>
      <w:r>
        <w:rPr>
          <w:rStyle w:val="T21"/>
          <w:rFonts w:cs="Times New Roman" w:ascii="Times New Roman" w:hAnsi="Times New Roman"/>
          <w:sz w:val="24"/>
          <w:szCs w:val="24"/>
        </w:rPr>
        <w:t xml:space="preserve">     </w:t>
      </w:r>
      <w:r>
        <w:rPr>
          <w:rStyle w:val="T27"/>
          <w:rFonts w:cs="Times New Roman" w:ascii="Times New Roman" w:hAnsi="Times New Roman"/>
          <w:sz w:val="24"/>
          <w:szCs w:val="24"/>
        </w:rPr>
        <w:t>Online courses and online portion of hybrid courses</w:t>
      </w:r>
      <w:r>
        <w:rPr>
          <w:rStyle w:val="T22"/>
          <w:rFonts w:cs="Times New Roman" w:ascii="Times New Roman" w:hAnsi="Times New Roman"/>
          <w:sz w:val="24"/>
          <w:szCs w:val="24"/>
        </w:rPr>
        <w:t>.  The instructor will specify and enforce expectations for online participation and receipt of assignments appropriate to the design of the course.</w:t>
      </w:r>
    </w:p>
    <w:p>
      <w:pPr>
        <w:pStyle w:val="P74"/>
        <w:rPr>
          <w:rFonts w:ascii="Times New Roman" w:hAnsi="Times New Roman" w:cs="Times New Roman"/>
          <w:sz w:val="24"/>
          <w:szCs w:val="24"/>
        </w:rPr>
      </w:pPr>
      <w:r>
        <w:rPr>
          <w:rFonts w:cs="Times New Roman" w:ascii="Times New Roman" w:hAnsi="Times New Roman"/>
          <w:sz w:val="24"/>
          <w:szCs w:val="24"/>
        </w:rPr>
        <w:t>Additional Notes</w:t>
      </w:r>
    </w:p>
    <w:p>
      <w:pPr>
        <w:pStyle w:val="P77"/>
        <w:rPr>
          <w:rFonts w:ascii="Times New Roman" w:hAnsi="Times New Roman" w:cs="Times New Roman"/>
          <w:szCs w:val="24"/>
        </w:rPr>
      </w:pPr>
      <w:r>
        <w:rPr>
          <w:rStyle w:val="T25"/>
          <w:rFonts w:cs="Times New Roman" w:ascii="Times New Roman" w:hAnsi="Times New Roman"/>
          <w:sz w:val="24"/>
          <w:szCs w:val="24"/>
        </w:rPr>
        <w:t>If a student does not log on to an online or hybrid course for the first two weeks, the instructor should notify the Dean and the student will be withdrawn from the course</w:t>
      </w:r>
      <w:r>
        <w:rPr>
          <w:rStyle w:val="T22"/>
          <w:rFonts w:cs="Times New Roman" w:ascii="Times New Roman" w:hAnsi="Times New Roman"/>
          <w:sz w:val="24"/>
          <w:szCs w:val="24"/>
        </w:rPr>
        <w:t>.</w:t>
      </w:r>
    </w:p>
    <w:p>
      <w:pPr>
        <w:pStyle w:val="P75"/>
        <w:spacing w:before="27" w:after="27"/>
        <w:rPr>
          <w:rFonts w:ascii="Times New Roman" w:hAnsi="Times New Roman" w:cs="Times New Roman"/>
          <w:sz w:val="24"/>
          <w:szCs w:val="24"/>
        </w:rPr>
      </w:pPr>
      <w:r>
        <w:rPr>
          <w:rStyle w:val="T13"/>
          <w:rFonts w:cs="Times New Roman" w:ascii="Times New Roman" w:hAnsi="Times New Roman"/>
          <w:b w:val="false"/>
          <w:i w:val="false"/>
          <w:caps w:val="false"/>
          <w:smallCaps w:val="false"/>
          <w:color w:val="2D3B45"/>
          <w:spacing w:val="0"/>
          <w:sz w:val="24"/>
          <w:szCs w:val="24"/>
        </w:rPr>
        <w:t>Any student who stops attending an on-ground course or stops participating in an online course without officially withdrawing may receive a failing grade.</w:t>
      </w:r>
    </w:p>
    <w:sectPr>
      <w:headerReference w:type="even" r:id="rId9"/>
      <w:headerReference w:type="default" r:id="rId10"/>
      <w:headerReference w:type="first" r:id="rId11"/>
      <w:footerReference w:type="even" r:id="rId12"/>
      <w:footerReference w:type="default" r:id="rId13"/>
      <w:footerReference w:type="first" r:id="rId14"/>
      <w:type w:val="nextPage"/>
      <w:pgSz w:w="12240" w:h="15840"/>
      <w:pgMar w:left="1080" w:right="1080" w:gutter="0" w:header="720" w:top="1440" w:footer="720" w:bottom="144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roman"/>
    <w:pitch w:val="variable"/>
  </w:font>
  <w:font w:name="Tahoma">
    <w:charset w:val="00" w:characterSet="windows-1252"/>
    <w:family w:val="roman"/>
    <w:pitch w:val="variable"/>
  </w:font>
  <w:font w:name="Calibri">
    <w:charset w:val="00" w:characterSet="windows-1252"/>
    <w:family w:val="roman"/>
    <w:pitch w:val="variable"/>
  </w:font>
  <w:font w:name="LHJHLI+Arial">
    <w:charset w:val="00" w:characterSet="windows-1252"/>
    <w:family w:val="roman"/>
    <w:pitch w:val="variable"/>
  </w:font>
  <w:font w:name="Arial1">
    <w:charset w:val="00" w:characterSet="windows-1252"/>
    <w:family w:val="roman"/>
    <w:pitch w:val="variable"/>
  </w:font>
  <w:font w:name="Wingdings 2">
    <w:charset w:val="00" w:characterSet="windows-1252"/>
    <w:family w:val="roman"/>
    <w:pitch w:val="variable"/>
  </w:font>
  <w:font w:name="Arial">
    <w:altName w:val="sans-serif"/>
    <w:charset w:val="00" w:characterSet="windows-1252"/>
    <w:family w:val="auto"/>
    <w:pitch w:val="default"/>
  </w:font>
  <w:font w:name="Calibri">
    <w:altName w:val="sans-serif"/>
    <w:charset w:val="00" w:characterSet="windows-1252"/>
    <w:family w:val="auto"/>
    <w:pitch w:val="default"/>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14</w:t>
    </w:r>
    <w:r>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14</w:t>
    </w:r>
    <w:r>
      <w:rPr/>
      <w:fldChar w:fldCharType="end"/>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ing1"/>
      <w:jc w:val="center"/>
      <w:rPr>
        <w:szCs w:val="24"/>
      </w:rPr>
    </w:pPr>
    <w:r>
      <w:rPr>
        <w:szCs w:val="24"/>
      </w:rPr>
      <w:t>CHAMINADE UNIVERSITY OF HONOLULU</w:t>
    </w:r>
  </w:p>
  <w:p>
    <w:pPr>
      <w:pStyle w:val="Normal"/>
      <w:jc w:val="center"/>
      <w:rPr>
        <w:b/>
        <w:sz w:val="24"/>
        <w:szCs w:val="24"/>
      </w:rPr>
    </w:pPr>
    <w:r>
      <w:rPr>
        <w:b/>
        <w:sz w:val="24"/>
        <w:szCs w:val="24"/>
      </w:rPr>
      <w:t>M.ED. COURSE SYLLABUS</w:t>
    </w:r>
  </w:p>
  <w:p>
    <w:pPr>
      <w:pStyle w:val="Normal"/>
      <w:jc w:val="center"/>
      <w:rPr>
        <w:b/>
        <w:sz w:val="24"/>
        <w:szCs w:val="24"/>
      </w:rPr>
    </w:pPr>
    <w:r>
      <w:rPr>
        <w:b/>
        <w:sz w:val="24"/>
        <w:szCs w:val="24"/>
      </w:rPr>
      <w:t>EDUC 722 Cognitive Development: Theory to Practice</w:t>
    </w:r>
  </w:p>
  <w:p>
    <w:pPr>
      <w:pStyle w:val="Normal"/>
      <w:jc w:val="center"/>
      <w:rPr>
        <w:b/>
        <w:sz w:val="24"/>
        <w:szCs w:val="24"/>
      </w:rPr>
    </w:pPr>
    <w:r>
      <w:rPr>
        <w:b/>
        <w:sz w:val="24"/>
        <w:szCs w:val="24"/>
      </w:rPr>
      <w:t>Winter 2026</w:t>
    </w:r>
  </w:p>
  <w:p>
    <w:pPr>
      <w:pStyle w:val="Normal"/>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ing1"/>
      <w:jc w:val="center"/>
      <w:rPr>
        <w:szCs w:val="24"/>
      </w:rPr>
    </w:pPr>
    <w:r>
      <w:rPr>
        <w:szCs w:val="24"/>
      </w:rPr>
      <w:t>CHAMINADE UNIVERSITY OF HONOLULU</w:t>
    </w:r>
  </w:p>
  <w:p>
    <w:pPr>
      <w:pStyle w:val="Normal"/>
      <w:jc w:val="center"/>
      <w:rPr>
        <w:b/>
        <w:sz w:val="24"/>
        <w:szCs w:val="24"/>
      </w:rPr>
    </w:pPr>
    <w:r>
      <w:rPr>
        <w:b/>
        <w:sz w:val="24"/>
        <w:szCs w:val="24"/>
      </w:rPr>
      <w:t>M.ED. COURSE SYLLABUS</w:t>
    </w:r>
  </w:p>
  <w:p>
    <w:pPr>
      <w:pStyle w:val="Normal"/>
      <w:jc w:val="center"/>
      <w:rPr>
        <w:b/>
        <w:sz w:val="24"/>
        <w:szCs w:val="24"/>
      </w:rPr>
    </w:pPr>
    <w:r>
      <w:rPr>
        <w:b/>
        <w:sz w:val="24"/>
        <w:szCs w:val="24"/>
      </w:rPr>
      <w:t>EDUC 722 Cognitive Development: Theory to Practice</w:t>
    </w:r>
  </w:p>
  <w:p>
    <w:pPr>
      <w:pStyle w:val="Normal"/>
      <w:jc w:val="center"/>
      <w:rPr>
        <w:b/>
        <w:sz w:val="24"/>
        <w:szCs w:val="24"/>
      </w:rPr>
    </w:pPr>
    <w:r>
      <w:rPr>
        <w:b/>
        <w:sz w:val="24"/>
        <w:szCs w:val="24"/>
      </w:rPr>
      <w:t>Winter 2026</w:t>
    </w:r>
  </w:p>
  <w:p>
    <w:pPr>
      <w:pStyle w:val="Normal"/>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lowerRoman"/>
      <w:lvlText w:val="%3."/>
      <w:lvlJc w:val="end"/>
      <w:pPr>
        <w:tabs>
          <w:tab w:val="num" w:pos="1800"/>
        </w:tabs>
        <w:ind w:start="1800" w:hanging="180"/>
      </w:pPr>
      <w:rPr/>
    </w:lvl>
    <w:lvl w:ilvl="3">
      <w:start w:val="1"/>
      <w:numFmt w:val="decimal"/>
      <w:lvlText w:val="%4."/>
      <w:lvlJc w:val="start"/>
      <w:pPr>
        <w:tabs>
          <w:tab w:val="num" w:pos="2520"/>
        </w:tabs>
        <w:ind w:start="2520" w:hanging="360"/>
      </w:pPr>
      <w:rPr/>
    </w:lvl>
    <w:lvl w:ilvl="4">
      <w:start w:val="1"/>
      <w:numFmt w:val="lowerLetter"/>
      <w:lvlText w:val="%5."/>
      <w:lvlJc w:val="start"/>
      <w:pPr>
        <w:tabs>
          <w:tab w:val="num" w:pos="3240"/>
        </w:tabs>
        <w:ind w:start="3240" w:hanging="360"/>
      </w:pPr>
      <w:rPr/>
    </w:lvl>
    <w:lvl w:ilvl="5">
      <w:start w:val="1"/>
      <w:numFmt w:val="lowerRoman"/>
      <w:lvlText w:val="%6."/>
      <w:lvlJc w:val="end"/>
      <w:pPr>
        <w:tabs>
          <w:tab w:val="num" w:pos="3960"/>
        </w:tabs>
        <w:ind w:start="3960" w:hanging="180"/>
      </w:pPr>
      <w:rPr/>
    </w:lvl>
    <w:lvl w:ilvl="6">
      <w:start w:val="1"/>
      <w:numFmt w:val="decimal"/>
      <w:lvlText w:val="%7."/>
      <w:lvlJc w:val="start"/>
      <w:pPr>
        <w:tabs>
          <w:tab w:val="num" w:pos="4680"/>
        </w:tabs>
        <w:ind w:start="4680" w:hanging="360"/>
      </w:pPr>
      <w:rPr/>
    </w:lvl>
    <w:lvl w:ilvl="7">
      <w:start w:val="1"/>
      <w:numFmt w:val="lowerLetter"/>
      <w:lvlText w:val="%8."/>
      <w:lvlJc w:val="start"/>
      <w:pPr>
        <w:tabs>
          <w:tab w:val="num" w:pos="5400"/>
        </w:tabs>
        <w:ind w:start="5400" w:hanging="360"/>
      </w:pPr>
      <w:rPr/>
    </w:lvl>
    <w:lvl w:ilvl="8">
      <w:start w:val="1"/>
      <w:numFmt w:val="lowerRoman"/>
      <w:lvlText w:val="%9."/>
      <w:lvlJc w:val="end"/>
      <w:pPr>
        <w:tabs>
          <w:tab w:val="num" w:pos="6120"/>
        </w:tabs>
        <w:ind w:start="6120" w:hanging="180"/>
      </w:pPr>
      <w:rPr/>
    </w:lvl>
  </w:abstractNum>
  <w:abstractNum w:abstractNumId="2">
    <w:lvl w:ilvl="0">
      <w:start w:val="1"/>
      <w:numFmt w:val="decimal"/>
      <w:lvlText w:val="%1."/>
      <w:lvlJc w:val="start"/>
      <w:pPr>
        <w:tabs>
          <w:tab w:val="num" w:pos="360"/>
        </w:tabs>
        <w:ind w:start="360" w:hanging="360"/>
      </w:pPr>
      <w:rPr/>
    </w:lvl>
    <w:lvl w:ilvl="1">
      <w:start w:val="1"/>
      <w:numFmt w:val="bullet"/>
      <w:lvlText w:val=""/>
      <w:lvlJc w:val="start"/>
      <w:pPr>
        <w:tabs>
          <w:tab w:val="num" w:pos="1296"/>
        </w:tabs>
        <w:ind w:start="1296" w:hanging="576"/>
      </w:pPr>
      <w:rPr>
        <w:rFonts w:ascii="Wingdings" w:hAnsi="Wingdings" w:cs="Wingdings" w:hint="default"/>
      </w:rPr>
    </w:lvl>
    <w:lvl w:ilvl="2">
      <w:start w:val="1"/>
      <w:numFmt w:val="lowerRoman"/>
      <w:lvlText w:val="%3."/>
      <w:lvlJc w:val="end"/>
      <w:pPr>
        <w:tabs>
          <w:tab w:val="num" w:pos="1800"/>
        </w:tabs>
        <w:ind w:start="1800" w:hanging="180"/>
      </w:pPr>
      <w:rPr/>
    </w:lvl>
    <w:lvl w:ilvl="3">
      <w:start w:val="1"/>
      <w:numFmt w:val="decimal"/>
      <w:lvlText w:val="%4."/>
      <w:lvlJc w:val="start"/>
      <w:pPr>
        <w:tabs>
          <w:tab w:val="num" w:pos="2520"/>
        </w:tabs>
        <w:ind w:start="2520" w:hanging="360"/>
      </w:pPr>
      <w:rPr/>
    </w:lvl>
    <w:lvl w:ilvl="4">
      <w:start w:val="1"/>
      <w:numFmt w:val="lowerLetter"/>
      <w:lvlText w:val="%5."/>
      <w:lvlJc w:val="start"/>
      <w:pPr>
        <w:tabs>
          <w:tab w:val="num" w:pos="3240"/>
        </w:tabs>
        <w:ind w:start="3240" w:hanging="360"/>
      </w:pPr>
      <w:rPr/>
    </w:lvl>
    <w:lvl w:ilvl="5">
      <w:start w:val="1"/>
      <w:numFmt w:val="lowerRoman"/>
      <w:lvlText w:val="%6."/>
      <w:lvlJc w:val="end"/>
      <w:pPr>
        <w:tabs>
          <w:tab w:val="num" w:pos="3960"/>
        </w:tabs>
        <w:ind w:start="3960" w:hanging="180"/>
      </w:pPr>
      <w:rPr/>
    </w:lvl>
    <w:lvl w:ilvl="6">
      <w:start w:val="1"/>
      <w:numFmt w:val="decimal"/>
      <w:lvlText w:val="%7."/>
      <w:lvlJc w:val="start"/>
      <w:pPr>
        <w:tabs>
          <w:tab w:val="num" w:pos="4680"/>
        </w:tabs>
        <w:ind w:start="4680" w:hanging="360"/>
      </w:pPr>
      <w:rPr/>
    </w:lvl>
    <w:lvl w:ilvl="7">
      <w:start w:val="1"/>
      <w:numFmt w:val="lowerLetter"/>
      <w:lvlText w:val="%8."/>
      <w:lvlJc w:val="start"/>
      <w:pPr>
        <w:tabs>
          <w:tab w:val="num" w:pos="5400"/>
        </w:tabs>
        <w:ind w:start="5400" w:hanging="360"/>
      </w:pPr>
      <w:rPr/>
    </w:lvl>
    <w:lvl w:ilvl="8">
      <w:start w:val="1"/>
      <w:numFmt w:val="lowerRoman"/>
      <w:lvlText w:val="%9."/>
      <w:lvlJc w:val="end"/>
      <w:pPr>
        <w:tabs>
          <w:tab w:val="num" w:pos="6120"/>
        </w:tabs>
        <w:ind w:start="6120" w:hanging="180"/>
      </w:pPr>
      <w:rPr/>
    </w:lvl>
  </w:abstractNum>
  <w:abstractNum w:abstractNumId="3">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4">
    <w:lvl w:ilvl="0">
      <w:start w:val="1"/>
      <w:numFmt w:val="decimal"/>
      <w:lvlText w:val="%1."/>
      <w:lvlJc w:val="start"/>
      <w:pPr>
        <w:tabs>
          <w:tab w:val="num" w:pos="0"/>
        </w:tabs>
        <w:ind w:start="360" w:hanging="360"/>
      </w:pPr>
      <w:rPr/>
    </w:lvl>
    <w:lvl w:ilvl="1">
      <w:start w:val="1"/>
      <w:numFmt w:val="decimal"/>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5">
    <w:lvl w:ilvl="0">
      <w:start w:val="1"/>
      <w:numFmt w:val="bullet"/>
      <w:lvlText w:val=""/>
      <w:lvlJc w:val="start"/>
      <w:pPr>
        <w:tabs>
          <w:tab w:val="num" w:pos="0"/>
        </w:tabs>
        <w:ind w:start="720" w:hanging="360"/>
      </w:pPr>
      <w:rPr>
        <w:rFonts w:ascii="Symbol" w:hAnsi="Symbol" w:cs="Symbol" w:hint="default"/>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6">
    <w:lvl w:ilvl="0">
      <w:start w:val="1"/>
      <w:numFmt w:val="bullet"/>
      <w:lvlText w:val=""/>
      <w:lvlJc w:val="start"/>
      <w:pPr>
        <w:tabs>
          <w:tab w:val="num" w:pos="0"/>
        </w:tabs>
        <w:ind w:start="720" w:hanging="360"/>
      </w:pPr>
      <w:rPr>
        <w:rFonts w:ascii="Symbol" w:hAnsi="Symbol" w:cs="Symbol" w:hint="default"/>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60"/>
  <w:defaultTabStop w:val="720"/>
  <w:autoHyphenation w:val="true"/>
  <w:hyphenationZone w:val="36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876bce"/>
    <w:pPr>
      <w:widowControl/>
      <w:suppressAutoHyphens w:val="true"/>
      <w:bidi w:val="0"/>
      <w:spacing w:before="0" w:after="0"/>
      <w:jc w:val="start"/>
    </w:pPr>
    <w:rPr>
      <w:rFonts w:ascii="Times New Roman" w:hAnsi="Times New Roman" w:eastAsia="Times New Roman" w:cs="Times New Roman"/>
      <w:color w:val="auto"/>
      <w:kern w:val="0"/>
      <w:sz w:val="20"/>
      <w:szCs w:val="20"/>
      <w:lang w:val="en-US" w:eastAsia="en-US" w:bidi="ar-SA"/>
    </w:rPr>
  </w:style>
  <w:style w:type="paragraph" w:styleId="Heading1">
    <w:name w:val="heading 1"/>
    <w:basedOn w:val="Normal"/>
    <w:next w:val="Normal"/>
    <w:qFormat/>
    <w:rsid w:val="00876bce"/>
    <w:pPr>
      <w:keepNext w:val="true"/>
      <w:outlineLvl w:val="0"/>
    </w:pPr>
    <w:rPr>
      <w:b/>
      <w:sz w:val="24"/>
    </w:rPr>
  </w:style>
  <w:style w:type="paragraph" w:styleId="Heading2">
    <w:name w:val="heading 2"/>
    <w:basedOn w:val="Normal"/>
    <w:next w:val="Normal"/>
    <w:qFormat/>
    <w:rsid w:val="00876bce"/>
    <w:pPr>
      <w:keepNext w:val="true"/>
      <w:outlineLvl w:val="1"/>
    </w:pPr>
    <w:rPr>
      <w:sz w:val="24"/>
    </w:rPr>
  </w:style>
  <w:style w:type="character" w:styleId="DefaultParagraphFont" w:default="1">
    <w:name w:val="Default Paragraph Font"/>
    <w:uiPriority w:val="1"/>
    <w:semiHidden/>
    <w:unhideWhenUsed/>
    <w:qFormat/>
    <w:rPr/>
  </w:style>
  <w:style w:type="character" w:styleId="Hyperlink">
    <w:name w:val="Hyperlink"/>
    <w:rsid w:val="00876bce"/>
    <w:rPr>
      <w:color w:val="0000FF"/>
      <w:u w:val="single"/>
    </w:rPr>
  </w:style>
  <w:style w:type="character" w:styleId="FooterChar" w:customStyle="1">
    <w:name w:val="Footer Char"/>
    <w:basedOn w:val="DefaultParagraphFont"/>
    <w:link w:val="Footer"/>
    <w:uiPriority w:val="99"/>
    <w:qFormat/>
    <w:rsid w:val="00011dd5"/>
    <w:rPr/>
  </w:style>
  <w:style w:type="character" w:styleId="FollowedHyperlink">
    <w:name w:val="FollowedHyperlink"/>
    <w:qFormat/>
    <w:rsid w:val="00324610"/>
    <w:rPr>
      <w:color w:val="800080"/>
      <w:u w:val="single"/>
    </w:rPr>
  </w:style>
  <w:style w:type="character" w:styleId="T5" w:customStyle="1">
    <w:name w:val="T5"/>
    <w:qFormat/>
    <w:rsid w:val="00717766"/>
    <w:rPr>
      <w:b/>
      <w:u w:val="single"/>
    </w:rPr>
  </w:style>
  <w:style w:type="character" w:styleId="T6" w:customStyle="1">
    <w:name w:val="T6"/>
    <w:qFormat/>
    <w:rsid w:val="00717766"/>
    <w:rPr>
      <w:rFonts w:ascii="Times New Roman" w:hAnsi="Times New Roman"/>
    </w:rPr>
  </w:style>
  <w:style w:type="character" w:styleId="T9" w:customStyle="1">
    <w:name w:val="T9"/>
    <w:qFormat/>
    <w:rsid w:val="00717766"/>
    <w:rPr>
      <w:rFonts w:ascii="Times New Roman" w:hAnsi="Times New Roman"/>
      <w:b/>
    </w:rPr>
  </w:style>
  <w:style w:type="character" w:styleId="T10" w:customStyle="1">
    <w:name w:val="T10"/>
    <w:qFormat/>
    <w:rsid w:val="00717766"/>
    <w:rPr>
      <w:b/>
      <w:sz w:val="22"/>
    </w:rPr>
  </w:style>
  <w:style w:type="character" w:styleId="T11" w:customStyle="1">
    <w:name w:val="T11"/>
    <w:qFormat/>
    <w:rsid w:val="00717766"/>
    <w:rPr>
      <w:i/>
      <w:sz w:val="22"/>
    </w:rPr>
  </w:style>
  <w:style w:type="character" w:styleId="T12" w:customStyle="1">
    <w:name w:val="T12"/>
    <w:qFormat/>
    <w:rsid w:val="00717766"/>
    <w:rPr>
      <w:rFonts w:cs="TimesNewRomanPSMT"/>
      <w:i/>
      <w:sz w:val="22"/>
    </w:rPr>
  </w:style>
  <w:style w:type="character" w:styleId="T13" w:customStyle="1">
    <w:name w:val="T13"/>
    <w:qFormat/>
    <w:rsid w:val="00717766"/>
    <w:rPr>
      <w:b/>
      <w:sz w:val="22"/>
      <w:u w:val="single"/>
    </w:rPr>
  </w:style>
  <w:style w:type="character" w:styleId="T14" w:customStyle="1">
    <w:name w:val="T14"/>
    <w:qFormat/>
    <w:rsid w:val="00717766"/>
    <w:rPr>
      <w:sz w:val="22"/>
    </w:rPr>
  </w:style>
  <w:style w:type="character" w:styleId="T15" w:customStyle="1">
    <w:name w:val="T15"/>
    <w:qFormat/>
    <w:rsid w:val="00717766"/>
    <w:rPr>
      <w:sz w:val="22"/>
    </w:rPr>
  </w:style>
  <w:style w:type="character" w:styleId="T16" w:customStyle="1">
    <w:name w:val="T16"/>
    <w:qFormat/>
    <w:rsid w:val="00717766"/>
    <w:rPr>
      <w:rFonts w:cs="TimesNewRomanPSMT"/>
      <w:sz w:val="22"/>
    </w:rPr>
  </w:style>
  <w:style w:type="character" w:styleId="T21" w:customStyle="1">
    <w:name w:val="T21"/>
    <w:qFormat/>
    <w:rsid w:val="00717766"/>
    <w:rPr>
      <w:b/>
      <w:sz w:val="20"/>
    </w:rPr>
  </w:style>
  <w:style w:type="character" w:styleId="T22" w:customStyle="1">
    <w:name w:val="T22"/>
    <w:qFormat/>
    <w:rsid w:val="00717766"/>
    <w:rPr>
      <w:sz w:val="20"/>
    </w:rPr>
  </w:style>
  <w:style w:type="character" w:styleId="T23" w:customStyle="1">
    <w:name w:val="T23"/>
    <w:qFormat/>
    <w:rsid w:val="00717766"/>
    <w:rPr>
      <w:rFonts w:cs="TimesNewRomanPSMT"/>
      <w:sz w:val="20"/>
    </w:rPr>
  </w:style>
  <w:style w:type="character" w:styleId="T24" w:customStyle="1">
    <w:name w:val="T24"/>
    <w:qFormat/>
    <w:rsid w:val="00717766"/>
    <w:rPr>
      <w:rFonts w:cs="TimesNewRomanPSMT"/>
      <w:i/>
      <w:sz w:val="20"/>
    </w:rPr>
  </w:style>
  <w:style w:type="character" w:styleId="T25" w:customStyle="1">
    <w:name w:val="T25"/>
    <w:qFormat/>
    <w:rsid w:val="00717766"/>
    <w:rPr>
      <w:i/>
      <w:sz w:val="20"/>
    </w:rPr>
  </w:style>
  <w:style w:type="character" w:styleId="T26" w:customStyle="1">
    <w:name w:val="T26"/>
    <w:qFormat/>
    <w:rsid w:val="00717766"/>
    <w:rPr>
      <w:rFonts w:cs="TimesNewRomanPSMT"/>
      <w:b/>
      <w:sz w:val="20"/>
      <w:u w:val="single"/>
    </w:rPr>
  </w:style>
  <w:style w:type="character" w:styleId="T27" w:customStyle="1">
    <w:name w:val="T27"/>
    <w:qFormat/>
    <w:rsid w:val="00717766"/>
    <w:rPr>
      <w:b/>
      <w:sz w:val="20"/>
      <w:u w:val="single"/>
    </w:rPr>
  </w:style>
  <w:style w:type="character" w:styleId="apple-style-span" w:customStyle="1">
    <w:name w:val="apple-style-span"/>
    <w:basedOn w:val="DefaultParagraphFont"/>
    <w:qFormat/>
    <w:rsid w:val="00dd4668"/>
    <w:rPr/>
  </w:style>
  <w:style w:type="character" w:styleId="Emphasis">
    <w:name w:val="Emphasis"/>
    <w:basedOn w:val="DefaultParagraphFont"/>
    <w:uiPriority w:val="20"/>
    <w:qFormat/>
    <w:rsid w:val="00dd4668"/>
    <w:rPr>
      <w:i/>
      <w:iCs/>
    </w:rPr>
  </w:style>
  <w:style w:type="character" w:styleId="T18" w:customStyle="1">
    <w:name w:val="T18"/>
    <w:qFormat/>
    <w:rsid w:val="00dd4668"/>
    <w:rPr>
      <w:color w:val="auto"/>
      <w:sz w:val="22"/>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876bce"/>
    <w:pPr/>
    <w:rPr>
      <w:sz w:val="24"/>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rsid w:val="00876bce"/>
    <w:pPr>
      <w:tabs>
        <w:tab w:val="clear" w:pos="720"/>
        <w:tab w:val="center" w:pos="4320" w:leader="none"/>
        <w:tab w:val="right" w:pos="8640" w:leader="none"/>
      </w:tabs>
    </w:pPr>
    <w:rPr/>
  </w:style>
  <w:style w:type="paragraph" w:styleId="Footer">
    <w:name w:val="footer"/>
    <w:basedOn w:val="Normal"/>
    <w:link w:val="FooterChar"/>
    <w:uiPriority w:val="99"/>
    <w:rsid w:val="00bf6c4f"/>
    <w:pPr>
      <w:tabs>
        <w:tab w:val="clear" w:pos="720"/>
        <w:tab w:val="center" w:pos="4320" w:leader="none"/>
        <w:tab w:val="right" w:pos="8640" w:leader="none"/>
      </w:tabs>
    </w:pPr>
    <w:rPr/>
  </w:style>
  <w:style w:type="paragraph" w:styleId="BalloonText">
    <w:name w:val="Balloon Text"/>
    <w:basedOn w:val="Normal"/>
    <w:semiHidden/>
    <w:qFormat/>
    <w:rsid w:val="00e14e34"/>
    <w:pPr/>
    <w:rPr>
      <w:rFonts w:ascii="Tahoma" w:hAnsi="Tahoma" w:cs="Tahoma"/>
      <w:sz w:val="16"/>
      <w:szCs w:val="16"/>
    </w:rPr>
  </w:style>
  <w:style w:type="paragraph" w:styleId="ListParagraph">
    <w:name w:val="List Paragraph"/>
    <w:basedOn w:val="Normal"/>
    <w:uiPriority w:val="72"/>
    <w:qFormat/>
    <w:rsid w:val="007b176f"/>
    <w:pPr>
      <w:spacing w:before="0" w:after="200"/>
      <w:ind w:hanging="0" w:start="720"/>
      <w:contextualSpacing/>
    </w:pPr>
    <w:rPr>
      <w:rFonts w:ascii="Calibri" w:hAnsi="Calibri" w:eastAsia="Calibri"/>
      <w:sz w:val="22"/>
      <w:szCs w:val="22"/>
    </w:rPr>
  </w:style>
  <w:style w:type="paragraph" w:styleId="Standard" w:customStyle="1">
    <w:name w:val="Standard"/>
    <w:basedOn w:val="Normal"/>
    <w:qFormat/>
    <w:rsid w:val="00717766"/>
    <w:pPr>
      <w:spacing w:lineRule="auto" w:line="276" w:before="0" w:after="200"/>
    </w:pPr>
    <w:rPr>
      <w:rFonts w:ascii="LHJHLI+Arial" w:hAnsi="LHJHLI+Arial" w:eastAsia="Calibri" w:cs="LHJHLI+Arial1"/>
      <w:sz w:val="24"/>
    </w:rPr>
  </w:style>
  <w:style w:type="paragraph" w:styleId="No20Spacing" w:customStyle="1">
    <w:name w:val="No_20_Spacing"/>
    <w:basedOn w:val="Normal"/>
    <w:qFormat/>
    <w:rsid w:val="00717766"/>
    <w:pPr>
      <w:widowControl w:val="false"/>
    </w:pPr>
    <w:rPr>
      <w:rFonts w:eastAsia="Calibri" w:cs="Times New Roman1"/>
    </w:rPr>
  </w:style>
  <w:style w:type="paragraph" w:styleId="P21" w:customStyle="1">
    <w:name w:val="P21"/>
    <w:basedOn w:val="Standard"/>
    <w:qFormat/>
    <w:rsid w:val="00717766"/>
    <w:pPr>
      <w:pageBreakBefore/>
      <w:widowControl w:val="false"/>
    </w:pPr>
    <w:rPr/>
  </w:style>
  <w:style w:type="paragraph" w:styleId="P22" w:customStyle="1">
    <w:name w:val="P22"/>
    <w:basedOn w:val="No20Spacing"/>
    <w:qFormat/>
    <w:rsid w:val="00717766"/>
    <w:pPr/>
    <w:rPr/>
  </w:style>
  <w:style w:type="paragraph" w:styleId="P38" w:customStyle="1">
    <w:name w:val="P38"/>
    <w:basedOn w:val="No20Spacing"/>
    <w:qFormat/>
    <w:rsid w:val="00717766"/>
    <w:pPr/>
    <w:rPr/>
  </w:style>
  <w:style w:type="paragraph" w:styleId="P39" w:customStyle="1">
    <w:name w:val="P39"/>
    <w:basedOn w:val="No20Spacing"/>
    <w:qFormat/>
    <w:rsid w:val="00717766"/>
    <w:pPr/>
    <w:rPr/>
  </w:style>
  <w:style w:type="paragraph" w:styleId="P56" w:customStyle="1">
    <w:name w:val="P56"/>
    <w:basedOn w:val="Standard"/>
    <w:qFormat/>
    <w:rsid w:val="00717766"/>
    <w:pPr/>
    <w:rPr>
      <w:sz w:val="22"/>
    </w:rPr>
  </w:style>
  <w:style w:type="paragraph" w:styleId="P63" w:customStyle="1">
    <w:name w:val="P63"/>
    <w:basedOn w:val="Standard"/>
    <w:qFormat/>
    <w:rsid w:val="00717766"/>
    <w:pPr>
      <w:widowControl w:val="false"/>
      <w:jc w:val="center"/>
    </w:pPr>
    <w:rPr>
      <w:rFonts w:cs="Arial2"/>
      <w:b/>
      <w:sz w:val="20"/>
    </w:rPr>
  </w:style>
  <w:style w:type="paragraph" w:styleId="P64" w:customStyle="1">
    <w:name w:val="P64"/>
    <w:basedOn w:val="Standard"/>
    <w:qFormat/>
    <w:rsid w:val="00717766"/>
    <w:pPr/>
    <w:rPr>
      <w:rFonts w:cs="TimesNewRomanPSMT"/>
      <w:sz w:val="20"/>
    </w:rPr>
  </w:style>
  <w:style w:type="paragraph" w:styleId="P67" w:customStyle="1">
    <w:name w:val="P67"/>
    <w:basedOn w:val="Standard"/>
    <w:qFormat/>
    <w:rsid w:val="00717766"/>
    <w:pPr>
      <w:widowControl w:val="false"/>
      <w:spacing w:lineRule="auto" w:line="240" w:before="0" w:after="0"/>
    </w:pPr>
    <w:rPr/>
  </w:style>
  <w:style w:type="paragraph" w:styleId="P68" w:customStyle="1">
    <w:name w:val="P68"/>
    <w:basedOn w:val="Standard"/>
    <w:qFormat/>
    <w:rsid w:val="00717766"/>
    <w:pPr>
      <w:widowControl w:val="false"/>
      <w:spacing w:lineRule="auto" w:line="240" w:before="0" w:after="0"/>
    </w:pPr>
    <w:rPr>
      <w:rFonts w:cs="TimesNewRomanPSMT"/>
      <w:sz w:val="20"/>
    </w:rPr>
  </w:style>
  <w:style w:type="paragraph" w:styleId="P71" w:customStyle="1">
    <w:name w:val="P71"/>
    <w:basedOn w:val="Standard"/>
    <w:qFormat/>
    <w:rsid w:val="00717766"/>
    <w:pPr>
      <w:pageBreakBefore/>
      <w:widowControl w:val="false"/>
      <w:jc w:val="center"/>
    </w:pPr>
    <w:rPr>
      <w:rFonts w:cs="Arial2"/>
      <w:b/>
      <w:sz w:val="20"/>
    </w:rPr>
  </w:style>
  <w:style w:type="paragraph" w:styleId="P72" w:customStyle="1">
    <w:name w:val="P72"/>
    <w:basedOn w:val="Standard"/>
    <w:qFormat/>
    <w:rsid w:val="00717766"/>
    <w:pPr>
      <w:widowControl w:val="false"/>
      <w:spacing w:lineRule="auto" w:line="240" w:before="27" w:after="27"/>
    </w:pPr>
    <w:rPr/>
  </w:style>
  <w:style w:type="paragraph" w:styleId="P73" w:customStyle="1">
    <w:name w:val="P73"/>
    <w:basedOn w:val="Standard"/>
    <w:qFormat/>
    <w:rsid w:val="00717766"/>
    <w:pPr>
      <w:widowControl w:val="false"/>
      <w:spacing w:lineRule="auto" w:line="240" w:before="27" w:after="27"/>
    </w:pPr>
    <w:rPr>
      <w:sz w:val="20"/>
    </w:rPr>
  </w:style>
  <w:style w:type="paragraph" w:styleId="P74" w:customStyle="1">
    <w:name w:val="P74"/>
    <w:basedOn w:val="Standard"/>
    <w:qFormat/>
    <w:rsid w:val="00717766"/>
    <w:pPr>
      <w:widowControl w:val="false"/>
      <w:spacing w:lineRule="exact" w:line="239" w:before="27" w:after="27"/>
    </w:pPr>
    <w:rPr>
      <w:rFonts w:cs="TimesNewRomanPSMT"/>
      <w:b/>
      <w:sz w:val="20"/>
      <w:u w:val="single"/>
    </w:rPr>
  </w:style>
  <w:style w:type="paragraph" w:styleId="P75" w:customStyle="1">
    <w:name w:val="P75"/>
    <w:basedOn w:val="Standard"/>
    <w:qFormat/>
    <w:rsid w:val="00717766"/>
    <w:pPr>
      <w:widowControl w:val="false"/>
      <w:spacing w:lineRule="exact" w:line="239" w:before="27" w:after="27"/>
    </w:pPr>
    <w:rPr>
      <w:rFonts w:cs="TimesNewRomanPSMT"/>
      <w:i/>
      <w:sz w:val="20"/>
    </w:rPr>
  </w:style>
  <w:style w:type="paragraph" w:styleId="P76" w:customStyle="1">
    <w:name w:val="P76"/>
    <w:basedOn w:val="Standard"/>
    <w:qFormat/>
    <w:rsid w:val="00717766"/>
    <w:pPr>
      <w:widowControl w:val="false"/>
      <w:spacing w:lineRule="exact" w:line="239" w:before="27" w:after="27"/>
    </w:pPr>
    <w:rPr/>
  </w:style>
  <w:style w:type="paragraph" w:styleId="P77" w:customStyle="1">
    <w:name w:val="P77"/>
    <w:basedOn w:val="Standard"/>
    <w:qFormat/>
    <w:rsid w:val="00717766"/>
    <w:pPr>
      <w:widowControl w:val="false"/>
      <w:spacing w:lineRule="exact" w:line="239" w:before="27" w:after="27"/>
    </w:pPr>
    <w:rPr/>
  </w:style>
  <w:style w:type="paragraph" w:styleId="P14" w:customStyle="1">
    <w:name w:val="P14"/>
    <w:basedOn w:val="Standard"/>
    <w:qFormat/>
    <w:rsid w:val="00d61478"/>
    <w:pPr>
      <w:widowControl w:val="false"/>
      <w:spacing w:lineRule="auto" w:line="240" w:before="0" w:after="0"/>
    </w:pPr>
    <w:rPr/>
  </w:style>
  <w:style w:type="paragraph" w:styleId="P31" w:customStyle="1">
    <w:name w:val="P31"/>
    <w:basedOn w:val="Normal"/>
    <w:qFormat/>
    <w:rsid w:val="00d61478"/>
    <w:pPr>
      <w:widowControl w:val="false"/>
      <w:jc w:val="center"/>
    </w:pPr>
    <w:rPr>
      <w:rFonts w:eastAsia="Calibri" w:cs="Times New Roman1"/>
      <w:b/>
    </w:rPr>
  </w:style>
  <w:style w:type="paragraph" w:styleId="P33" w:customStyle="1">
    <w:name w:val="P33"/>
    <w:basedOn w:val="Normal"/>
    <w:qFormat/>
    <w:rsid w:val="00d61478"/>
    <w:pPr>
      <w:widowControl w:val="false"/>
      <w:jc w:val="center"/>
    </w:pPr>
    <w:rPr>
      <w:rFonts w:ascii="Arial1" w:hAnsi="Arial1" w:eastAsia="Calibri" w:cs="Arial2"/>
      <w:b/>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user">
    <w:name w:val="Frame Contents (user)"/>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876bc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4">
    <w:name w:val="Table4"/>
    <w:rsid w:val="00d61478"/>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atalog.chaminade.edu/generalinformation/academicaffairs/policies/academichonesty" TargetMode="External"/><Relationship Id="rId3" Type="http://schemas.openxmlformats.org/officeDocument/2006/relationships/hyperlink" Target="https://chaminade.edu/compliance/contact-information/" TargetMode="External"/><Relationship Id="rId4" Type="http://schemas.openxmlformats.org/officeDocument/2006/relationships/hyperlink" Target="https://chaminade.edu/compliance/contact-information/" TargetMode="External"/><Relationship Id="rId5" Type="http://schemas.openxmlformats.org/officeDocument/2006/relationships/hyperlink" Target="https://chaminade.edu/compliance/title-ix-nondiscrimination-policies-procedures/" TargetMode="External"/><Relationship Id="rId6" Type="http://schemas.openxmlformats.org/officeDocument/2006/relationships/hyperlink" Target="https://cm.maxient.com/reportingform.php?ChaminadeUniv&amp;layout_id=0" TargetMode="External"/><Relationship Id="rId7" Type="http://schemas.openxmlformats.org/officeDocument/2006/relationships/hyperlink" Target="https://chaminade.edu/compliance/title-ix-nondiscrimination-policy/" TargetMode="External"/><Relationship Id="rId8" Type="http://schemas.openxmlformats.org/officeDocument/2006/relationships/hyperlink" Target="https://chaminade.edu/student-success/kokua-ike/"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C3BD6-2B5D-4B7B-8287-09E1C8477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2083</TotalTime>
  <Application>LibreOffice/25.2.6.2$Windows_X86_64 LibreOffice_project/729c5bfe710f5eb71ed3bbde9e06a6065e9c6c5d</Application>
  <AppVersion>15.0000</AppVersion>
  <Pages>17</Pages>
  <Words>4636</Words>
  <Characters>26231</Characters>
  <CharactersWithSpaces>30999</CharactersWithSpaces>
  <Paragraphs>285</Paragraphs>
  <Company>Chaminade University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2018-01-05T21:42:00Z</dcterms:created>
  <dc:creator>Lauren Miyasato</dc:creator>
  <dc:description/>
  <dc:language>en-US</dc:language>
  <cp:lastModifiedBy/>
  <cp:lastPrinted>2013-01-09T01:35:00Z</cp:lastPrinted>
  <dcterms:modified xsi:type="dcterms:W3CDTF">2026-01-08T12:24:29Z</dcterms:modified>
  <cp:revision>25</cp:revision>
  <dc:subject/>
  <dc:title>INSTRUCTOR:</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