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120F1" w14:textId="77777777" w:rsidR="009F4EB8" w:rsidRDefault="009F4EB8">
      <w:pPr>
        <w:pBdr>
          <w:top w:val="nil"/>
          <w:left w:val="nil"/>
          <w:bottom w:val="nil"/>
          <w:right w:val="nil"/>
          <w:between w:val="nil"/>
        </w:pBdr>
        <w:rPr>
          <w:color w:val="000000"/>
          <w:sz w:val="24"/>
          <w:szCs w:val="24"/>
        </w:rPr>
      </w:pPr>
      <w:bookmarkStart w:id="0" w:name="_heading=h.gjdgxs" w:colFirst="0" w:colLast="0"/>
      <w:bookmarkEnd w:id="0"/>
    </w:p>
    <w:tbl>
      <w:tblPr>
        <w:tblStyle w:val="a"/>
        <w:tblW w:w="9350" w:type="dxa"/>
        <w:tblBorders>
          <w:top w:val="nil"/>
          <w:left w:val="nil"/>
          <w:bottom w:val="nil"/>
          <w:right w:val="nil"/>
          <w:insideH w:val="nil"/>
          <w:insideV w:val="nil"/>
        </w:tblBorders>
        <w:tblLayout w:type="fixed"/>
        <w:tblLook w:val="0400" w:firstRow="0" w:lastRow="0" w:firstColumn="0" w:lastColumn="0" w:noHBand="0" w:noVBand="1"/>
      </w:tblPr>
      <w:tblGrid>
        <w:gridCol w:w="4675"/>
        <w:gridCol w:w="4675"/>
      </w:tblGrid>
      <w:tr w:rsidR="009F4EB8" w14:paraId="28E120F8" w14:textId="77777777">
        <w:tc>
          <w:tcPr>
            <w:tcW w:w="4675" w:type="dxa"/>
          </w:tcPr>
          <w:p w14:paraId="28E120F2" w14:textId="77777777" w:rsidR="009F4EB8" w:rsidRDefault="002E11FB">
            <w:pPr>
              <w:rPr>
                <w:rFonts w:ascii="Cambria" w:eastAsia="Cambria" w:hAnsi="Cambria" w:cs="Cambria"/>
                <w:sz w:val="24"/>
                <w:szCs w:val="24"/>
              </w:rPr>
            </w:pPr>
            <w:r>
              <w:rPr>
                <w:rFonts w:ascii="Cambria" w:eastAsia="Cambria" w:hAnsi="Cambria" w:cs="Cambria"/>
                <w:noProof/>
                <w:sz w:val="24"/>
                <w:szCs w:val="24"/>
              </w:rPr>
              <w:drawing>
                <wp:inline distT="0" distB="0" distL="0" distR="0" wp14:anchorId="28E121FD" wp14:editId="28E121FE">
                  <wp:extent cx="1685925" cy="1348740"/>
                  <wp:effectExtent l="0" t="0" r="0" b="0"/>
                  <wp:docPr id="2" name="image1.pn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Logo, company name&#10;&#10;Description automatically generated"/>
                          <pic:cNvPicPr preferRelativeResize="0"/>
                        </pic:nvPicPr>
                        <pic:blipFill>
                          <a:blip r:embed="rId8"/>
                          <a:srcRect/>
                          <a:stretch>
                            <a:fillRect/>
                          </a:stretch>
                        </pic:blipFill>
                        <pic:spPr>
                          <a:xfrm>
                            <a:off x="0" y="0"/>
                            <a:ext cx="1685925" cy="1348740"/>
                          </a:xfrm>
                          <a:prstGeom prst="rect">
                            <a:avLst/>
                          </a:prstGeom>
                          <a:ln/>
                        </pic:spPr>
                      </pic:pic>
                    </a:graphicData>
                  </a:graphic>
                </wp:inline>
              </w:drawing>
            </w:r>
          </w:p>
        </w:tc>
        <w:tc>
          <w:tcPr>
            <w:tcW w:w="4675" w:type="dxa"/>
            <w:shd w:val="clear" w:color="auto" w:fill="auto"/>
            <w:vAlign w:val="bottom"/>
          </w:tcPr>
          <w:p w14:paraId="28E120F3" w14:textId="77777777" w:rsidR="009F4EB8" w:rsidRPr="001F06BC" w:rsidRDefault="002E11FB">
            <w:pPr>
              <w:rPr>
                <w:rFonts w:asciiTheme="minorHAnsi" w:eastAsia="Cambria" w:hAnsiTheme="minorHAnsi" w:cstheme="minorHAnsi"/>
                <w:b/>
                <w:sz w:val="24"/>
                <w:szCs w:val="24"/>
              </w:rPr>
            </w:pPr>
            <w:r w:rsidRPr="001F06BC">
              <w:rPr>
                <w:rFonts w:asciiTheme="minorHAnsi" w:eastAsia="Cambria" w:hAnsiTheme="minorHAnsi" w:cstheme="minorHAnsi"/>
                <w:b/>
                <w:sz w:val="24"/>
                <w:szCs w:val="24"/>
              </w:rPr>
              <w:t>Course Syllabus</w:t>
            </w:r>
          </w:p>
          <w:p w14:paraId="28E120F4" w14:textId="77777777" w:rsidR="009F4EB8" w:rsidRPr="001F06BC" w:rsidRDefault="009F4EB8">
            <w:pPr>
              <w:rPr>
                <w:rFonts w:asciiTheme="minorHAnsi" w:eastAsia="Cambria" w:hAnsiTheme="minorHAnsi" w:cstheme="minorHAnsi"/>
                <w:sz w:val="24"/>
                <w:szCs w:val="24"/>
              </w:rPr>
            </w:pPr>
          </w:p>
          <w:p w14:paraId="28E120F5" w14:textId="77777777" w:rsidR="009F4EB8" w:rsidRPr="001F06BC" w:rsidRDefault="002E11FB">
            <w:pPr>
              <w:rPr>
                <w:rFonts w:asciiTheme="minorHAnsi" w:eastAsia="Cambria" w:hAnsiTheme="minorHAnsi" w:cstheme="minorHAnsi"/>
                <w:sz w:val="24"/>
                <w:szCs w:val="24"/>
              </w:rPr>
            </w:pPr>
            <w:r w:rsidRPr="001F06BC">
              <w:rPr>
                <w:rFonts w:asciiTheme="minorHAnsi" w:eastAsia="Cambria" w:hAnsiTheme="minorHAnsi" w:cstheme="minorHAnsi"/>
                <w:sz w:val="24"/>
                <w:szCs w:val="24"/>
              </w:rPr>
              <w:t>Chaminade University Honolulu</w:t>
            </w:r>
          </w:p>
          <w:p w14:paraId="28E120F6" w14:textId="77777777" w:rsidR="009F4EB8" w:rsidRPr="001F06BC" w:rsidRDefault="002E11FB">
            <w:pPr>
              <w:rPr>
                <w:rFonts w:asciiTheme="minorHAnsi" w:eastAsia="Cambria" w:hAnsiTheme="minorHAnsi" w:cstheme="minorHAnsi"/>
                <w:sz w:val="24"/>
                <w:szCs w:val="24"/>
              </w:rPr>
            </w:pPr>
            <w:r w:rsidRPr="001F06BC">
              <w:rPr>
                <w:rFonts w:asciiTheme="minorHAnsi" w:eastAsia="Cambria" w:hAnsiTheme="minorHAnsi" w:cstheme="minorHAnsi"/>
                <w:sz w:val="24"/>
                <w:szCs w:val="24"/>
              </w:rPr>
              <w:t>3140 Waialae Avenue, Honolulu, HI 96816</w:t>
            </w:r>
          </w:p>
          <w:p w14:paraId="28E120F7" w14:textId="77777777" w:rsidR="009F4EB8" w:rsidRDefault="00000000">
            <w:pPr>
              <w:rPr>
                <w:rFonts w:ascii="Cambria" w:eastAsia="Cambria" w:hAnsi="Cambria" w:cs="Cambria"/>
                <w:sz w:val="24"/>
                <w:szCs w:val="24"/>
              </w:rPr>
            </w:pPr>
            <w:hyperlink r:id="rId9">
              <w:r w:rsidR="002E11FB" w:rsidRPr="001F06BC">
                <w:rPr>
                  <w:rFonts w:asciiTheme="minorHAnsi" w:eastAsia="Cambria" w:hAnsiTheme="minorHAnsi" w:cstheme="minorHAnsi"/>
                  <w:color w:val="0000FF"/>
                  <w:sz w:val="24"/>
                  <w:szCs w:val="24"/>
                  <w:u w:val="single"/>
                </w:rPr>
                <w:t>www.chaminade.edu</w:t>
              </w:r>
            </w:hyperlink>
            <w:r w:rsidR="002E11FB">
              <w:rPr>
                <w:rFonts w:ascii="Cambria" w:eastAsia="Cambria" w:hAnsi="Cambria" w:cs="Cambria"/>
                <w:sz w:val="24"/>
                <w:szCs w:val="24"/>
              </w:rPr>
              <w:t xml:space="preserve"> </w:t>
            </w:r>
          </w:p>
        </w:tc>
      </w:tr>
    </w:tbl>
    <w:p w14:paraId="28E120F9" w14:textId="77777777" w:rsidR="009F4EB8" w:rsidRDefault="009F4EB8">
      <w:pPr>
        <w:rPr>
          <w:rFonts w:ascii="Cambria" w:eastAsia="Cambria" w:hAnsi="Cambria" w:cs="Cambria"/>
          <w:b/>
          <w:sz w:val="24"/>
          <w:szCs w:val="24"/>
        </w:rPr>
      </w:pPr>
    </w:p>
    <w:p w14:paraId="28E120FA" w14:textId="77777777" w:rsidR="009F4EB8" w:rsidRDefault="009F4EB8">
      <w:pPr>
        <w:rPr>
          <w:rFonts w:ascii="Cambria" w:eastAsia="Cambria" w:hAnsi="Cambria" w:cs="Cambria"/>
          <w:b/>
          <w:sz w:val="24"/>
          <w:szCs w:val="24"/>
        </w:rPr>
      </w:pPr>
    </w:p>
    <w:p w14:paraId="28E120FB" w14:textId="77777777" w:rsidR="009F4EB8" w:rsidRDefault="009F4EB8">
      <w:pPr>
        <w:rPr>
          <w:rFonts w:ascii="Cambria" w:eastAsia="Cambria" w:hAnsi="Cambria" w:cs="Cambria"/>
          <w:sz w:val="24"/>
          <w:szCs w:val="24"/>
        </w:rPr>
      </w:pPr>
    </w:p>
    <w:p w14:paraId="4065B16D" w14:textId="77777777" w:rsidR="00C060BD" w:rsidRPr="00D23E61" w:rsidRDefault="00C060BD" w:rsidP="00C060BD">
      <w:pPr>
        <w:contextualSpacing/>
        <w:rPr>
          <w:rFonts w:ascii="Calibri" w:hAnsi="Calibri"/>
        </w:rPr>
      </w:pPr>
      <w:r w:rsidRPr="00D23E61">
        <w:rPr>
          <w:rFonts w:ascii="Calibri" w:hAnsi="Calibri"/>
          <w:b/>
          <w:bCs/>
        </w:rPr>
        <w:t>Course Number:</w:t>
      </w:r>
      <w:r w:rsidRPr="00D23E61">
        <w:rPr>
          <w:rFonts w:ascii="Calibri" w:hAnsi="Calibri"/>
          <w:b/>
          <w:bCs/>
        </w:rPr>
        <w:tab/>
      </w:r>
      <w:r w:rsidRPr="00D23E61">
        <w:rPr>
          <w:rFonts w:ascii="Calibri" w:hAnsi="Calibri"/>
          <w:b/>
          <w:bCs/>
        </w:rPr>
        <w:tab/>
      </w:r>
      <w:r w:rsidRPr="00D23E61">
        <w:rPr>
          <w:rFonts w:ascii="Calibri" w:hAnsi="Calibri"/>
        </w:rPr>
        <w:t xml:space="preserve">NUR </w:t>
      </w:r>
      <w:r>
        <w:rPr>
          <w:rFonts w:ascii="Calibri" w:hAnsi="Calibri"/>
        </w:rPr>
        <w:t>843</w:t>
      </w:r>
    </w:p>
    <w:p w14:paraId="6C5628BC" w14:textId="016D74A4" w:rsidR="00C060BD" w:rsidRPr="00C060BD" w:rsidRDefault="00C060BD">
      <w:pPr>
        <w:rPr>
          <w:rFonts w:ascii="Calibri" w:eastAsia="Calibri" w:hAnsi="Calibri"/>
        </w:rPr>
      </w:pPr>
      <w:r w:rsidRPr="00D23E61">
        <w:rPr>
          <w:rFonts w:ascii="Calibri" w:hAnsi="Calibri"/>
          <w:b/>
          <w:bCs/>
        </w:rPr>
        <w:t>Course Title:</w:t>
      </w:r>
      <w:r w:rsidRPr="00D23E61">
        <w:rPr>
          <w:rFonts w:ascii="Calibri" w:hAnsi="Calibri"/>
          <w:b/>
          <w:bCs/>
        </w:rPr>
        <w:tab/>
      </w:r>
      <w:r w:rsidRPr="00D23E61">
        <w:rPr>
          <w:rFonts w:ascii="Calibri" w:hAnsi="Calibri"/>
          <w:b/>
          <w:bCs/>
        </w:rPr>
        <w:tab/>
      </w:r>
      <w:r w:rsidRPr="00D23E61">
        <w:rPr>
          <w:rFonts w:ascii="Calibri" w:hAnsi="Calibri"/>
          <w:b/>
          <w:bCs/>
        </w:rPr>
        <w:tab/>
      </w:r>
      <w:r w:rsidRPr="00C060BD">
        <w:rPr>
          <w:rFonts w:asciiTheme="minorHAnsi" w:hAnsiTheme="minorHAnsi" w:cstheme="minorHAnsi"/>
          <w:color w:val="2D3B45"/>
          <w:sz w:val="24"/>
          <w:szCs w:val="24"/>
        </w:rPr>
        <w:t>Practicum in Acute Problems in the Family/Across the Lifespan</w:t>
      </w:r>
    </w:p>
    <w:p w14:paraId="28E120FE" w14:textId="77777777" w:rsidR="009F4EB8" w:rsidRPr="001F06BC" w:rsidRDefault="002E11FB">
      <w:pPr>
        <w:rPr>
          <w:rFonts w:asciiTheme="minorHAnsi" w:eastAsia="Cambria" w:hAnsiTheme="minorHAnsi" w:cstheme="minorHAnsi"/>
          <w:sz w:val="24"/>
          <w:szCs w:val="24"/>
        </w:rPr>
      </w:pPr>
      <w:r w:rsidRPr="001F06BC">
        <w:rPr>
          <w:rFonts w:asciiTheme="minorHAnsi" w:eastAsia="Cambria" w:hAnsiTheme="minorHAnsi" w:cstheme="minorHAnsi"/>
          <w:b/>
          <w:sz w:val="24"/>
          <w:szCs w:val="24"/>
        </w:rPr>
        <w:t>Department Name:</w:t>
      </w:r>
      <w:r w:rsidRPr="001F06BC">
        <w:rPr>
          <w:rFonts w:asciiTheme="minorHAnsi" w:eastAsia="Cambria" w:hAnsiTheme="minorHAnsi" w:cstheme="minorHAnsi"/>
          <w:b/>
          <w:sz w:val="24"/>
          <w:szCs w:val="24"/>
        </w:rPr>
        <w:tab/>
      </w:r>
      <w:r w:rsidRPr="001F06BC">
        <w:rPr>
          <w:rFonts w:asciiTheme="minorHAnsi" w:eastAsia="Cambria" w:hAnsiTheme="minorHAnsi" w:cstheme="minorHAnsi"/>
          <w:b/>
          <w:sz w:val="24"/>
          <w:szCs w:val="24"/>
        </w:rPr>
        <w:tab/>
      </w:r>
      <w:r w:rsidRPr="001F06BC">
        <w:rPr>
          <w:rFonts w:asciiTheme="minorHAnsi" w:eastAsia="Cambria" w:hAnsiTheme="minorHAnsi" w:cstheme="minorHAnsi"/>
          <w:sz w:val="24"/>
          <w:szCs w:val="24"/>
        </w:rPr>
        <w:t>School of Nursing and Health Professions</w:t>
      </w:r>
    </w:p>
    <w:p w14:paraId="28E120FF" w14:textId="77777777" w:rsidR="009F4EB8" w:rsidRPr="001F06BC" w:rsidRDefault="002E11FB">
      <w:pPr>
        <w:rPr>
          <w:rFonts w:asciiTheme="minorHAnsi" w:eastAsia="Cambria" w:hAnsiTheme="minorHAnsi" w:cstheme="minorHAnsi"/>
          <w:sz w:val="24"/>
          <w:szCs w:val="24"/>
        </w:rPr>
      </w:pPr>
      <w:r w:rsidRPr="001F06BC">
        <w:rPr>
          <w:rFonts w:asciiTheme="minorHAnsi" w:eastAsia="Cambria" w:hAnsiTheme="minorHAnsi" w:cstheme="minorHAnsi"/>
          <w:b/>
          <w:sz w:val="24"/>
          <w:szCs w:val="24"/>
        </w:rPr>
        <w:t>College/School/Division:</w:t>
      </w:r>
      <w:r w:rsidRPr="001F06BC">
        <w:rPr>
          <w:rFonts w:asciiTheme="minorHAnsi" w:eastAsia="Cambria" w:hAnsiTheme="minorHAnsi" w:cstheme="minorHAnsi"/>
          <w:b/>
          <w:sz w:val="24"/>
          <w:szCs w:val="24"/>
        </w:rPr>
        <w:tab/>
      </w:r>
      <w:r w:rsidRPr="001F06BC">
        <w:rPr>
          <w:rFonts w:asciiTheme="minorHAnsi" w:eastAsia="Cambria" w:hAnsiTheme="minorHAnsi" w:cstheme="minorHAnsi"/>
          <w:sz w:val="24"/>
          <w:szCs w:val="24"/>
        </w:rPr>
        <w:t>School of Nursing and Health Professions</w:t>
      </w:r>
    </w:p>
    <w:p w14:paraId="28E12100" w14:textId="695D4B41" w:rsidR="009F4EB8" w:rsidRPr="001F06BC" w:rsidRDefault="002E11FB">
      <w:pPr>
        <w:rPr>
          <w:rFonts w:asciiTheme="minorHAnsi" w:eastAsia="Cambria" w:hAnsiTheme="minorHAnsi" w:cstheme="minorHAnsi"/>
          <w:b/>
          <w:sz w:val="24"/>
          <w:szCs w:val="24"/>
        </w:rPr>
      </w:pPr>
      <w:r w:rsidRPr="001F06BC">
        <w:rPr>
          <w:rFonts w:asciiTheme="minorHAnsi" w:eastAsia="Cambria" w:hAnsiTheme="minorHAnsi" w:cstheme="minorHAnsi"/>
          <w:b/>
          <w:sz w:val="24"/>
          <w:szCs w:val="24"/>
        </w:rPr>
        <w:t>Term:</w:t>
      </w:r>
      <w:r w:rsidRPr="001F06BC">
        <w:rPr>
          <w:rFonts w:asciiTheme="minorHAnsi" w:eastAsia="Cambria" w:hAnsiTheme="minorHAnsi" w:cstheme="minorHAnsi"/>
          <w:b/>
          <w:sz w:val="24"/>
          <w:szCs w:val="24"/>
        </w:rPr>
        <w:tab/>
      </w:r>
      <w:r w:rsidRPr="001F06BC">
        <w:rPr>
          <w:rFonts w:asciiTheme="minorHAnsi" w:eastAsia="Cambria" w:hAnsiTheme="minorHAnsi" w:cstheme="minorHAnsi"/>
          <w:b/>
          <w:sz w:val="24"/>
          <w:szCs w:val="24"/>
        </w:rPr>
        <w:tab/>
      </w:r>
      <w:r w:rsidRPr="001F06BC">
        <w:rPr>
          <w:rFonts w:asciiTheme="minorHAnsi" w:eastAsia="Cambria" w:hAnsiTheme="minorHAnsi" w:cstheme="minorHAnsi"/>
          <w:b/>
          <w:sz w:val="24"/>
          <w:szCs w:val="24"/>
        </w:rPr>
        <w:tab/>
      </w:r>
      <w:r w:rsidRPr="001F06BC">
        <w:rPr>
          <w:rFonts w:asciiTheme="minorHAnsi" w:eastAsia="Cambria" w:hAnsiTheme="minorHAnsi" w:cstheme="minorHAnsi"/>
          <w:b/>
          <w:sz w:val="24"/>
          <w:szCs w:val="24"/>
        </w:rPr>
        <w:tab/>
      </w:r>
      <w:r w:rsidR="009049AF" w:rsidRPr="009049AF">
        <w:rPr>
          <w:rFonts w:asciiTheme="minorHAnsi" w:eastAsia="Cambria" w:hAnsiTheme="minorHAnsi" w:cstheme="minorHAnsi"/>
          <w:bCs/>
          <w:sz w:val="24"/>
          <w:szCs w:val="24"/>
        </w:rPr>
        <w:t>Fall</w:t>
      </w:r>
      <w:r w:rsidR="00F277EB">
        <w:rPr>
          <w:rFonts w:asciiTheme="minorHAnsi" w:eastAsia="Cambria" w:hAnsiTheme="minorHAnsi" w:cstheme="minorHAnsi"/>
          <w:bCs/>
          <w:sz w:val="24"/>
          <w:szCs w:val="24"/>
        </w:rPr>
        <w:t xml:space="preserve"> 2023</w:t>
      </w:r>
    </w:p>
    <w:p w14:paraId="28E12101" w14:textId="1CA81094" w:rsidR="009F4EB8" w:rsidRPr="009049AF" w:rsidRDefault="002E11FB">
      <w:pPr>
        <w:rPr>
          <w:rFonts w:asciiTheme="minorHAnsi" w:eastAsia="Cambria" w:hAnsiTheme="minorHAnsi" w:cstheme="minorHAnsi"/>
          <w:bCs/>
          <w:color w:val="C00000"/>
          <w:sz w:val="24"/>
          <w:szCs w:val="24"/>
        </w:rPr>
      </w:pPr>
      <w:r w:rsidRPr="001F06BC">
        <w:rPr>
          <w:rFonts w:asciiTheme="minorHAnsi" w:eastAsia="Cambria" w:hAnsiTheme="minorHAnsi" w:cstheme="minorHAnsi"/>
          <w:b/>
          <w:sz w:val="24"/>
          <w:szCs w:val="24"/>
        </w:rPr>
        <w:t>Course Credits:</w:t>
      </w:r>
      <w:r w:rsidRPr="001F06BC">
        <w:rPr>
          <w:rFonts w:asciiTheme="minorHAnsi" w:eastAsia="Cambria" w:hAnsiTheme="minorHAnsi" w:cstheme="minorHAnsi"/>
          <w:b/>
          <w:sz w:val="24"/>
          <w:szCs w:val="24"/>
        </w:rPr>
        <w:tab/>
      </w:r>
      <w:r w:rsidRPr="001F06BC">
        <w:rPr>
          <w:rFonts w:asciiTheme="minorHAnsi" w:eastAsia="Cambria" w:hAnsiTheme="minorHAnsi" w:cstheme="minorHAnsi"/>
          <w:b/>
          <w:sz w:val="24"/>
          <w:szCs w:val="24"/>
        </w:rPr>
        <w:tab/>
      </w:r>
      <w:r w:rsidR="00C060BD" w:rsidRPr="00C060BD">
        <w:rPr>
          <w:rFonts w:asciiTheme="minorHAnsi" w:eastAsia="Cambria" w:hAnsiTheme="minorHAnsi" w:cstheme="minorHAnsi"/>
          <w:bCs/>
          <w:color w:val="000000" w:themeColor="text1"/>
          <w:sz w:val="24"/>
          <w:szCs w:val="24"/>
        </w:rPr>
        <w:t>3</w:t>
      </w:r>
    </w:p>
    <w:p w14:paraId="28E12102" w14:textId="77777777" w:rsidR="009F4EB8" w:rsidRPr="001F06BC" w:rsidRDefault="002E11FB">
      <w:pPr>
        <w:rPr>
          <w:rFonts w:asciiTheme="minorHAnsi" w:eastAsia="Cambria" w:hAnsiTheme="minorHAnsi" w:cstheme="minorHAnsi"/>
          <w:b/>
          <w:sz w:val="24"/>
          <w:szCs w:val="24"/>
        </w:rPr>
      </w:pPr>
      <w:r w:rsidRPr="001F06BC">
        <w:rPr>
          <w:rFonts w:asciiTheme="minorHAnsi" w:eastAsia="Cambria" w:hAnsiTheme="minorHAnsi" w:cstheme="minorHAnsi"/>
          <w:b/>
          <w:sz w:val="24"/>
          <w:szCs w:val="24"/>
        </w:rPr>
        <w:t>Class Meeting Days/Hours:</w:t>
      </w:r>
      <w:r w:rsidRPr="001F06BC">
        <w:rPr>
          <w:rFonts w:asciiTheme="minorHAnsi" w:eastAsia="Cambria" w:hAnsiTheme="minorHAnsi" w:cstheme="minorHAnsi"/>
          <w:b/>
          <w:sz w:val="24"/>
          <w:szCs w:val="24"/>
        </w:rPr>
        <w:tab/>
      </w:r>
      <w:r w:rsidRPr="001F06BC">
        <w:rPr>
          <w:rFonts w:asciiTheme="minorHAnsi" w:eastAsia="Cambria" w:hAnsiTheme="minorHAnsi" w:cstheme="minorHAnsi"/>
          <w:sz w:val="24"/>
          <w:szCs w:val="24"/>
        </w:rPr>
        <w:t>Online, asynchronous</w:t>
      </w:r>
    </w:p>
    <w:p w14:paraId="28E12103" w14:textId="77777777" w:rsidR="009F4EB8" w:rsidRPr="001F06BC" w:rsidRDefault="002E11FB">
      <w:pPr>
        <w:rPr>
          <w:rFonts w:asciiTheme="minorHAnsi" w:eastAsia="Cambria" w:hAnsiTheme="minorHAnsi" w:cstheme="minorHAnsi"/>
          <w:sz w:val="24"/>
          <w:szCs w:val="24"/>
        </w:rPr>
      </w:pPr>
      <w:r w:rsidRPr="001F06BC">
        <w:rPr>
          <w:rFonts w:asciiTheme="minorHAnsi" w:eastAsia="Cambria" w:hAnsiTheme="minorHAnsi" w:cstheme="minorHAnsi"/>
          <w:b/>
          <w:sz w:val="24"/>
          <w:szCs w:val="24"/>
        </w:rPr>
        <w:t>Class Location:</w:t>
      </w:r>
      <w:r w:rsidRPr="001F06BC">
        <w:rPr>
          <w:rFonts w:asciiTheme="minorHAnsi" w:eastAsia="Cambria" w:hAnsiTheme="minorHAnsi" w:cstheme="minorHAnsi"/>
          <w:b/>
          <w:sz w:val="24"/>
          <w:szCs w:val="24"/>
        </w:rPr>
        <w:tab/>
      </w:r>
      <w:r w:rsidRPr="001F06BC">
        <w:rPr>
          <w:rFonts w:asciiTheme="minorHAnsi" w:eastAsia="Cambria" w:hAnsiTheme="minorHAnsi" w:cstheme="minorHAnsi"/>
          <w:b/>
          <w:sz w:val="24"/>
          <w:szCs w:val="24"/>
        </w:rPr>
        <w:tab/>
      </w:r>
      <w:r w:rsidRPr="001F06BC">
        <w:rPr>
          <w:rFonts w:asciiTheme="minorHAnsi" w:eastAsia="Cambria" w:hAnsiTheme="minorHAnsi" w:cstheme="minorHAnsi"/>
          <w:sz w:val="24"/>
          <w:szCs w:val="24"/>
        </w:rPr>
        <w:t>Online</w:t>
      </w:r>
    </w:p>
    <w:p w14:paraId="28E12104" w14:textId="77777777" w:rsidR="009F4EB8" w:rsidRPr="001F06BC" w:rsidRDefault="009F4EB8">
      <w:pPr>
        <w:rPr>
          <w:rFonts w:asciiTheme="minorHAnsi" w:eastAsia="Cambria" w:hAnsiTheme="minorHAnsi" w:cstheme="minorHAnsi"/>
          <w:sz w:val="24"/>
          <w:szCs w:val="24"/>
        </w:rPr>
      </w:pPr>
    </w:p>
    <w:p w14:paraId="0081B959" w14:textId="77777777" w:rsidR="00C060BD" w:rsidRPr="00823B89" w:rsidRDefault="00C060BD" w:rsidP="00C060BD">
      <w:pPr>
        <w:shd w:val="clear" w:color="auto" w:fill="FFFFFF"/>
        <w:rPr>
          <w:rFonts w:asciiTheme="minorHAnsi" w:eastAsia="Cambria" w:hAnsiTheme="minorHAnsi" w:cstheme="minorHAnsi"/>
          <w:color w:val="000000" w:themeColor="text1"/>
          <w:sz w:val="24"/>
          <w:szCs w:val="24"/>
        </w:rPr>
      </w:pPr>
      <w:r w:rsidRPr="001F06BC">
        <w:rPr>
          <w:rFonts w:asciiTheme="minorHAnsi" w:eastAsia="Cambria" w:hAnsiTheme="minorHAnsi" w:cstheme="minorHAnsi"/>
          <w:b/>
          <w:sz w:val="24"/>
          <w:szCs w:val="24"/>
        </w:rPr>
        <w:t>Instructor Name</w:t>
      </w:r>
      <w:r w:rsidRPr="001F06BC">
        <w:rPr>
          <w:rFonts w:asciiTheme="minorHAnsi" w:eastAsia="Cambria" w:hAnsiTheme="minorHAnsi" w:cstheme="minorHAnsi"/>
          <w:sz w:val="24"/>
          <w:szCs w:val="24"/>
        </w:rPr>
        <w:t xml:space="preserve">: </w:t>
      </w:r>
      <w:r>
        <w:rPr>
          <w:rFonts w:asciiTheme="minorHAnsi" w:eastAsia="Cambria" w:hAnsiTheme="minorHAnsi" w:cstheme="minorHAnsi"/>
          <w:sz w:val="24"/>
          <w:szCs w:val="24"/>
        </w:rPr>
        <w:tab/>
      </w:r>
      <w:r>
        <w:rPr>
          <w:rFonts w:asciiTheme="minorHAnsi" w:eastAsia="Cambria" w:hAnsiTheme="minorHAnsi" w:cstheme="minorHAnsi"/>
          <w:sz w:val="24"/>
          <w:szCs w:val="24"/>
        </w:rPr>
        <w:tab/>
      </w:r>
      <w:r w:rsidRPr="00823B89">
        <w:rPr>
          <w:rFonts w:asciiTheme="minorHAnsi" w:eastAsia="Cambria" w:hAnsiTheme="minorHAnsi" w:cstheme="minorHAnsi"/>
          <w:color w:val="000000" w:themeColor="text1"/>
          <w:sz w:val="24"/>
          <w:szCs w:val="24"/>
        </w:rPr>
        <w:t>Teresa Kiresuk, DNP, APRN, AGPCNP</w:t>
      </w:r>
    </w:p>
    <w:p w14:paraId="0BB04E52" w14:textId="77777777" w:rsidR="00C060BD" w:rsidRPr="00823B89" w:rsidRDefault="00C060BD" w:rsidP="00C060BD">
      <w:pPr>
        <w:shd w:val="clear" w:color="auto" w:fill="FFFFFF"/>
        <w:rPr>
          <w:rFonts w:asciiTheme="minorHAnsi" w:eastAsia="Cambria" w:hAnsiTheme="minorHAnsi" w:cstheme="minorHAnsi"/>
          <w:color w:val="000000" w:themeColor="text1"/>
          <w:sz w:val="24"/>
          <w:szCs w:val="24"/>
        </w:rPr>
      </w:pPr>
      <w:r w:rsidRPr="00823B89">
        <w:rPr>
          <w:rFonts w:asciiTheme="minorHAnsi" w:eastAsia="Cambria" w:hAnsiTheme="minorHAnsi" w:cstheme="minorHAnsi"/>
          <w:b/>
          <w:color w:val="000000" w:themeColor="text1"/>
          <w:sz w:val="24"/>
          <w:szCs w:val="24"/>
        </w:rPr>
        <w:t>Email</w:t>
      </w:r>
      <w:r w:rsidRPr="00823B89">
        <w:rPr>
          <w:rFonts w:asciiTheme="minorHAnsi" w:eastAsia="Cambria" w:hAnsiTheme="minorHAnsi" w:cstheme="minorHAnsi"/>
          <w:color w:val="000000" w:themeColor="text1"/>
          <w:sz w:val="24"/>
          <w:szCs w:val="24"/>
        </w:rPr>
        <w:t xml:space="preserve">: </w:t>
      </w:r>
      <w:r w:rsidRPr="00823B89">
        <w:rPr>
          <w:rFonts w:asciiTheme="minorHAnsi" w:eastAsia="Cambria" w:hAnsiTheme="minorHAnsi" w:cstheme="minorHAnsi"/>
          <w:color w:val="000000" w:themeColor="text1"/>
          <w:sz w:val="24"/>
          <w:szCs w:val="24"/>
        </w:rPr>
        <w:tab/>
      </w:r>
      <w:r w:rsidRPr="00823B89">
        <w:rPr>
          <w:rFonts w:asciiTheme="minorHAnsi" w:eastAsia="Cambria" w:hAnsiTheme="minorHAnsi" w:cstheme="minorHAnsi"/>
          <w:color w:val="000000" w:themeColor="text1"/>
          <w:sz w:val="24"/>
          <w:szCs w:val="24"/>
        </w:rPr>
        <w:tab/>
      </w:r>
      <w:r w:rsidRPr="00823B89">
        <w:rPr>
          <w:rFonts w:asciiTheme="minorHAnsi" w:eastAsia="Cambria" w:hAnsiTheme="minorHAnsi" w:cstheme="minorHAnsi"/>
          <w:color w:val="000000" w:themeColor="text1"/>
          <w:sz w:val="24"/>
          <w:szCs w:val="24"/>
        </w:rPr>
        <w:tab/>
      </w:r>
      <w:r w:rsidRPr="00823B89">
        <w:rPr>
          <w:rFonts w:asciiTheme="minorHAnsi" w:eastAsia="Cambria" w:hAnsiTheme="minorHAnsi" w:cstheme="minorHAnsi"/>
          <w:color w:val="000000" w:themeColor="text1"/>
          <w:sz w:val="24"/>
          <w:szCs w:val="24"/>
        </w:rPr>
        <w:tab/>
        <w:t>Teresa.Kiresuk@chaminade.edu</w:t>
      </w:r>
    </w:p>
    <w:p w14:paraId="05B9621B" w14:textId="77777777" w:rsidR="00C060BD" w:rsidRPr="00823B89" w:rsidRDefault="00C060BD" w:rsidP="00C060BD">
      <w:pPr>
        <w:shd w:val="clear" w:color="auto" w:fill="FFFFFF"/>
        <w:rPr>
          <w:rFonts w:asciiTheme="minorHAnsi" w:hAnsiTheme="minorHAnsi" w:cstheme="minorHAnsi"/>
          <w:color w:val="000000" w:themeColor="text1"/>
          <w:shd w:val="clear" w:color="auto" w:fill="FFFFFF"/>
        </w:rPr>
      </w:pPr>
      <w:r w:rsidRPr="00823B89">
        <w:rPr>
          <w:rFonts w:asciiTheme="minorHAnsi" w:eastAsia="Cambria" w:hAnsiTheme="minorHAnsi" w:cstheme="minorHAnsi"/>
          <w:b/>
          <w:color w:val="000000" w:themeColor="text1"/>
          <w:sz w:val="24"/>
          <w:szCs w:val="24"/>
        </w:rPr>
        <w:t>Phone</w:t>
      </w:r>
      <w:r w:rsidRPr="00823B89">
        <w:rPr>
          <w:rFonts w:asciiTheme="minorHAnsi" w:eastAsia="Cambria" w:hAnsiTheme="minorHAnsi" w:cstheme="minorHAnsi"/>
          <w:color w:val="000000" w:themeColor="text1"/>
          <w:sz w:val="24"/>
          <w:szCs w:val="24"/>
        </w:rPr>
        <w:t xml:space="preserve">: </w:t>
      </w:r>
      <w:r w:rsidRPr="00823B89">
        <w:rPr>
          <w:rFonts w:asciiTheme="minorHAnsi" w:eastAsia="Cambria" w:hAnsiTheme="minorHAnsi" w:cstheme="minorHAnsi"/>
          <w:color w:val="000000" w:themeColor="text1"/>
          <w:sz w:val="24"/>
          <w:szCs w:val="24"/>
        </w:rPr>
        <w:tab/>
      </w:r>
      <w:r w:rsidRPr="00823B89">
        <w:rPr>
          <w:rFonts w:asciiTheme="minorHAnsi" w:eastAsia="Cambria" w:hAnsiTheme="minorHAnsi" w:cstheme="minorHAnsi"/>
          <w:color w:val="000000" w:themeColor="text1"/>
          <w:sz w:val="24"/>
          <w:szCs w:val="24"/>
        </w:rPr>
        <w:tab/>
      </w:r>
      <w:r w:rsidRPr="00823B89">
        <w:rPr>
          <w:rFonts w:asciiTheme="minorHAnsi" w:eastAsia="Cambria" w:hAnsiTheme="minorHAnsi" w:cstheme="minorHAnsi"/>
          <w:color w:val="000000" w:themeColor="text1"/>
          <w:sz w:val="24"/>
          <w:szCs w:val="24"/>
        </w:rPr>
        <w:tab/>
      </w:r>
      <w:r w:rsidRPr="00823B89">
        <w:rPr>
          <w:rFonts w:asciiTheme="minorHAnsi" w:hAnsiTheme="minorHAnsi" w:cstheme="minorHAnsi"/>
          <w:color w:val="000000" w:themeColor="text1"/>
          <w:shd w:val="clear" w:color="auto" w:fill="FFFFFF"/>
        </w:rPr>
        <w:t xml:space="preserve">612-281-4268 (on CDT or CST) </w:t>
      </w:r>
    </w:p>
    <w:p w14:paraId="33F55B45" w14:textId="77777777" w:rsidR="00C060BD" w:rsidRPr="00823B89" w:rsidRDefault="00C060BD" w:rsidP="00C060BD">
      <w:pPr>
        <w:shd w:val="clear" w:color="auto" w:fill="FFFFFF"/>
        <w:ind w:left="2160" w:firstLine="720"/>
        <w:rPr>
          <w:rFonts w:asciiTheme="minorHAnsi" w:eastAsia="Cambria" w:hAnsiTheme="minorHAnsi" w:cstheme="minorHAnsi"/>
          <w:color w:val="000000" w:themeColor="text1"/>
        </w:rPr>
      </w:pPr>
      <w:r w:rsidRPr="00823B89">
        <w:rPr>
          <w:rFonts w:asciiTheme="minorHAnsi" w:hAnsiTheme="minorHAnsi" w:cstheme="minorHAnsi"/>
          <w:color w:val="000000" w:themeColor="text1"/>
          <w:shd w:val="clear" w:color="auto" w:fill="FFFFFF"/>
        </w:rPr>
        <w:t>(Communication via text, email or voice mail </w:t>
      </w:r>
      <w:r w:rsidRPr="00823B89">
        <w:rPr>
          <w:rStyle w:val="Strong"/>
          <w:rFonts w:asciiTheme="minorHAnsi" w:hAnsiTheme="minorHAnsi" w:cstheme="minorHAnsi"/>
          <w:color w:val="000000" w:themeColor="text1"/>
          <w:shd w:val="clear" w:color="auto" w:fill="FFFFFF"/>
        </w:rPr>
        <w:t>MUST</w:t>
      </w:r>
      <w:r w:rsidRPr="00823B89">
        <w:rPr>
          <w:rFonts w:asciiTheme="minorHAnsi" w:hAnsiTheme="minorHAnsi" w:cstheme="minorHAnsi"/>
          <w:color w:val="000000" w:themeColor="text1"/>
          <w:shd w:val="clear" w:color="auto" w:fill="FFFFFF"/>
        </w:rPr>
        <w:t xml:space="preserve"> include your name &amp; course title)</w:t>
      </w:r>
    </w:p>
    <w:p w14:paraId="66BB43C3" w14:textId="77777777" w:rsidR="00C060BD" w:rsidRPr="00823B89" w:rsidRDefault="00C060BD" w:rsidP="00C060BD">
      <w:pPr>
        <w:shd w:val="clear" w:color="auto" w:fill="FFFFFF"/>
        <w:rPr>
          <w:rFonts w:asciiTheme="minorHAnsi" w:eastAsia="Cambria" w:hAnsiTheme="minorHAnsi" w:cstheme="minorHAnsi"/>
          <w:color w:val="000000" w:themeColor="text1"/>
          <w:sz w:val="24"/>
          <w:szCs w:val="24"/>
        </w:rPr>
      </w:pPr>
      <w:r w:rsidRPr="00823B89">
        <w:rPr>
          <w:rFonts w:asciiTheme="minorHAnsi" w:eastAsia="Cambria" w:hAnsiTheme="minorHAnsi" w:cstheme="minorHAnsi"/>
          <w:b/>
          <w:color w:val="000000" w:themeColor="text1"/>
          <w:sz w:val="24"/>
          <w:szCs w:val="24"/>
        </w:rPr>
        <w:t>Office Location</w:t>
      </w:r>
      <w:r w:rsidRPr="00823B89">
        <w:rPr>
          <w:rFonts w:asciiTheme="minorHAnsi" w:eastAsia="Cambria" w:hAnsiTheme="minorHAnsi" w:cstheme="minorHAnsi"/>
          <w:color w:val="000000" w:themeColor="text1"/>
          <w:sz w:val="24"/>
          <w:szCs w:val="24"/>
        </w:rPr>
        <w:t xml:space="preserve">: </w:t>
      </w:r>
      <w:r w:rsidRPr="00823B89">
        <w:rPr>
          <w:rFonts w:asciiTheme="minorHAnsi" w:eastAsia="Cambria" w:hAnsiTheme="minorHAnsi" w:cstheme="minorHAnsi"/>
          <w:color w:val="000000" w:themeColor="text1"/>
          <w:sz w:val="24"/>
          <w:szCs w:val="24"/>
        </w:rPr>
        <w:tab/>
      </w:r>
      <w:r w:rsidRPr="00823B89">
        <w:rPr>
          <w:rFonts w:asciiTheme="minorHAnsi" w:eastAsia="Cambria" w:hAnsiTheme="minorHAnsi" w:cstheme="minorHAnsi"/>
          <w:color w:val="000000" w:themeColor="text1"/>
          <w:sz w:val="24"/>
          <w:szCs w:val="24"/>
        </w:rPr>
        <w:tab/>
        <w:t>online</w:t>
      </w:r>
      <w:r>
        <w:rPr>
          <w:rFonts w:asciiTheme="minorHAnsi" w:eastAsia="Cambria" w:hAnsiTheme="minorHAnsi" w:cstheme="minorHAnsi"/>
          <w:color w:val="000000" w:themeColor="text1"/>
          <w:sz w:val="24"/>
          <w:szCs w:val="24"/>
        </w:rPr>
        <w:t xml:space="preserve"> </w:t>
      </w:r>
      <w:r w:rsidRPr="001F06BC">
        <w:rPr>
          <w:rFonts w:asciiTheme="minorHAnsi" w:eastAsia="Cambria" w:hAnsiTheme="minorHAnsi" w:cstheme="minorHAnsi"/>
          <w:sz w:val="24"/>
          <w:szCs w:val="24"/>
        </w:rPr>
        <w:t>(</w:t>
      </w:r>
      <w:r>
        <w:rPr>
          <w:rFonts w:asciiTheme="minorHAnsi" w:eastAsia="Cambria" w:hAnsiTheme="minorHAnsi" w:cstheme="minorHAnsi"/>
          <w:sz w:val="24"/>
          <w:szCs w:val="24"/>
        </w:rPr>
        <w:t>phone, zoom, canvas, or email)</w:t>
      </w:r>
    </w:p>
    <w:p w14:paraId="3923824B" w14:textId="77777777" w:rsidR="00C060BD" w:rsidRPr="00D62801" w:rsidRDefault="00C060BD" w:rsidP="00C060BD">
      <w:pPr>
        <w:shd w:val="clear" w:color="auto" w:fill="FFFFFF"/>
        <w:rPr>
          <w:rFonts w:asciiTheme="minorHAnsi" w:eastAsia="Cambria" w:hAnsiTheme="minorHAnsi" w:cstheme="minorHAnsi"/>
          <w:b/>
          <w:bCs/>
          <w:sz w:val="24"/>
          <w:szCs w:val="24"/>
        </w:rPr>
      </w:pPr>
      <w:r w:rsidRPr="001F06BC">
        <w:rPr>
          <w:rFonts w:asciiTheme="minorHAnsi" w:eastAsia="Cambria" w:hAnsiTheme="minorHAnsi" w:cstheme="minorHAnsi"/>
          <w:b/>
          <w:sz w:val="24"/>
          <w:szCs w:val="24"/>
        </w:rPr>
        <w:t>Office Hours</w:t>
      </w:r>
      <w:r w:rsidRPr="001F06BC">
        <w:rPr>
          <w:rFonts w:asciiTheme="minorHAnsi" w:eastAsia="Cambria" w:hAnsiTheme="minorHAnsi" w:cstheme="minorHAnsi"/>
          <w:sz w:val="24"/>
          <w:szCs w:val="24"/>
        </w:rPr>
        <w:t xml:space="preserve">: </w:t>
      </w:r>
      <w:r>
        <w:rPr>
          <w:rFonts w:asciiTheme="minorHAnsi" w:eastAsia="Cambria" w:hAnsiTheme="minorHAnsi" w:cstheme="minorHAnsi"/>
          <w:sz w:val="24"/>
          <w:szCs w:val="24"/>
        </w:rPr>
        <w:tab/>
      </w:r>
      <w:r>
        <w:rPr>
          <w:rFonts w:asciiTheme="minorHAnsi" w:eastAsia="Cambria" w:hAnsiTheme="minorHAnsi" w:cstheme="minorHAnsi"/>
          <w:sz w:val="24"/>
          <w:szCs w:val="24"/>
        </w:rPr>
        <w:tab/>
      </w:r>
      <w:r>
        <w:rPr>
          <w:rFonts w:asciiTheme="minorHAnsi" w:eastAsia="Cambria" w:hAnsiTheme="minorHAnsi" w:cstheme="minorHAnsi"/>
          <w:sz w:val="24"/>
          <w:szCs w:val="24"/>
        </w:rPr>
        <w:tab/>
      </w:r>
      <w:r w:rsidRPr="001F06BC">
        <w:rPr>
          <w:rFonts w:asciiTheme="minorHAnsi" w:eastAsia="Cambria" w:hAnsiTheme="minorHAnsi" w:cstheme="minorHAnsi"/>
          <w:sz w:val="24"/>
          <w:szCs w:val="24"/>
        </w:rPr>
        <w:t xml:space="preserve">By Appointment </w:t>
      </w:r>
      <w:r>
        <w:rPr>
          <w:rFonts w:asciiTheme="minorHAnsi" w:eastAsia="Cambria" w:hAnsiTheme="minorHAnsi" w:cstheme="minorHAnsi"/>
          <w:sz w:val="24"/>
          <w:szCs w:val="24"/>
        </w:rPr>
        <w:br/>
      </w:r>
      <w:r w:rsidRPr="00D62801">
        <w:rPr>
          <w:rFonts w:asciiTheme="minorHAnsi" w:eastAsia="Cambria" w:hAnsiTheme="minorHAnsi" w:cstheme="minorHAnsi"/>
          <w:b/>
          <w:bCs/>
          <w:sz w:val="24"/>
          <w:szCs w:val="24"/>
        </w:rPr>
        <w:t>Time Zone:</w:t>
      </w:r>
      <w:r>
        <w:rPr>
          <w:rFonts w:asciiTheme="minorHAnsi" w:eastAsia="Cambria" w:hAnsiTheme="minorHAnsi" w:cstheme="minorHAnsi"/>
          <w:b/>
          <w:bCs/>
          <w:sz w:val="24"/>
          <w:szCs w:val="24"/>
        </w:rPr>
        <w:tab/>
      </w:r>
      <w:r>
        <w:rPr>
          <w:rFonts w:asciiTheme="minorHAnsi" w:eastAsia="Cambria" w:hAnsiTheme="minorHAnsi" w:cstheme="minorHAnsi"/>
          <w:b/>
          <w:bCs/>
          <w:sz w:val="24"/>
          <w:szCs w:val="24"/>
        </w:rPr>
        <w:tab/>
      </w:r>
      <w:r>
        <w:rPr>
          <w:rFonts w:asciiTheme="minorHAnsi" w:eastAsia="Cambria" w:hAnsiTheme="minorHAnsi" w:cstheme="minorHAnsi"/>
          <w:b/>
          <w:bCs/>
          <w:sz w:val="24"/>
          <w:szCs w:val="24"/>
        </w:rPr>
        <w:tab/>
      </w:r>
      <w:r w:rsidRPr="00823B89">
        <w:rPr>
          <w:rFonts w:asciiTheme="minorHAnsi" w:eastAsia="Cambria" w:hAnsiTheme="minorHAnsi" w:cstheme="minorHAnsi"/>
          <w:sz w:val="24"/>
          <w:szCs w:val="24"/>
        </w:rPr>
        <w:t>CDT or CST</w:t>
      </w:r>
    </w:p>
    <w:p w14:paraId="28E1210A" w14:textId="77777777" w:rsidR="009F4EB8" w:rsidRDefault="009F4EB8">
      <w:pPr>
        <w:pBdr>
          <w:top w:val="nil"/>
          <w:left w:val="nil"/>
          <w:bottom w:val="nil"/>
          <w:right w:val="nil"/>
          <w:between w:val="nil"/>
        </w:pBdr>
        <w:rPr>
          <w:rFonts w:ascii="Calibri" w:eastAsia="Calibri" w:hAnsi="Calibri" w:cs="Calibri"/>
          <w:color w:val="000000"/>
          <w:sz w:val="24"/>
          <w:szCs w:val="24"/>
        </w:rPr>
      </w:pPr>
    </w:p>
    <w:p w14:paraId="3178EEED" w14:textId="77777777" w:rsidR="00C060BD" w:rsidRPr="003A2E75" w:rsidRDefault="00C060BD" w:rsidP="00C060BD">
      <w:pPr>
        <w:shd w:val="clear" w:color="auto" w:fill="FFFFFF"/>
        <w:rPr>
          <w:rFonts w:asciiTheme="minorHAnsi" w:eastAsia="Cambria" w:hAnsiTheme="minorHAnsi" w:cstheme="minorHAnsi"/>
          <w:color w:val="000000" w:themeColor="text1"/>
          <w:sz w:val="24"/>
          <w:szCs w:val="24"/>
        </w:rPr>
      </w:pPr>
      <w:r w:rsidRPr="001F06BC">
        <w:rPr>
          <w:rFonts w:asciiTheme="minorHAnsi" w:eastAsia="Cambria" w:hAnsiTheme="minorHAnsi" w:cstheme="minorHAnsi"/>
          <w:b/>
          <w:sz w:val="24"/>
          <w:szCs w:val="24"/>
        </w:rPr>
        <w:t>Instructor Name</w:t>
      </w:r>
      <w:r w:rsidRPr="001F06BC">
        <w:rPr>
          <w:rFonts w:asciiTheme="minorHAnsi" w:eastAsia="Cambria" w:hAnsiTheme="minorHAnsi" w:cstheme="minorHAnsi"/>
          <w:sz w:val="24"/>
          <w:szCs w:val="24"/>
        </w:rPr>
        <w:t xml:space="preserve">: </w:t>
      </w:r>
      <w:r>
        <w:rPr>
          <w:rFonts w:asciiTheme="minorHAnsi" w:eastAsia="Cambria" w:hAnsiTheme="minorHAnsi" w:cstheme="minorHAnsi"/>
          <w:sz w:val="24"/>
          <w:szCs w:val="24"/>
        </w:rPr>
        <w:tab/>
      </w:r>
      <w:r>
        <w:rPr>
          <w:rFonts w:asciiTheme="minorHAnsi" w:eastAsia="Cambria" w:hAnsiTheme="minorHAnsi" w:cstheme="minorHAnsi"/>
          <w:sz w:val="24"/>
          <w:szCs w:val="24"/>
        </w:rPr>
        <w:tab/>
      </w:r>
      <w:r>
        <w:rPr>
          <w:rFonts w:asciiTheme="minorHAnsi" w:eastAsia="Cambria" w:hAnsiTheme="minorHAnsi" w:cstheme="minorHAnsi"/>
          <w:color w:val="000000" w:themeColor="text1"/>
          <w:sz w:val="24"/>
          <w:szCs w:val="24"/>
        </w:rPr>
        <w:t>Pamela Smith, EdD, APRN, FNP-BC</w:t>
      </w:r>
    </w:p>
    <w:p w14:paraId="0772CCBF" w14:textId="77777777" w:rsidR="00C060BD" w:rsidRPr="003A2E75" w:rsidRDefault="00C060BD" w:rsidP="00C060BD">
      <w:pPr>
        <w:shd w:val="clear" w:color="auto" w:fill="FFFFFF"/>
        <w:rPr>
          <w:rFonts w:asciiTheme="minorHAnsi" w:eastAsia="Cambria" w:hAnsiTheme="minorHAnsi" w:cstheme="minorHAnsi"/>
          <w:color w:val="000000" w:themeColor="text1"/>
          <w:sz w:val="24"/>
          <w:szCs w:val="24"/>
        </w:rPr>
      </w:pPr>
      <w:r w:rsidRPr="003A2E75">
        <w:rPr>
          <w:rFonts w:asciiTheme="minorHAnsi" w:eastAsia="Cambria" w:hAnsiTheme="minorHAnsi" w:cstheme="minorHAnsi"/>
          <w:b/>
          <w:color w:val="000000" w:themeColor="text1"/>
          <w:sz w:val="24"/>
          <w:szCs w:val="24"/>
        </w:rPr>
        <w:t>Email</w:t>
      </w:r>
      <w:r w:rsidRPr="003A2E75">
        <w:rPr>
          <w:rFonts w:asciiTheme="minorHAnsi" w:eastAsia="Cambria" w:hAnsiTheme="minorHAnsi" w:cstheme="minorHAnsi"/>
          <w:color w:val="000000" w:themeColor="text1"/>
          <w:sz w:val="24"/>
          <w:szCs w:val="24"/>
        </w:rPr>
        <w:t xml:space="preserve">: </w:t>
      </w:r>
      <w:r w:rsidRPr="003A2E75">
        <w:rPr>
          <w:rFonts w:asciiTheme="minorHAnsi" w:eastAsia="Cambria" w:hAnsiTheme="minorHAnsi" w:cstheme="minorHAnsi"/>
          <w:color w:val="000000" w:themeColor="text1"/>
          <w:sz w:val="24"/>
          <w:szCs w:val="24"/>
        </w:rPr>
        <w:tab/>
      </w:r>
      <w:r w:rsidRPr="003A2E75">
        <w:rPr>
          <w:rFonts w:asciiTheme="minorHAnsi" w:eastAsia="Cambria" w:hAnsiTheme="minorHAnsi" w:cstheme="minorHAnsi"/>
          <w:color w:val="000000" w:themeColor="text1"/>
          <w:sz w:val="24"/>
          <w:szCs w:val="24"/>
        </w:rPr>
        <w:tab/>
      </w:r>
      <w:r w:rsidRPr="003A2E75">
        <w:rPr>
          <w:rFonts w:asciiTheme="minorHAnsi" w:eastAsia="Cambria" w:hAnsiTheme="minorHAnsi" w:cstheme="minorHAnsi"/>
          <w:color w:val="000000" w:themeColor="text1"/>
          <w:sz w:val="24"/>
          <w:szCs w:val="24"/>
        </w:rPr>
        <w:tab/>
      </w:r>
      <w:r w:rsidRPr="003A2E75">
        <w:rPr>
          <w:rFonts w:asciiTheme="minorHAnsi" w:eastAsia="Cambria" w:hAnsiTheme="minorHAnsi" w:cstheme="minorHAnsi"/>
          <w:color w:val="000000" w:themeColor="text1"/>
          <w:sz w:val="24"/>
          <w:szCs w:val="24"/>
        </w:rPr>
        <w:tab/>
      </w:r>
      <w:r>
        <w:rPr>
          <w:rFonts w:asciiTheme="minorHAnsi" w:eastAsia="Cambria" w:hAnsiTheme="minorHAnsi" w:cstheme="minorHAnsi"/>
          <w:color w:val="000000" w:themeColor="text1"/>
          <w:sz w:val="24"/>
          <w:szCs w:val="24"/>
        </w:rPr>
        <w:t>pamela.smith</w:t>
      </w:r>
      <w:r w:rsidRPr="001D3CD8">
        <w:rPr>
          <w:rFonts w:asciiTheme="minorHAnsi" w:eastAsia="Cambria" w:hAnsiTheme="minorHAnsi" w:cstheme="minorHAnsi"/>
          <w:color w:val="000000" w:themeColor="text1"/>
          <w:sz w:val="24"/>
          <w:szCs w:val="24"/>
        </w:rPr>
        <w:t>@chaminade.edu</w:t>
      </w:r>
    </w:p>
    <w:p w14:paraId="5A257C46" w14:textId="77777777" w:rsidR="00C060BD" w:rsidRPr="003A2E75" w:rsidRDefault="00C060BD" w:rsidP="00C060BD">
      <w:pPr>
        <w:shd w:val="clear" w:color="auto" w:fill="FFFFFF"/>
        <w:rPr>
          <w:rFonts w:asciiTheme="minorHAnsi" w:eastAsia="Cambria" w:hAnsiTheme="minorHAnsi" w:cstheme="minorHAnsi"/>
          <w:color w:val="000000" w:themeColor="text1"/>
          <w:sz w:val="24"/>
          <w:szCs w:val="24"/>
        </w:rPr>
      </w:pPr>
      <w:r w:rsidRPr="003A2E75">
        <w:rPr>
          <w:rFonts w:asciiTheme="minorHAnsi" w:eastAsia="Cambria" w:hAnsiTheme="minorHAnsi" w:cstheme="minorHAnsi"/>
          <w:b/>
          <w:color w:val="000000" w:themeColor="text1"/>
          <w:sz w:val="24"/>
          <w:szCs w:val="24"/>
        </w:rPr>
        <w:t>Phone</w:t>
      </w:r>
      <w:r w:rsidRPr="003A2E75">
        <w:rPr>
          <w:rFonts w:asciiTheme="minorHAnsi" w:eastAsia="Cambria" w:hAnsiTheme="minorHAnsi" w:cstheme="minorHAnsi"/>
          <w:color w:val="000000" w:themeColor="text1"/>
          <w:sz w:val="24"/>
          <w:szCs w:val="24"/>
        </w:rPr>
        <w:t xml:space="preserve">: </w:t>
      </w:r>
      <w:r w:rsidRPr="003A2E75">
        <w:rPr>
          <w:rFonts w:asciiTheme="minorHAnsi" w:eastAsia="Cambria" w:hAnsiTheme="minorHAnsi" w:cstheme="minorHAnsi"/>
          <w:color w:val="000000" w:themeColor="text1"/>
          <w:sz w:val="24"/>
          <w:szCs w:val="24"/>
        </w:rPr>
        <w:tab/>
      </w:r>
      <w:r w:rsidRPr="003A2E75">
        <w:rPr>
          <w:rFonts w:asciiTheme="minorHAnsi" w:eastAsia="Cambria" w:hAnsiTheme="minorHAnsi" w:cstheme="minorHAnsi"/>
          <w:color w:val="000000" w:themeColor="text1"/>
          <w:sz w:val="24"/>
          <w:szCs w:val="24"/>
        </w:rPr>
        <w:tab/>
      </w:r>
      <w:r w:rsidRPr="003A2E75">
        <w:rPr>
          <w:rFonts w:asciiTheme="minorHAnsi" w:eastAsia="Cambria" w:hAnsiTheme="minorHAnsi" w:cstheme="minorHAnsi"/>
          <w:color w:val="000000" w:themeColor="text1"/>
          <w:sz w:val="24"/>
          <w:szCs w:val="24"/>
        </w:rPr>
        <w:tab/>
      </w:r>
      <w:r>
        <w:rPr>
          <w:rFonts w:asciiTheme="minorHAnsi" w:eastAsia="Cambria" w:hAnsiTheme="minorHAnsi" w:cstheme="minorHAnsi"/>
          <w:color w:val="000000" w:themeColor="text1"/>
          <w:sz w:val="24"/>
          <w:szCs w:val="24"/>
        </w:rPr>
        <w:t>808-735-4862</w:t>
      </w:r>
      <w:r w:rsidRPr="003A2E75">
        <w:rPr>
          <w:rFonts w:ascii="Arial" w:hAnsi="Arial" w:cs="Arial"/>
          <w:color w:val="000000" w:themeColor="text1"/>
          <w:sz w:val="20"/>
          <w:szCs w:val="20"/>
          <w:shd w:val="clear" w:color="auto" w:fill="FFFFFF"/>
        </w:rPr>
        <w:t xml:space="preserve"> </w:t>
      </w:r>
    </w:p>
    <w:p w14:paraId="6B1D6ECE" w14:textId="77777777" w:rsidR="00C060BD" w:rsidRPr="003A2E75" w:rsidRDefault="00C060BD" w:rsidP="00C060BD">
      <w:pPr>
        <w:shd w:val="clear" w:color="auto" w:fill="FFFFFF"/>
        <w:rPr>
          <w:rFonts w:asciiTheme="minorHAnsi" w:eastAsia="Cambria" w:hAnsiTheme="minorHAnsi" w:cstheme="minorHAnsi"/>
          <w:color w:val="000000" w:themeColor="text1"/>
          <w:sz w:val="24"/>
          <w:szCs w:val="24"/>
        </w:rPr>
      </w:pPr>
      <w:r w:rsidRPr="003A2E75">
        <w:rPr>
          <w:rFonts w:asciiTheme="minorHAnsi" w:eastAsia="Cambria" w:hAnsiTheme="minorHAnsi" w:cstheme="minorHAnsi"/>
          <w:b/>
          <w:color w:val="000000" w:themeColor="text1"/>
          <w:sz w:val="24"/>
          <w:szCs w:val="24"/>
        </w:rPr>
        <w:t>Office Location</w:t>
      </w:r>
      <w:r w:rsidRPr="003A2E75">
        <w:rPr>
          <w:rFonts w:asciiTheme="minorHAnsi" w:eastAsia="Cambria" w:hAnsiTheme="minorHAnsi" w:cstheme="minorHAnsi"/>
          <w:color w:val="000000" w:themeColor="text1"/>
          <w:sz w:val="24"/>
          <w:szCs w:val="24"/>
        </w:rPr>
        <w:t xml:space="preserve">: </w:t>
      </w:r>
      <w:r w:rsidRPr="003A2E75">
        <w:rPr>
          <w:rFonts w:asciiTheme="minorHAnsi" w:eastAsia="Cambria" w:hAnsiTheme="minorHAnsi" w:cstheme="minorHAnsi"/>
          <w:color w:val="000000" w:themeColor="text1"/>
          <w:sz w:val="24"/>
          <w:szCs w:val="24"/>
        </w:rPr>
        <w:tab/>
      </w:r>
      <w:r w:rsidRPr="003A2E75">
        <w:rPr>
          <w:rFonts w:asciiTheme="minorHAnsi" w:eastAsia="Cambria" w:hAnsiTheme="minorHAnsi" w:cstheme="minorHAnsi"/>
          <w:color w:val="000000" w:themeColor="text1"/>
          <w:sz w:val="24"/>
          <w:szCs w:val="24"/>
        </w:rPr>
        <w:tab/>
      </w:r>
      <w:r>
        <w:rPr>
          <w:rFonts w:asciiTheme="minorHAnsi" w:eastAsia="Cambria" w:hAnsiTheme="minorHAnsi" w:cstheme="minorHAnsi"/>
          <w:color w:val="000000" w:themeColor="text1"/>
          <w:sz w:val="24"/>
          <w:szCs w:val="24"/>
        </w:rPr>
        <w:t>Online</w:t>
      </w:r>
    </w:p>
    <w:p w14:paraId="465327C6" w14:textId="7F026800" w:rsidR="00C060BD" w:rsidRPr="00C060BD" w:rsidRDefault="00C060BD" w:rsidP="00C060BD">
      <w:pPr>
        <w:shd w:val="clear" w:color="auto" w:fill="FFFFFF"/>
        <w:rPr>
          <w:rFonts w:asciiTheme="minorHAnsi" w:eastAsia="Cambria" w:hAnsiTheme="minorHAnsi" w:cstheme="minorHAnsi"/>
          <w:b/>
          <w:bCs/>
          <w:color w:val="000000" w:themeColor="text1"/>
          <w:sz w:val="24"/>
          <w:szCs w:val="24"/>
        </w:rPr>
      </w:pPr>
      <w:r w:rsidRPr="003A2E75">
        <w:rPr>
          <w:rFonts w:asciiTheme="minorHAnsi" w:eastAsia="Cambria" w:hAnsiTheme="minorHAnsi" w:cstheme="minorHAnsi"/>
          <w:b/>
          <w:color w:val="000000" w:themeColor="text1"/>
          <w:sz w:val="24"/>
          <w:szCs w:val="24"/>
        </w:rPr>
        <w:t>Office Hours</w:t>
      </w:r>
      <w:r w:rsidRPr="003A2E75">
        <w:rPr>
          <w:rFonts w:asciiTheme="minorHAnsi" w:eastAsia="Cambria" w:hAnsiTheme="minorHAnsi" w:cstheme="minorHAnsi"/>
          <w:color w:val="000000" w:themeColor="text1"/>
          <w:sz w:val="24"/>
          <w:szCs w:val="24"/>
        </w:rPr>
        <w:t>: By Appointment (in person, zoom, phone)</w:t>
      </w:r>
      <w:r w:rsidRPr="003A2E75">
        <w:rPr>
          <w:rFonts w:asciiTheme="minorHAnsi" w:eastAsia="Cambria" w:hAnsiTheme="minorHAnsi" w:cstheme="minorHAnsi"/>
          <w:color w:val="000000" w:themeColor="text1"/>
          <w:sz w:val="24"/>
          <w:szCs w:val="24"/>
        </w:rPr>
        <w:br/>
      </w:r>
      <w:r w:rsidRPr="003A2E75">
        <w:rPr>
          <w:rFonts w:asciiTheme="minorHAnsi" w:eastAsia="Cambria" w:hAnsiTheme="minorHAnsi" w:cstheme="minorHAnsi"/>
          <w:b/>
          <w:bCs/>
          <w:color w:val="000000" w:themeColor="text1"/>
          <w:sz w:val="24"/>
          <w:szCs w:val="24"/>
        </w:rPr>
        <w:t>Time Zone:</w:t>
      </w:r>
      <w:r w:rsidRPr="003A2E75">
        <w:rPr>
          <w:rFonts w:asciiTheme="minorHAnsi" w:eastAsia="Cambria" w:hAnsiTheme="minorHAnsi" w:cstheme="minorHAnsi"/>
          <w:b/>
          <w:bCs/>
          <w:color w:val="000000" w:themeColor="text1"/>
          <w:sz w:val="24"/>
          <w:szCs w:val="24"/>
        </w:rPr>
        <w:tab/>
      </w:r>
      <w:r w:rsidRPr="003A2E75">
        <w:rPr>
          <w:rFonts w:asciiTheme="minorHAnsi" w:eastAsia="Cambria" w:hAnsiTheme="minorHAnsi" w:cstheme="minorHAnsi"/>
          <w:b/>
          <w:bCs/>
          <w:color w:val="000000" w:themeColor="text1"/>
          <w:sz w:val="24"/>
          <w:szCs w:val="24"/>
        </w:rPr>
        <w:tab/>
      </w:r>
      <w:r w:rsidRPr="003A2E75">
        <w:rPr>
          <w:rFonts w:asciiTheme="minorHAnsi" w:eastAsia="Cambria" w:hAnsiTheme="minorHAnsi" w:cstheme="minorHAnsi"/>
          <w:b/>
          <w:bCs/>
          <w:color w:val="000000" w:themeColor="text1"/>
          <w:sz w:val="24"/>
          <w:szCs w:val="24"/>
        </w:rPr>
        <w:tab/>
      </w:r>
      <w:r w:rsidRPr="003A2E75">
        <w:rPr>
          <w:rFonts w:asciiTheme="minorHAnsi" w:eastAsia="Cambria" w:hAnsiTheme="minorHAnsi" w:cstheme="minorHAnsi"/>
          <w:color w:val="000000" w:themeColor="text1"/>
          <w:sz w:val="24"/>
          <w:szCs w:val="24"/>
        </w:rPr>
        <w:t>Hawaii</w:t>
      </w:r>
    </w:p>
    <w:p w14:paraId="7B12327F" w14:textId="77777777" w:rsidR="00C060BD" w:rsidRPr="00D62801" w:rsidRDefault="00C060BD">
      <w:pPr>
        <w:pBdr>
          <w:top w:val="nil"/>
          <w:left w:val="nil"/>
          <w:bottom w:val="nil"/>
          <w:right w:val="nil"/>
          <w:between w:val="nil"/>
        </w:pBdr>
        <w:rPr>
          <w:rFonts w:ascii="Calibri" w:eastAsia="Calibri" w:hAnsi="Calibri" w:cs="Calibri"/>
          <w:color w:val="000000"/>
          <w:sz w:val="24"/>
          <w:szCs w:val="24"/>
        </w:rPr>
      </w:pPr>
    </w:p>
    <w:p w14:paraId="28E1210B" w14:textId="65745867" w:rsidR="009F4EB8" w:rsidRPr="00C060BD" w:rsidRDefault="002E11FB">
      <w:pPr>
        <w:pBdr>
          <w:top w:val="nil"/>
          <w:left w:val="nil"/>
          <w:bottom w:val="nil"/>
          <w:right w:val="nil"/>
          <w:between w:val="nil"/>
        </w:pBdr>
        <w:rPr>
          <w:rFonts w:asciiTheme="minorHAnsi" w:hAnsiTheme="minorHAnsi" w:cstheme="minorHAnsi"/>
          <w:b/>
          <w:color w:val="000000"/>
          <w:sz w:val="24"/>
          <w:szCs w:val="24"/>
        </w:rPr>
      </w:pPr>
      <w:bookmarkStart w:id="1" w:name="_heading=h.30j0zll" w:colFirst="0" w:colLast="0"/>
      <w:bookmarkEnd w:id="1"/>
      <w:r w:rsidRPr="00D62801">
        <w:rPr>
          <w:rFonts w:ascii="Calibri" w:eastAsia="Calibri" w:hAnsi="Calibri" w:cs="Calibri"/>
          <w:b/>
          <w:color w:val="000000"/>
          <w:sz w:val="24"/>
          <w:szCs w:val="24"/>
        </w:rPr>
        <w:t xml:space="preserve">University Course Catalog Description </w:t>
      </w:r>
      <w:r w:rsidRPr="00D62801">
        <w:rPr>
          <w:rFonts w:ascii="Calibri" w:eastAsia="Calibri" w:hAnsi="Calibri" w:cs="Calibri"/>
          <w:b/>
          <w:color w:val="000000"/>
          <w:sz w:val="24"/>
          <w:szCs w:val="24"/>
        </w:rPr>
        <w:br/>
      </w:r>
      <w:r w:rsidR="00C060BD" w:rsidRPr="00C060BD">
        <w:rPr>
          <w:rFonts w:asciiTheme="minorHAnsi" w:hAnsiTheme="minorHAnsi" w:cstheme="minorHAnsi"/>
          <w:sz w:val="24"/>
          <w:szCs w:val="24"/>
        </w:rPr>
        <w:t>This course is a precepted clinical practicum (210 Clinical hours) focusing on the management of acute health problems in family/across the lifespan patients. Students will participate in a variety of settings where they will have the opportunity for health assessment and formulation of a comprehensive plan of care. Experiences may include rotations in primary care practices, outpatient clinics and/or urgent cares or long-term care facilities. Working as a member of a team, students will apply the latest evidence to practice. This course is graded on a Pass/No Pass basis. (Includes 210 clinical hours.)</w:t>
      </w:r>
    </w:p>
    <w:p w14:paraId="28E1210C" w14:textId="77777777" w:rsidR="009F4EB8" w:rsidRDefault="009F4EB8">
      <w:pPr>
        <w:pBdr>
          <w:top w:val="nil"/>
          <w:left w:val="nil"/>
          <w:bottom w:val="nil"/>
          <w:right w:val="nil"/>
          <w:between w:val="nil"/>
        </w:pBdr>
        <w:rPr>
          <w:rFonts w:ascii="Calibri" w:eastAsia="Calibri" w:hAnsi="Calibri" w:cs="Calibri"/>
          <w:b/>
          <w:color w:val="000000"/>
          <w:sz w:val="24"/>
          <w:szCs w:val="24"/>
        </w:rPr>
      </w:pPr>
      <w:bookmarkStart w:id="2" w:name="_heading=h.1fob9te" w:colFirst="0" w:colLast="0"/>
      <w:bookmarkEnd w:id="2"/>
    </w:p>
    <w:p w14:paraId="28E1210D" w14:textId="77777777" w:rsidR="009F4EB8" w:rsidRDefault="002E11F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b/>
          <w:color w:val="000000"/>
          <w:sz w:val="24"/>
          <w:szCs w:val="24"/>
        </w:rPr>
        <w:t>Marianist Values</w:t>
      </w:r>
      <w:r>
        <w:rPr>
          <w:rFonts w:ascii="Calibri" w:eastAsia="Calibri" w:hAnsi="Calibri" w:cs="Calibri"/>
          <w:b/>
          <w:color w:val="000000"/>
          <w:sz w:val="24"/>
          <w:szCs w:val="24"/>
        </w:rPr>
        <w:br/>
      </w:r>
      <w:r>
        <w:rPr>
          <w:rFonts w:ascii="Calibri" w:eastAsia="Calibri" w:hAnsi="Calibri" w:cs="Calibri"/>
          <w:color w:val="000000"/>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28E1210E" w14:textId="77777777" w:rsidR="009F4EB8" w:rsidRDefault="002E11F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Education for formation in faith</w:t>
      </w:r>
    </w:p>
    <w:p w14:paraId="28E1210F" w14:textId="77777777" w:rsidR="009F4EB8" w:rsidRDefault="002E11F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lastRenderedPageBreak/>
        <w:t>Provide an integral, quality education</w:t>
      </w:r>
    </w:p>
    <w:p w14:paraId="28E12110" w14:textId="77777777" w:rsidR="009F4EB8" w:rsidRDefault="002E11F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w:t>
      </w:r>
    </w:p>
    <w:p w14:paraId="28E12111" w14:textId="77777777" w:rsidR="009F4EB8" w:rsidRDefault="002E11F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w:t>
      </w:r>
    </w:p>
    <w:p w14:paraId="28E12112" w14:textId="77777777" w:rsidR="009F4EB8" w:rsidRDefault="002E11FB">
      <w:pPr>
        <w:numPr>
          <w:ilvl w:val="0"/>
          <w:numId w:val="3"/>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w:t>
      </w:r>
    </w:p>
    <w:p w14:paraId="28E12113" w14:textId="77777777" w:rsidR="009F4EB8" w:rsidRDefault="009F4EB8">
      <w:pPr>
        <w:pBdr>
          <w:top w:val="nil"/>
          <w:left w:val="nil"/>
          <w:bottom w:val="nil"/>
          <w:right w:val="nil"/>
          <w:between w:val="nil"/>
        </w:pBdr>
        <w:rPr>
          <w:rFonts w:ascii="Calibri" w:eastAsia="Calibri" w:hAnsi="Calibri" w:cs="Calibri"/>
          <w:b/>
          <w:color w:val="000000"/>
          <w:sz w:val="24"/>
          <w:szCs w:val="24"/>
        </w:rPr>
      </w:pPr>
      <w:bookmarkStart w:id="3" w:name="_heading=h.3znysh7" w:colFirst="0" w:colLast="0"/>
      <w:bookmarkEnd w:id="3"/>
    </w:p>
    <w:p w14:paraId="28E12114" w14:textId="77777777" w:rsidR="009F4EB8" w:rsidRDefault="002E11FB">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b/>
          <w:color w:val="000000"/>
          <w:sz w:val="24"/>
          <w:szCs w:val="24"/>
        </w:rPr>
        <w:t>Native Hawaiian Values</w:t>
      </w:r>
      <w:r>
        <w:rPr>
          <w:rFonts w:ascii="Calibri" w:eastAsia="Calibri" w:hAnsi="Calibri" w:cs="Calibri"/>
          <w:b/>
          <w:color w:val="000000"/>
          <w:sz w:val="24"/>
          <w:szCs w:val="24"/>
        </w:rPr>
        <w:br/>
      </w:r>
      <w:r>
        <w:rPr>
          <w:rFonts w:ascii="Calibri" w:eastAsia="Calibri" w:hAnsi="Calibri" w:cs="Calibri"/>
          <w:color w:val="000000"/>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28E12115" w14:textId="77777777" w:rsidR="009F4EB8" w:rsidRDefault="002E11FB">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Formation in Faith (Mana) E ola au i ke akua (ʻŌlelo Noʻeau 364) May I live by God</w:t>
      </w:r>
    </w:p>
    <w:p w14:paraId="28E12116" w14:textId="77777777" w:rsidR="009F4EB8" w:rsidRDefault="002E11FB">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 (Na'auao) Lawe i ka maʻalea a kūʻonoʻono (ʻŌlelo  Noʻeau 1957) Acquire skill and make it deep</w:t>
      </w:r>
    </w:p>
    <w:p w14:paraId="28E12117" w14:textId="77777777" w:rsidR="009F4EB8" w:rsidRDefault="002E11FB">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 ('Ohana) ʻIke aku, ʻike mai, kōkua aku kōkua mai; pela iho la ka nohana ʻohana ('Ōlelo Noʻeau 1200) Recognize others, be recognized, help others, be helped; such is a family relationship</w:t>
      </w:r>
    </w:p>
    <w:p w14:paraId="28E12118" w14:textId="77777777" w:rsidR="009F4EB8" w:rsidRDefault="002E11FB">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 (Aloha) Ka lama kū o ka noʻeau (ʻŌlelo Noʻeau 1430) Education is the standing torch of wisdom</w:t>
      </w:r>
    </w:p>
    <w:p w14:paraId="28E12119" w14:textId="77777777" w:rsidR="009F4EB8" w:rsidRDefault="002E11FB">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 (Aina) ʻAʻohe pau ka 'ike i ka hālau hoʻokahi (ʻŌlelo Noʻeau 203) All knowledge is not taught in the same school</w:t>
      </w:r>
    </w:p>
    <w:p w14:paraId="28E1211A" w14:textId="77777777" w:rsidR="009F4EB8" w:rsidRDefault="009F4EB8">
      <w:pPr>
        <w:pBdr>
          <w:top w:val="nil"/>
          <w:left w:val="nil"/>
          <w:bottom w:val="nil"/>
          <w:right w:val="nil"/>
          <w:between w:val="nil"/>
        </w:pBdr>
        <w:rPr>
          <w:rFonts w:ascii="Calibri" w:eastAsia="Calibri" w:hAnsi="Calibri" w:cs="Calibri"/>
          <w:color w:val="000000"/>
          <w:sz w:val="24"/>
          <w:szCs w:val="24"/>
        </w:rPr>
      </w:pPr>
    </w:p>
    <w:p w14:paraId="28E1211B" w14:textId="77777777" w:rsidR="009F4EB8" w:rsidRDefault="002E11FB">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b/>
          <w:color w:val="000000"/>
          <w:sz w:val="24"/>
          <w:szCs w:val="24"/>
        </w:rPr>
        <w:t>DNP Program Learning Outcomes (PLO)</w:t>
      </w:r>
    </w:p>
    <w:p w14:paraId="28E1211C" w14:textId="77777777" w:rsidR="009F4EB8" w:rsidRDefault="002E11FB">
      <w:pPr>
        <w:pBdr>
          <w:top w:val="nil"/>
          <w:left w:val="nil"/>
          <w:bottom w:val="nil"/>
          <w:right w:val="nil"/>
          <w:between w:val="nil"/>
        </w:pBdr>
        <w:rPr>
          <w:rFonts w:ascii="Calibri" w:eastAsia="Calibri" w:hAnsi="Calibri" w:cs="Calibri"/>
          <w:color w:val="000000"/>
          <w:sz w:val="24"/>
          <w:szCs w:val="24"/>
        </w:rPr>
      </w:pPr>
      <w:bookmarkStart w:id="4" w:name="_heading=h.2et92p0" w:colFirst="0" w:colLast="0"/>
      <w:bookmarkEnd w:id="4"/>
      <w:r>
        <w:rPr>
          <w:rFonts w:ascii="Calibri" w:eastAsia="Calibri" w:hAnsi="Calibri" w:cs="Calibri"/>
          <w:color w:val="000000"/>
          <w:sz w:val="24"/>
          <w:szCs w:val="24"/>
        </w:rPr>
        <w:t>Upon completion of the DNP program:</w:t>
      </w:r>
    </w:p>
    <w:p w14:paraId="28E1211D" w14:textId="77777777" w:rsidR="009F4EB8" w:rsidRDefault="002E11FB">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color w:val="000000"/>
          <w:sz w:val="24"/>
          <w:szCs w:val="24"/>
        </w:rPr>
        <w:t xml:space="preserve"> </w:t>
      </w:r>
    </w:p>
    <w:tbl>
      <w:tblPr>
        <w:tblStyle w:val="a0"/>
        <w:tblW w:w="10972" w:type="dxa"/>
        <w:jc w:val="center"/>
        <w:tblBorders>
          <w:top w:val="single" w:sz="6" w:space="0" w:color="4B74B9"/>
          <w:left w:val="single" w:sz="6" w:space="0" w:color="4B74B9"/>
          <w:bottom w:val="single" w:sz="6" w:space="0" w:color="4B74B9"/>
          <w:right w:val="single" w:sz="6" w:space="0" w:color="4B74B9"/>
        </w:tblBorders>
        <w:tblLayout w:type="fixed"/>
        <w:tblLook w:val="0400" w:firstRow="0" w:lastRow="0" w:firstColumn="0" w:lastColumn="0" w:noHBand="0" w:noVBand="1"/>
      </w:tblPr>
      <w:tblGrid>
        <w:gridCol w:w="4402"/>
        <w:gridCol w:w="6570"/>
      </w:tblGrid>
      <w:tr w:rsidR="009F4EB8" w14:paraId="28E12120" w14:textId="77777777">
        <w:trPr>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C6D9F1"/>
            <w:vAlign w:val="center"/>
          </w:tcPr>
          <w:p w14:paraId="28E1211E" w14:textId="77777777" w:rsidR="009F4EB8" w:rsidRDefault="002E11FB">
            <w:pPr>
              <w:jc w:val="center"/>
              <w:rPr>
                <w:rFonts w:ascii="Calibri" w:eastAsia="Calibri" w:hAnsi="Calibri" w:cs="Calibri"/>
                <w:b/>
                <w:sz w:val="24"/>
                <w:szCs w:val="24"/>
              </w:rPr>
            </w:pPr>
            <w:r>
              <w:rPr>
                <w:rFonts w:ascii="Calibri" w:eastAsia="Calibri" w:hAnsi="Calibri" w:cs="Calibri"/>
                <w:b/>
                <w:sz w:val="24"/>
                <w:szCs w:val="24"/>
              </w:rPr>
              <w:t>PLO Concepts</w:t>
            </w:r>
          </w:p>
        </w:tc>
        <w:tc>
          <w:tcPr>
            <w:tcW w:w="6570" w:type="dxa"/>
            <w:tcBorders>
              <w:top w:val="single" w:sz="6" w:space="0" w:color="000000"/>
              <w:left w:val="single" w:sz="6" w:space="0" w:color="000000"/>
              <w:bottom w:val="single" w:sz="6" w:space="0" w:color="000000"/>
              <w:right w:val="single" w:sz="6" w:space="0" w:color="000000"/>
            </w:tcBorders>
            <w:shd w:val="clear" w:color="auto" w:fill="C6D9F1"/>
            <w:vAlign w:val="center"/>
          </w:tcPr>
          <w:p w14:paraId="28E1211F" w14:textId="77777777" w:rsidR="009F4EB8" w:rsidRDefault="002E11FB">
            <w:pPr>
              <w:jc w:val="center"/>
              <w:rPr>
                <w:rFonts w:ascii="Calibri" w:eastAsia="Calibri" w:hAnsi="Calibri" w:cs="Calibri"/>
                <w:sz w:val="24"/>
                <w:szCs w:val="24"/>
              </w:rPr>
            </w:pPr>
            <w:r>
              <w:rPr>
                <w:rFonts w:ascii="Calibri" w:eastAsia="Calibri" w:hAnsi="Calibri" w:cs="Calibri"/>
                <w:b/>
                <w:sz w:val="24"/>
                <w:szCs w:val="24"/>
              </w:rPr>
              <w:t>The DNP Graduate Will:</w:t>
            </w:r>
          </w:p>
        </w:tc>
      </w:tr>
      <w:tr w:rsidR="009F4EB8" w14:paraId="28E12123" w14:textId="77777777">
        <w:trPr>
          <w:trHeight w:val="926"/>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28E12121" w14:textId="77777777" w:rsidR="009F4EB8" w:rsidRDefault="002E11FB">
            <w:pPr>
              <w:pStyle w:val="Heading1"/>
              <w:ind w:left="0"/>
              <w:rPr>
                <w:rFonts w:ascii="Calibri" w:eastAsia="Calibri" w:hAnsi="Calibri" w:cs="Calibri"/>
                <w:b w:val="0"/>
              </w:rPr>
            </w:pPr>
            <w:r>
              <w:rPr>
                <w:rFonts w:ascii="Calibri" w:eastAsia="Calibri" w:hAnsi="Calibri" w:cs="Calibri"/>
              </w:rPr>
              <w:t>1. Knowledge for Nursing Practice</w:t>
            </w:r>
          </w:p>
        </w:tc>
        <w:tc>
          <w:tcPr>
            <w:tcW w:w="6570" w:type="dxa"/>
            <w:tcBorders>
              <w:top w:val="single" w:sz="6" w:space="0" w:color="000000"/>
              <w:left w:val="single" w:sz="6" w:space="0" w:color="000000"/>
              <w:bottom w:val="single" w:sz="6" w:space="0" w:color="000000"/>
              <w:right w:val="single" w:sz="6" w:space="0" w:color="000000"/>
            </w:tcBorders>
          </w:tcPr>
          <w:p w14:paraId="28E12122" w14:textId="77777777" w:rsidR="009F4EB8" w:rsidRDefault="002E11FB">
            <w:pPr>
              <w:pStyle w:val="Heading1"/>
              <w:ind w:left="0"/>
              <w:rPr>
                <w:rFonts w:ascii="Calibri" w:eastAsia="Calibri" w:hAnsi="Calibri" w:cs="Calibri"/>
                <w:b w:val="0"/>
              </w:rPr>
            </w:pPr>
            <w:r>
              <w:rPr>
                <w:rFonts w:ascii="Calibri" w:eastAsia="Calibri" w:hAnsi="Calibri" w:cs="Calibri"/>
                <w:i/>
              </w:rPr>
              <w:t>Integrate</w:t>
            </w:r>
            <w:r>
              <w:rPr>
                <w:rFonts w:ascii="Calibri" w:eastAsia="Calibri" w:hAnsi="Calibri" w:cs="Calibri"/>
              </w:rPr>
              <w:t xml:space="preserve"> nursing science with knowledge from biophysical, psychosocial, analytical, ethics, and organizational sciences as the basis for advanced practice nursing using new approaches to care delivery.</w:t>
            </w:r>
          </w:p>
        </w:tc>
      </w:tr>
      <w:tr w:rsidR="009F4EB8" w14:paraId="28E12126" w14:textId="77777777">
        <w:trPr>
          <w:trHeight w:val="926"/>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28E12124" w14:textId="77777777" w:rsidR="009F4EB8" w:rsidRDefault="002E11FB">
            <w:pPr>
              <w:pStyle w:val="Heading1"/>
              <w:ind w:left="0"/>
              <w:rPr>
                <w:rFonts w:ascii="Calibri" w:eastAsia="Calibri" w:hAnsi="Calibri" w:cs="Calibri"/>
                <w:b w:val="0"/>
              </w:rPr>
            </w:pPr>
            <w:r>
              <w:rPr>
                <w:rFonts w:ascii="Calibri" w:eastAsia="Calibri" w:hAnsi="Calibri" w:cs="Calibri"/>
              </w:rPr>
              <w:t>2. Systems-Based Practice, Quality, and Safety</w:t>
            </w:r>
          </w:p>
        </w:tc>
        <w:tc>
          <w:tcPr>
            <w:tcW w:w="6570" w:type="dxa"/>
            <w:tcBorders>
              <w:top w:val="single" w:sz="6" w:space="0" w:color="000000"/>
              <w:left w:val="single" w:sz="6" w:space="0" w:color="000000"/>
              <w:bottom w:val="single" w:sz="6" w:space="0" w:color="000000"/>
              <w:right w:val="single" w:sz="6" w:space="0" w:color="000000"/>
            </w:tcBorders>
          </w:tcPr>
          <w:p w14:paraId="28E12125" w14:textId="77777777" w:rsidR="009F4EB8" w:rsidRDefault="002E11FB">
            <w:pPr>
              <w:pStyle w:val="Heading1"/>
              <w:ind w:left="40"/>
              <w:rPr>
                <w:rFonts w:ascii="Calibri" w:eastAsia="Calibri" w:hAnsi="Calibri" w:cs="Calibri"/>
                <w:b w:val="0"/>
              </w:rPr>
            </w:pPr>
            <w:r>
              <w:rPr>
                <w:rFonts w:ascii="Calibri" w:eastAsia="Calibri" w:hAnsi="Calibri" w:cs="Calibri"/>
                <w:i/>
              </w:rPr>
              <w:t>Create</w:t>
            </w:r>
            <w:r>
              <w:rPr>
                <w:rFonts w:ascii="Calibri" w:eastAsia="Calibri" w:hAnsi="Calibri" w:cs="Calibri"/>
              </w:rPr>
              <w:t xml:space="preserve"> </w:t>
            </w:r>
            <w:r>
              <w:rPr>
                <w:rFonts w:ascii="Calibri" w:eastAsia="Calibri" w:hAnsi="Calibri" w:cs="Calibri"/>
                <w:i/>
              </w:rPr>
              <w:t>and lead</w:t>
            </w:r>
            <w:r>
              <w:rPr>
                <w:rFonts w:ascii="Calibri" w:eastAsia="Calibri" w:hAnsi="Calibri" w:cs="Calibri"/>
              </w:rPr>
              <w:t xml:space="preserve"> high-quality and safe nursing care in a complex global health care environment</w:t>
            </w:r>
          </w:p>
        </w:tc>
      </w:tr>
      <w:tr w:rsidR="009F4EB8" w14:paraId="28E1212A" w14:textId="77777777">
        <w:trPr>
          <w:trHeight w:val="926"/>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28E12127" w14:textId="77777777" w:rsidR="009F4EB8" w:rsidRDefault="002E11FB">
            <w:pPr>
              <w:pStyle w:val="Heading1"/>
              <w:ind w:left="40"/>
              <w:rPr>
                <w:rFonts w:ascii="Calibri" w:eastAsia="Calibri" w:hAnsi="Calibri" w:cs="Calibri"/>
                <w:b w:val="0"/>
              </w:rPr>
            </w:pPr>
            <w:r>
              <w:rPr>
                <w:rFonts w:ascii="Calibri" w:eastAsia="Calibri" w:hAnsi="Calibri" w:cs="Calibri"/>
              </w:rPr>
              <w:t>3. Scholarship for Nursing Practice</w:t>
            </w:r>
          </w:p>
        </w:tc>
        <w:tc>
          <w:tcPr>
            <w:tcW w:w="6570" w:type="dxa"/>
            <w:tcBorders>
              <w:top w:val="single" w:sz="6" w:space="0" w:color="000000"/>
              <w:left w:val="single" w:sz="6" w:space="0" w:color="000000"/>
              <w:bottom w:val="single" w:sz="6" w:space="0" w:color="000000"/>
              <w:right w:val="single" w:sz="6" w:space="0" w:color="000000"/>
            </w:tcBorders>
          </w:tcPr>
          <w:p w14:paraId="28E12128" w14:textId="77777777" w:rsidR="009F4EB8" w:rsidRDefault="002E11FB">
            <w:pPr>
              <w:pStyle w:val="Heading1"/>
              <w:ind w:left="40"/>
              <w:rPr>
                <w:rFonts w:ascii="Calibri" w:eastAsia="Calibri" w:hAnsi="Calibri" w:cs="Calibri"/>
              </w:rPr>
            </w:pPr>
            <w:r>
              <w:rPr>
                <w:rFonts w:ascii="Calibri" w:eastAsia="Calibri" w:hAnsi="Calibri" w:cs="Calibri"/>
                <w:i/>
              </w:rPr>
              <w:t>Create and disseminate</w:t>
            </w:r>
            <w:r>
              <w:rPr>
                <w:rFonts w:ascii="Calibri" w:eastAsia="Calibri" w:hAnsi="Calibri" w:cs="Calibri"/>
              </w:rPr>
              <w:t xml:space="preserve"> knowledge in evidence-informed practice.</w:t>
            </w:r>
          </w:p>
          <w:p w14:paraId="28E12129" w14:textId="77777777" w:rsidR="009F4EB8" w:rsidRDefault="009F4EB8">
            <w:pPr>
              <w:rPr>
                <w:sz w:val="24"/>
                <w:szCs w:val="24"/>
              </w:rPr>
            </w:pPr>
          </w:p>
        </w:tc>
      </w:tr>
      <w:tr w:rsidR="009F4EB8" w14:paraId="28E1212D" w14:textId="77777777">
        <w:trPr>
          <w:trHeight w:val="926"/>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28E1212B" w14:textId="77777777" w:rsidR="009F4EB8" w:rsidRDefault="002E11FB">
            <w:pPr>
              <w:pStyle w:val="Heading1"/>
              <w:ind w:left="40"/>
              <w:rPr>
                <w:rFonts w:ascii="Calibri" w:eastAsia="Calibri" w:hAnsi="Calibri" w:cs="Calibri"/>
                <w:b w:val="0"/>
              </w:rPr>
            </w:pPr>
            <w:r>
              <w:rPr>
                <w:rFonts w:ascii="Calibri" w:eastAsia="Calibri" w:hAnsi="Calibri" w:cs="Calibri"/>
              </w:rPr>
              <w:t>4. Information Systems and Patient Healthcare Technologies</w:t>
            </w:r>
          </w:p>
        </w:tc>
        <w:tc>
          <w:tcPr>
            <w:tcW w:w="6570" w:type="dxa"/>
            <w:tcBorders>
              <w:top w:val="single" w:sz="6" w:space="0" w:color="000000"/>
              <w:left w:val="single" w:sz="6" w:space="0" w:color="000000"/>
              <w:bottom w:val="single" w:sz="6" w:space="0" w:color="000000"/>
              <w:right w:val="single" w:sz="6" w:space="0" w:color="000000"/>
            </w:tcBorders>
          </w:tcPr>
          <w:p w14:paraId="28E1212C" w14:textId="77777777" w:rsidR="009F4EB8" w:rsidRDefault="002E11FB">
            <w:pPr>
              <w:pStyle w:val="Heading1"/>
              <w:ind w:left="40"/>
              <w:rPr>
                <w:rFonts w:ascii="Calibri" w:eastAsia="Calibri" w:hAnsi="Calibri" w:cs="Calibri"/>
                <w:b w:val="0"/>
              </w:rPr>
            </w:pPr>
            <w:r>
              <w:rPr>
                <w:rFonts w:ascii="Calibri" w:eastAsia="Calibri" w:hAnsi="Calibri" w:cs="Calibri"/>
                <w:i/>
              </w:rPr>
              <w:t>Evaluate</w:t>
            </w:r>
            <w:r>
              <w:rPr>
                <w:rFonts w:ascii="Calibri" w:eastAsia="Calibri" w:hAnsi="Calibri" w:cs="Calibri"/>
              </w:rPr>
              <w:t xml:space="preserve"> emerging technologies for their ability to improve health care outcomes.</w:t>
            </w:r>
            <w:r>
              <w:rPr>
                <w:rFonts w:ascii="Calibri" w:eastAsia="Calibri" w:hAnsi="Calibri" w:cs="Calibri"/>
              </w:rPr>
              <w:br/>
            </w:r>
          </w:p>
        </w:tc>
      </w:tr>
      <w:tr w:rsidR="009F4EB8" w14:paraId="28E12130" w14:textId="77777777">
        <w:trPr>
          <w:trHeight w:val="926"/>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28E1212E" w14:textId="77777777" w:rsidR="009F4EB8" w:rsidRDefault="002E11FB">
            <w:pPr>
              <w:pStyle w:val="Heading1"/>
              <w:ind w:left="40"/>
              <w:rPr>
                <w:rFonts w:ascii="Calibri" w:eastAsia="Calibri" w:hAnsi="Calibri" w:cs="Calibri"/>
                <w:b w:val="0"/>
              </w:rPr>
            </w:pPr>
            <w:r>
              <w:rPr>
                <w:rFonts w:ascii="Calibri" w:eastAsia="Calibri" w:hAnsi="Calibri" w:cs="Calibri"/>
              </w:rPr>
              <w:t>5. Person-Centered Care</w:t>
            </w:r>
          </w:p>
        </w:tc>
        <w:tc>
          <w:tcPr>
            <w:tcW w:w="6570" w:type="dxa"/>
            <w:tcBorders>
              <w:top w:val="single" w:sz="6" w:space="0" w:color="000000"/>
              <w:left w:val="single" w:sz="6" w:space="0" w:color="000000"/>
              <w:bottom w:val="single" w:sz="6" w:space="0" w:color="000000"/>
              <w:right w:val="single" w:sz="6" w:space="0" w:color="000000"/>
            </w:tcBorders>
          </w:tcPr>
          <w:p w14:paraId="28E1212F" w14:textId="77777777" w:rsidR="009F4EB8" w:rsidRDefault="002E11FB">
            <w:pPr>
              <w:pStyle w:val="Heading1"/>
              <w:ind w:left="40"/>
              <w:rPr>
                <w:rFonts w:ascii="Calibri" w:eastAsia="Calibri" w:hAnsi="Calibri" w:cs="Calibri"/>
                <w:b w:val="0"/>
              </w:rPr>
            </w:pPr>
            <w:r>
              <w:rPr>
                <w:rFonts w:ascii="Calibri" w:eastAsia="Calibri" w:hAnsi="Calibri" w:cs="Calibri"/>
                <w:i/>
              </w:rPr>
              <w:t xml:space="preserve">Evaluate </w:t>
            </w:r>
            <w:r>
              <w:rPr>
                <w:rFonts w:ascii="Calibri" w:eastAsia="Calibri" w:hAnsi="Calibri" w:cs="Calibri"/>
              </w:rPr>
              <w:t>health policy and advocate for social justice and access to health care, especially for Hawai’ian and Pacific Islanders and other unique populations. </w:t>
            </w:r>
          </w:p>
        </w:tc>
      </w:tr>
      <w:tr w:rsidR="009F4EB8" w14:paraId="28E12133" w14:textId="77777777">
        <w:trPr>
          <w:trHeight w:val="926"/>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28E12131" w14:textId="77777777" w:rsidR="009F4EB8" w:rsidRDefault="002E11FB">
            <w:pPr>
              <w:pStyle w:val="Heading1"/>
              <w:ind w:left="40"/>
              <w:rPr>
                <w:rFonts w:ascii="Calibri" w:eastAsia="Calibri" w:hAnsi="Calibri" w:cs="Calibri"/>
                <w:b w:val="0"/>
              </w:rPr>
            </w:pPr>
            <w:r>
              <w:rPr>
                <w:rFonts w:ascii="Calibri" w:eastAsia="Calibri" w:hAnsi="Calibri" w:cs="Calibri"/>
              </w:rPr>
              <w:lastRenderedPageBreak/>
              <w:t>6. Interprofessional Partnerships</w:t>
            </w:r>
          </w:p>
        </w:tc>
        <w:tc>
          <w:tcPr>
            <w:tcW w:w="6570" w:type="dxa"/>
            <w:tcBorders>
              <w:top w:val="single" w:sz="6" w:space="0" w:color="000000"/>
              <w:left w:val="single" w:sz="6" w:space="0" w:color="000000"/>
              <w:bottom w:val="single" w:sz="6" w:space="0" w:color="000000"/>
              <w:right w:val="single" w:sz="6" w:space="0" w:color="000000"/>
            </w:tcBorders>
          </w:tcPr>
          <w:p w14:paraId="28E12132" w14:textId="77777777" w:rsidR="009F4EB8" w:rsidRDefault="002E11FB">
            <w:pPr>
              <w:pStyle w:val="Heading1"/>
              <w:ind w:left="40"/>
              <w:rPr>
                <w:rFonts w:ascii="Calibri" w:eastAsia="Calibri" w:hAnsi="Calibri" w:cs="Calibri"/>
                <w:b w:val="0"/>
              </w:rPr>
            </w:pPr>
            <w:r>
              <w:rPr>
                <w:rFonts w:ascii="Calibri" w:eastAsia="Calibri" w:hAnsi="Calibri" w:cs="Calibri"/>
                <w:i/>
              </w:rPr>
              <w:t xml:space="preserve">Create </w:t>
            </w:r>
            <w:r>
              <w:rPr>
                <w:rFonts w:ascii="Calibri" w:eastAsia="Calibri" w:hAnsi="Calibri" w:cs="Calibri"/>
              </w:rPr>
              <w:t>collaborative interprofessional relationships to improve patient and population health outcomes with an emphasis on select populations, including Hawai’ian and Pacific Islanders.</w:t>
            </w:r>
          </w:p>
        </w:tc>
      </w:tr>
      <w:tr w:rsidR="009F4EB8" w14:paraId="28E12136" w14:textId="77777777">
        <w:trPr>
          <w:trHeight w:val="926"/>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28E12134" w14:textId="77777777" w:rsidR="009F4EB8" w:rsidRDefault="002E11FB">
            <w:pPr>
              <w:pStyle w:val="Heading1"/>
              <w:ind w:left="40"/>
              <w:rPr>
                <w:rFonts w:ascii="Calibri" w:eastAsia="Calibri" w:hAnsi="Calibri" w:cs="Calibri"/>
                <w:b w:val="0"/>
              </w:rPr>
            </w:pPr>
            <w:r>
              <w:rPr>
                <w:rFonts w:ascii="Calibri" w:eastAsia="Calibri" w:hAnsi="Calibri" w:cs="Calibri"/>
              </w:rPr>
              <w:t>7. Population Health</w:t>
            </w:r>
          </w:p>
        </w:tc>
        <w:tc>
          <w:tcPr>
            <w:tcW w:w="6570" w:type="dxa"/>
            <w:tcBorders>
              <w:top w:val="single" w:sz="6" w:space="0" w:color="000000"/>
              <w:left w:val="single" w:sz="6" w:space="0" w:color="000000"/>
              <w:bottom w:val="single" w:sz="6" w:space="0" w:color="000000"/>
              <w:right w:val="single" w:sz="6" w:space="0" w:color="000000"/>
            </w:tcBorders>
          </w:tcPr>
          <w:p w14:paraId="28E12135" w14:textId="77777777" w:rsidR="009F4EB8" w:rsidRDefault="002E11FB">
            <w:pPr>
              <w:pStyle w:val="Heading1"/>
              <w:ind w:left="40"/>
              <w:rPr>
                <w:rFonts w:ascii="Calibri" w:eastAsia="Calibri" w:hAnsi="Calibri" w:cs="Calibri"/>
                <w:b w:val="0"/>
              </w:rPr>
            </w:pPr>
            <w:r>
              <w:rPr>
                <w:rFonts w:ascii="Calibri" w:eastAsia="Calibri" w:hAnsi="Calibri" w:cs="Calibri"/>
                <w:i/>
              </w:rPr>
              <w:t xml:space="preserve">Evaluate </w:t>
            </w:r>
            <w:r>
              <w:rPr>
                <w:rFonts w:ascii="Calibri" w:eastAsia="Calibri" w:hAnsi="Calibri" w:cs="Calibri"/>
              </w:rPr>
              <w:t>the social, cultural, and environmental dimensions of population health in practice patterns/systems.</w:t>
            </w:r>
          </w:p>
        </w:tc>
      </w:tr>
      <w:tr w:rsidR="009F4EB8" w14:paraId="28E12139" w14:textId="77777777">
        <w:trPr>
          <w:trHeight w:val="926"/>
          <w:jc w:val="center"/>
        </w:trPr>
        <w:tc>
          <w:tcPr>
            <w:tcW w:w="4402" w:type="dxa"/>
            <w:tcBorders>
              <w:top w:val="single" w:sz="6" w:space="0" w:color="000000"/>
              <w:left w:val="single" w:sz="6" w:space="0" w:color="000000"/>
              <w:bottom w:val="single" w:sz="6" w:space="0" w:color="000000"/>
              <w:right w:val="single" w:sz="6" w:space="0" w:color="000000"/>
            </w:tcBorders>
            <w:shd w:val="clear" w:color="auto" w:fill="F2F2F2"/>
          </w:tcPr>
          <w:p w14:paraId="28E12137" w14:textId="77777777" w:rsidR="009F4EB8" w:rsidRDefault="002E11FB">
            <w:pPr>
              <w:pStyle w:val="Heading1"/>
              <w:ind w:left="40"/>
              <w:rPr>
                <w:rFonts w:ascii="Calibri" w:eastAsia="Calibri" w:hAnsi="Calibri" w:cs="Calibri"/>
                <w:b w:val="0"/>
              </w:rPr>
            </w:pPr>
            <w:r>
              <w:rPr>
                <w:rFonts w:ascii="Calibri" w:eastAsia="Calibri" w:hAnsi="Calibri" w:cs="Calibri"/>
              </w:rPr>
              <w:t>8. Advanced Practice Nursing Professionalism; Personal, Professional, and Leadership Development</w:t>
            </w:r>
          </w:p>
        </w:tc>
        <w:tc>
          <w:tcPr>
            <w:tcW w:w="6570" w:type="dxa"/>
            <w:tcBorders>
              <w:top w:val="single" w:sz="6" w:space="0" w:color="000000"/>
              <w:left w:val="single" w:sz="6" w:space="0" w:color="000000"/>
              <w:bottom w:val="single" w:sz="6" w:space="0" w:color="000000"/>
              <w:right w:val="single" w:sz="6" w:space="0" w:color="000000"/>
            </w:tcBorders>
          </w:tcPr>
          <w:p w14:paraId="28E12138" w14:textId="77777777" w:rsidR="009F4EB8" w:rsidRDefault="002E11FB">
            <w:pPr>
              <w:pStyle w:val="Heading1"/>
              <w:ind w:left="0"/>
              <w:rPr>
                <w:rFonts w:ascii="Calibri" w:eastAsia="Calibri" w:hAnsi="Calibri" w:cs="Calibri"/>
                <w:b w:val="0"/>
              </w:rPr>
            </w:pPr>
            <w:r>
              <w:rPr>
                <w:rFonts w:ascii="Calibri" w:eastAsia="Calibri" w:hAnsi="Calibri" w:cs="Calibri"/>
              </w:rPr>
              <w:t xml:space="preserve">Independently </w:t>
            </w:r>
            <w:r>
              <w:rPr>
                <w:rFonts w:ascii="Calibri" w:eastAsia="Calibri" w:hAnsi="Calibri" w:cs="Calibri"/>
                <w:i/>
              </w:rPr>
              <w:t xml:space="preserve">assess, diagnose, treat, and manage </w:t>
            </w:r>
            <w:r>
              <w:rPr>
                <w:rFonts w:ascii="Calibri" w:eastAsia="Calibri" w:hAnsi="Calibri" w:cs="Calibri"/>
              </w:rPr>
              <w:t>culturally diverse populations.</w:t>
            </w:r>
          </w:p>
        </w:tc>
      </w:tr>
    </w:tbl>
    <w:p w14:paraId="28E1213A" w14:textId="77777777" w:rsidR="009F4EB8" w:rsidRDefault="009F4EB8">
      <w:pPr>
        <w:pStyle w:val="Heading1"/>
        <w:spacing w:before="60"/>
        <w:ind w:firstLine="340"/>
        <w:rPr>
          <w:rFonts w:ascii="Calibri" w:eastAsia="Calibri" w:hAnsi="Calibri" w:cs="Calibri"/>
          <w:b w:val="0"/>
        </w:rPr>
      </w:pPr>
    </w:p>
    <w:p w14:paraId="2A54310E" w14:textId="77777777" w:rsidR="000F330F" w:rsidRDefault="000F330F">
      <w:pPr>
        <w:pBdr>
          <w:top w:val="nil"/>
          <w:left w:val="nil"/>
          <w:bottom w:val="nil"/>
          <w:right w:val="nil"/>
          <w:between w:val="nil"/>
        </w:pBdr>
        <w:rPr>
          <w:rFonts w:ascii="Calibri" w:eastAsia="Calibri" w:hAnsi="Calibri" w:cs="Calibri"/>
          <w:color w:val="000000"/>
          <w:sz w:val="24"/>
          <w:szCs w:val="24"/>
        </w:rPr>
      </w:pPr>
    </w:p>
    <w:p w14:paraId="159BF4C8" w14:textId="77777777" w:rsidR="000F330F" w:rsidRDefault="000F330F">
      <w:pPr>
        <w:pBdr>
          <w:top w:val="nil"/>
          <w:left w:val="nil"/>
          <w:bottom w:val="nil"/>
          <w:right w:val="nil"/>
          <w:between w:val="nil"/>
        </w:pBdr>
        <w:rPr>
          <w:rFonts w:ascii="Calibri" w:eastAsia="Calibri" w:hAnsi="Calibri" w:cs="Calibri"/>
          <w:color w:val="000000"/>
          <w:sz w:val="24"/>
          <w:szCs w:val="24"/>
        </w:rPr>
      </w:pPr>
    </w:p>
    <w:p w14:paraId="28E1213C" w14:textId="7AEA9D28" w:rsidR="009F4EB8" w:rsidRDefault="002E11F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b/>
          <w:color w:val="000000"/>
          <w:sz w:val="24"/>
          <w:szCs w:val="24"/>
        </w:rPr>
        <w:t>Course Learning Outcomes (CLO) and Alignment</w:t>
      </w: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1800"/>
        <w:gridCol w:w="3245"/>
      </w:tblGrid>
      <w:tr w:rsidR="007F7E83" w:rsidRPr="007F7E83" w14:paraId="514C50EF" w14:textId="77777777" w:rsidTr="005D09D2">
        <w:trPr>
          <w:jc w:val="center"/>
        </w:trPr>
        <w:tc>
          <w:tcPr>
            <w:tcW w:w="10350" w:type="dxa"/>
            <w:gridSpan w:val="3"/>
            <w:shd w:val="clear" w:color="auto" w:fill="auto"/>
          </w:tcPr>
          <w:p w14:paraId="3C1373C0"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sz w:val="24"/>
                <w:szCs w:val="24"/>
              </w:rPr>
            </w:pPr>
            <w:bookmarkStart w:id="5" w:name="_heading=h.tyjcwt" w:colFirst="0" w:colLast="0"/>
            <w:bookmarkEnd w:id="5"/>
            <w:r w:rsidRPr="007F7E83">
              <w:rPr>
                <w:rFonts w:ascii="Calibri" w:eastAsia="Calibri" w:hAnsi="Calibri" w:cs="Calibri"/>
                <w:b/>
                <w:sz w:val="24"/>
                <w:szCs w:val="24"/>
              </w:rPr>
              <w:t xml:space="preserve">NUR 843 </w:t>
            </w:r>
            <w:r w:rsidRPr="007F7E83">
              <w:rPr>
                <w:rFonts w:ascii="Calibri" w:eastAsia="Calibri" w:hAnsi="Calibri" w:cs="Calibri"/>
                <w:sz w:val="24"/>
                <w:szCs w:val="24"/>
              </w:rPr>
              <w:t>Practicum in Acute Problems in Family Across the Lifespan</w:t>
            </w:r>
            <w:r w:rsidRPr="007F7E83">
              <w:rPr>
                <w:rFonts w:ascii="Calibri" w:eastAsia="Calibri" w:hAnsi="Calibri" w:cs="Calibri"/>
                <w:b/>
                <w:sz w:val="24"/>
                <w:szCs w:val="24"/>
              </w:rPr>
              <w:t xml:space="preserve">  </w:t>
            </w:r>
          </w:p>
        </w:tc>
      </w:tr>
      <w:tr w:rsidR="007F7E83" w:rsidRPr="007F7E83" w14:paraId="5DA9D05A" w14:textId="77777777" w:rsidTr="005D09D2">
        <w:trPr>
          <w:jc w:val="center"/>
        </w:trPr>
        <w:tc>
          <w:tcPr>
            <w:tcW w:w="5305" w:type="dxa"/>
            <w:shd w:val="clear" w:color="auto" w:fill="auto"/>
          </w:tcPr>
          <w:p w14:paraId="77C9C5E6"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b/>
                <w:sz w:val="24"/>
                <w:szCs w:val="24"/>
              </w:rPr>
            </w:pPr>
            <w:r w:rsidRPr="007F7E83">
              <w:rPr>
                <w:rFonts w:ascii="Calibri" w:eastAsia="Calibri" w:hAnsi="Calibri" w:cs="Calibri"/>
                <w:b/>
                <w:sz w:val="24"/>
                <w:szCs w:val="24"/>
              </w:rPr>
              <w:t>CLOs</w:t>
            </w:r>
          </w:p>
        </w:tc>
        <w:tc>
          <w:tcPr>
            <w:tcW w:w="1800" w:type="dxa"/>
            <w:shd w:val="clear" w:color="auto" w:fill="auto"/>
          </w:tcPr>
          <w:p w14:paraId="12BA0A09"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b/>
                <w:sz w:val="24"/>
                <w:szCs w:val="24"/>
              </w:rPr>
            </w:pPr>
            <w:r w:rsidRPr="007F7E83">
              <w:rPr>
                <w:rFonts w:ascii="Calibri" w:eastAsia="Calibri" w:hAnsi="Calibri" w:cs="Calibri"/>
                <w:b/>
                <w:sz w:val="24"/>
                <w:szCs w:val="24"/>
              </w:rPr>
              <w:t xml:space="preserve">Links to PLOs </w:t>
            </w:r>
          </w:p>
          <w:p w14:paraId="061FA9F4"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b/>
                <w:sz w:val="24"/>
                <w:szCs w:val="24"/>
              </w:rPr>
            </w:pPr>
          </w:p>
        </w:tc>
        <w:tc>
          <w:tcPr>
            <w:tcW w:w="3245" w:type="dxa"/>
            <w:shd w:val="clear" w:color="auto" w:fill="auto"/>
          </w:tcPr>
          <w:p w14:paraId="07C7AF57"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b/>
                <w:sz w:val="24"/>
                <w:szCs w:val="24"/>
              </w:rPr>
            </w:pPr>
            <w:r w:rsidRPr="007F7E83">
              <w:rPr>
                <w:rFonts w:ascii="Calibri" w:eastAsia="Calibri" w:hAnsi="Calibri" w:cs="Calibri"/>
                <w:b/>
                <w:sz w:val="24"/>
                <w:szCs w:val="24"/>
              </w:rPr>
              <w:t>Method of Measurement</w:t>
            </w:r>
          </w:p>
          <w:p w14:paraId="129E4AD7"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b/>
                <w:sz w:val="24"/>
                <w:szCs w:val="24"/>
              </w:rPr>
            </w:pPr>
          </w:p>
        </w:tc>
      </w:tr>
      <w:tr w:rsidR="007F7E83" w:rsidRPr="007F7E83" w14:paraId="540B3912" w14:textId="77777777" w:rsidTr="005D09D2">
        <w:trPr>
          <w:jc w:val="center"/>
        </w:trPr>
        <w:tc>
          <w:tcPr>
            <w:tcW w:w="5305" w:type="dxa"/>
            <w:shd w:val="clear" w:color="auto" w:fill="auto"/>
          </w:tcPr>
          <w:p w14:paraId="56AAFA04" w14:textId="77777777" w:rsidR="007F7E83" w:rsidRPr="007F7E83" w:rsidRDefault="007F7E83" w:rsidP="005D09D2">
            <w:pPr>
              <w:tabs>
                <w:tab w:val="left" w:pos="722"/>
              </w:tabs>
              <w:rPr>
                <w:rFonts w:ascii="Calibri" w:eastAsia="Calibri" w:hAnsi="Calibri" w:cs="Calibri"/>
                <w:sz w:val="24"/>
                <w:szCs w:val="24"/>
              </w:rPr>
            </w:pPr>
            <w:r w:rsidRPr="007F7E83">
              <w:rPr>
                <w:rFonts w:ascii="Calibri" w:eastAsia="Calibri" w:hAnsi="Calibri" w:cs="Calibri"/>
                <w:sz w:val="24"/>
                <w:szCs w:val="24"/>
              </w:rPr>
              <w:t>1. Utilize clinical decision-making skills based on scientific underpinnings and clinical practice guidelines to provide patient care with a focus on acute conditions.</w:t>
            </w:r>
          </w:p>
        </w:tc>
        <w:tc>
          <w:tcPr>
            <w:tcW w:w="1800" w:type="dxa"/>
            <w:shd w:val="clear" w:color="auto" w:fill="auto"/>
            <w:vAlign w:val="center"/>
          </w:tcPr>
          <w:p w14:paraId="784645D0"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sz w:val="24"/>
                <w:szCs w:val="24"/>
              </w:rPr>
            </w:pPr>
            <w:r w:rsidRPr="007F7E83">
              <w:rPr>
                <w:rFonts w:ascii="Calibri" w:eastAsia="Calibri" w:hAnsi="Calibri" w:cs="Calibri"/>
                <w:sz w:val="24"/>
                <w:szCs w:val="24"/>
              </w:rPr>
              <w:t>1,4,6,8</w:t>
            </w:r>
          </w:p>
        </w:tc>
        <w:tc>
          <w:tcPr>
            <w:tcW w:w="3245" w:type="dxa"/>
            <w:shd w:val="clear" w:color="auto" w:fill="auto"/>
          </w:tcPr>
          <w:p w14:paraId="3AF13F03"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sz w:val="24"/>
                <w:szCs w:val="24"/>
              </w:rPr>
            </w:pPr>
            <w:r w:rsidRPr="007F7E83">
              <w:rPr>
                <w:rFonts w:ascii="Calibri" w:eastAsia="Calibri" w:hAnsi="Calibri" w:cs="Calibri"/>
                <w:sz w:val="24"/>
                <w:szCs w:val="24"/>
              </w:rPr>
              <w:t>SOAP notes, H&amp;Ps</w:t>
            </w:r>
          </w:p>
        </w:tc>
      </w:tr>
      <w:tr w:rsidR="007F7E83" w:rsidRPr="007F7E83" w14:paraId="2B25D506" w14:textId="77777777" w:rsidTr="005D09D2">
        <w:trPr>
          <w:jc w:val="center"/>
        </w:trPr>
        <w:tc>
          <w:tcPr>
            <w:tcW w:w="5305" w:type="dxa"/>
            <w:shd w:val="clear" w:color="auto" w:fill="auto"/>
          </w:tcPr>
          <w:p w14:paraId="4D993F5B" w14:textId="77777777" w:rsidR="007F7E83" w:rsidRPr="007F7E83" w:rsidRDefault="007F7E83" w:rsidP="005D09D2">
            <w:pPr>
              <w:tabs>
                <w:tab w:val="left" w:pos="-1440"/>
                <w:tab w:val="left" w:pos="-720"/>
                <w:tab w:val="left" w:pos="252"/>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sz w:val="24"/>
                <w:szCs w:val="24"/>
              </w:rPr>
            </w:pPr>
            <w:r w:rsidRPr="007F7E83">
              <w:rPr>
                <w:rFonts w:ascii="Calibri" w:eastAsia="Calibri" w:hAnsi="Calibri" w:cs="Calibri"/>
                <w:sz w:val="24"/>
                <w:szCs w:val="24"/>
              </w:rPr>
              <w:t>2. Devise and implement an evidence-based, culturally-appropriate plan of care for patients and populations across the lifespan.</w:t>
            </w:r>
          </w:p>
        </w:tc>
        <w:tc>
          <w:tcPr>
            <w:tcW w:w="1800" w:type="dxa"/>
            <w:shd w:val="clear" w:color="auto" w:fill="auto"/>
            <w:vAlign w:val="center"/>
          </w:tcPr>
          <w:p w14:paraId="0B205B68"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sz w:val="24"/>
                <w:szCs w:val="24"/>
              </w:rPr>
            </w:pPr>
            <w:r w:rsidRPr="007F7E83">
              <w:rPr>
                <w:rFonts w:ascii="Calibri" w:eastAsia="Calibri" w:hAnsi="Calibri" w:cs="Calibri"/>
                <w:sz w:val="24"/>
                <w:szCs w:val="24"/>
              </w:rPr>
              <w:t>1,4,6,7,8</w:t>
            </w:r>
          </w:p>
        </w:tc>
        <w:tc>
          <w:tcPr>
            <w:tcW w:w="3245" w:type="dxa"/>
            <w:shd w:val="clear" w:color="auto" w:fill="auto"/>
          </w:tcPr>
          <w:p w14:paraId="735F53FC"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sz w:val="24"/>
                <w:szCs w:val="24"/>
              </w:rPr>
            </w:pPr>
            <w:r w:rsidRPr="007F7E83">
              <w:rPr>
                <w:rFonts w:ascii="Calibri" w:eastAsia="Calibri" w:hAnsi="Calibri" w:cs="Calibri"/>
                <w:sz w:val="24"/>
                <w:szCs w:val="24"/>
              </w:rPr>
              <w:t>SOAP notes</w:t>
            </w:r>
          </w:p>
        </w:tc>
      </w:tr>
      <w:tr w:rsidR="007F7E83" w:rsidRPr="007F7E83" w14:paraId="54D48CA4" w14:textId="77777777" w:rsidTr="005D09D2">
        <w:trPr>
          <w:jc w:val="center"/>
        </w:trPr>
        <w:tc>
          <w:tcPr>
            <w:tcW w:w="5305" w:type="dxa"/>
            <w:shd w:val="clear" w:color="auto" w:fill="auto"/>
          </w:tcPr>
          <w:p w14:paraId="6569FF00" w14:textId="77777777" w:rsidR="007F7E83" w:rsidRPr="007F7E83" w:rsidRDefault="007F7E83" w:rsidP="005D09D2">
            <w:pPr>
              <w:tabs>
                <w:tab w:val="left" w:pos="720"/>
              </w:tabs>
              <w:rPr>
                <w:rFonts w:ascii="Calibri" w:eastAsia="Calibri" w:hAnsi="Calibri" w:cs="Calibri"/>
                <w:sz w:val="24"/>
                <w:szCs w:val="24"/>
              </w:rPr>
            </w:pPr>
            <w:r w:rsidRPr="007F7E83">
              <w:rPr>
                <w:rFonts w:ascii="Calibri" w:eastAsia="Calibri" w:hAnsi="Calibri" w:cs="Calibri"/>
                <w:sz w:val="24"/>
                <w:szCs w:val="24"/>
              </w:rPr>
              <w:t>3. Evaluate the patient outcomes for the patient and family with a system-based approach.</w:t>
            </w:r>
          </w:p>
        </w:tc>
        <w:tc>
          <w:tcPr>
            <w:tcW w:w="1800" w:type="dxa"/>
            <w:shd w:val="clear" w:color="auto" w:fill="auto"/>
            <w:vAlign w:val="center"/>
          </w:tcPr>
          <w:p w14:paraId="2E688934"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sz w:val="24"/>
                <w:szCs w:val="24"/>
              </w:rPr>
            </w:pPr>
            <w:r w:rsidRPr="007F7E83">
              <w:rPr>
                <w:rFonts w:ascii="Calibri" w:eastAsia="Calibri" w:hAnsi="Calibri" w:cs="Calibri"/>
                <w:sz w:val="24"/>
                <w:szCs w:val="24"/>
              </w:rPr>
              <w:t>1,3,8</w:t>
            </w:r>
          </w:p>
        </w:tc>
        <w:tc>
          <w:tcPr>
            <w:tcW w:w="3245" w:type="dxa"/>
            <w:shd w:val="clear" w:color="auto" w:fill="auto"/>
          </w:tcPr>
          <w:p w14:paraId="7B64606F"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sz w:val="24"/>
                <w:szCs w:val="24"/>
              </w:rPr>
            </w:pPr>
            <w:r w:rsidRPr="007F7E83">
              <w:rPr>
                <w:rFonts w:ascii="Calibri" w:eastAsia="Calibri" w:hAnsi="Calibri" w:cs="Calibri"/>
                <w:sz w:val="24"/>
                <w:szCs w:val="24"/>
              </w:rPr>
              <w:t>SOAP notes</w:t>
            </w:r>
          </w:p>
        </w:tc>
      </w:tr>
      <w:tr w:rsidR="007F7E83" w:rsidRPr="007F7E83" w14:paraId="1D88C2BB" w14:textId="77777777" w:rsidTr="005D09D2">
        <w:trPr>
          <w:jc w:val="center"/>
        </w:trPr>
        <w:tc>
          <w:tcPr>
            <w:tcW w:w="5305" w:type="dxa"/>
            <w:shd w:val="clear" w:color="auto" w:fill="auto"/>
          </w:tcPr>
          <w:p w14:paraId="79245541" w14:textId="77777777" w:rsidR="007F7E83" w:rsidRPr="007F7E83" w:rsidRDefault="007F7E83" w:rsidP="005D09D2">
            <w:pPr>
              <w:tabs>
                <w:tab w:val="left" w:pos="720"/>
              </w:tabs>
              <w:rPr>
                <w:rFonts w:ascii="Calibri" w:eastAsia="Calibri" w:hAnsi="Calibri" w:cs="Calibri"/>
                <w:sz w:val="24"/>
                <w:szCs w:val="24"/>
              </w:rPr>
            </w:pPr>
            <w:r w:rsidRPr="007F7E83">
              <w:rPr>
                <w:rFonts w:ascii="Calibri" w:eastAsia="Calibri" w:hAnsi="Calibri" w:cs="Calibri"/>
                <w:sz w:val="24"/>
                <w:szCs w:val="24"/>
              </w:rPr>
              <w:t>4. Deliver high quality, safe, patient care in collaboration with interdisciplinary team members</w:t>
            </w:r>
          </w:p>
        </w:tc>
        <w:tc>
          <w:tcPr>
            <w:tcW w:w="1800" w:type="dxa"/>
            <w:shd w:val="clear" w:color="auto" w:fill="auto"/>
            <w:vAlign w:val="center"/>
          </w:tcPr>
          <w:p w14:paraId="01E78B1D"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sz w:val="24"/>
                <w:szCs w:val="24"/>
              </w:rPr>
            </w:pPr>
            <w:r w:rsidRPr="007F7E83">
              <w:rPr>
                <w:rFonts w:ascii="Calibri" w:eastAsia="Calibri" w:hAnsi="Calibri" w:cs="Calibri"/>
                <w:sz w:val="24"/>
                <w:szCs w:val="24"/>
              </w:rPr>
              <w:t>6</w:t>
            </w:r>
          </w:p>
        </w:tc>
        <w:tc>
          <w:tcPr>
            <w:tcW w:w="3245" w:type="dxa"/>
            <w:shd w:val="clear" w:color="auto" w:fill="auto"/>
          </w:tcPr>
          <w:p w14:paraId="2AD08B9D"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sz w:val="24"/>
                <w:szCs w:val="24"/>
              </w:rPr>
            </w:pPr>
            <w:r w:rsidRPr="007F7E83">
              <w:rPr>
                <w:rFonts w:ascii="Calibri" w:eastAsia="Calibri" w:hAnsi="Calibri" w:cs="Calibri"/>
                <w:sz w:val="24"/>
                <w:szCs w:val="24"/>
              </w:rPr>
              <w:t>Site visit, weekly logs</w:t>
            </w:r>
          </w:p>
        </w:tc>
      </w:tr>
      <w:tr w:rsidR="007F7E83" w:rsidRPr="007F7E83" w14:paraId="1D432049" w14:textId="77777777" w:rsidTr="005D09D2">
        <w:trPr>
          <w:jc w:val="center"/>
        </w:trPr>
        <w:tc>
          <w:tcPr>
            <w:tcW w:w="5305" w:type="dxa"/>
            <w:shd w:val="clear" w:color="auto" w:fill="auto"/>
          </w:tcPr>
          <w:p w14:paraId="22A34F5C"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sz w:val="24"/>
                <w:szCs w:val="24"/>
              </w:rPr>
            </w:pPr>
            <w:r w:rsidRPr="007F7E83">
              <w:rPr>
                <w:rFonts w:ascii="Calibri" w:eastAsia="Calibri" w:hAnsi="Calibri" w:cs="Calibri"/>
                <w:sz w:val="24"/>
                <w:szCs w:val="24"/>
              </w:rPr>
              <w:t>5. Assess patients’ social determinants of health in order to assess, diagnose, treat, and manage culturally diverse populations.</w:t>
            </w:r>
          </w:p>
        </w:tc>
        <w:tc>
          <w:tcPr>
            <w:tcW w:w="1800" w:type="dxa"/>
            <w:shd w:val="clear" w:color="auto" w:fill="auto"/>
            <w:vAlign w:val="center"/>
          </w:tcPr>
          <w:p w14:paraId="6E284493"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sz w:val="24"/>
                <w:szCs w:val="24"/>
              </w:rPr>
            </w:pPr>
            <w:r w:rsidRPr="007F7E83">
              <w:rPr>
                <w:rFonts w:ascii="Calibri" w:eastAsia="Calibri" w:hAnsi="Calibri" w:cs="Calibri"/>
                <w:sz w:val="24"/>
                <w:szCs w:val="24"/>
              </w:rPr>
              <w:t>7</w:t>
            </w:r>
          </w:p>
        </w:tc>
        <w:tc>
          <w:tcPr>
            <w:tcW w:w="3245" w:type="dxa"/>
            <w:shd w:val="clear" w:color="auto" w:fill="auto"/>
          </w:tcPr>
          <w:p w14:paraId="19DBB889"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sz w:val="24"/>
                <w:szCs w:val="24"/>
              </w:rPr>
            </w:pPr>
            <w:r w:rsidRPr="007F7E83">
              <w:rPr>
                <w:rFonts w:ascii="Calibri" w:eastAsia="Calibri" w:hAnsi="Calibri" w:cs="Calibri"/>
                <w:sz w:val="24"/>
                <w:szCs w:val="24"/>
              </w:rPr>
              <w:t>SOAP notes, site visits, weekly logs</w:t>
            </w:r>
          </w:p>
        </w:tc>
      </w:tr>
      <w:tr w:rsidR="007F7E83" w:rsidRPr="007F7E83" w14:paraId="7187C055" w14:textId="77777777" w:rsidTr="005D09D2">
        <w:trPr>
          <w:jc w:val="center"/>
        </w:trPr>
        <w:tc>
          <w:tcPr>
            <w:tcW w:w="5305" w:type="dxa"/>
            <w:shd w:val="clear" w:color="auto" w:fill="auto"/>
          </w:tcPr>
          <w:p w14:paraId="333A530F"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sz w:val="24"/>
                <w:szCs w:val="24"/>
              </w:rPr>
            </w:pPr>
            <w:r w:rsidRPr="007F7E83">
              <w:rPr>
                <w:rFonts w:ascii="Calibri" w:eastAsia="Calibri" w:hAnsi="Calibri" w:cs="Calibri"/>
                <w:sz w:val="24"/>
                <w:szCs w:val="24"/>
              </w:rPr>
              <w:t>6. Deliver ethical and culturally appropriate holistic care to patients, families, and populations.</w:t>
            </w:r>
          </w:p>
        </w:tc>
        <w:tc>
          <w:tcPr>
            <w:tcW w:w="1800" w:type="dxa"/>
            <w:shd w:val="clear" w:color="auto" w:fill="auto"/>
            <w:vAlign w:val="center"/>
          </w:tcPr>
          <w:p w14:paraId="5F912550"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eastAsia="Calibri" w:hAnsi="Calibri" w:cs="Calibri"/>
                <w:sz w:val="24"/>
                <w:szCs w:val="24"/>
              </w:rPr>
            </w:pPr>
            <w:r w:rsidRPr="007F7E83">
              <w:rPr>
                <w:rFonts w:ascii="Calibri" w:eastAsia="Calibri" w:hAnsi="Calibri" w:cs="Calibri"/>
                <w:sz w:val="24"/>
                <w:szCs w:val="24"/>
              </w:rPr>
              <w:t>5,7,8</w:t>
            </w:r>
          </w:p>
        </w:tc>
        <w:tc>
          <w:tcPr>
            <w:tcW w:w="3245" w:type="dxa"/>
            <w:shd w:val="clear" w:color="auto" w:fill="auto"/>
          </w:tcPr>
          <w:p w14:paraId="5E51571C" w14:textId="77777777" w:rsidR="007F7E83" w:rsidRPr="007F7E83" w:rsidRDefault="007F7E83" w:rsidP="005D09D2">
            <w:pPr>
              <w:tabs>
                <w:tab w:val="left" w:pos="-1440"/>
                <w:tab w:val="left" w:pos="-720"/>
                <w:tab w:val="left" w:pos="0"/>
                <w:tab w:val="left" w:pos="361"/>
                <w:tab w:val="left" w:pos="722"/>
                <w:tab w:val="left" w:pos="1084"/>
                <w:tab w:val="left" w:pos="1445"/>
                <w:tab w:val="left" w:pos="1806"/>
                <w:tab w:val="left" w:pos="2167"/>
                <w:tab w:val="left" w:pos="2528"/>
                <w:tab w:val="left" w:pos="2890"/>
                <w:tab w:val="left" w:pos="3251"/>
                <w:tab w:val="left" w:pos="3612"/>
                <w:tab w:val="left" w:pos="3973"/>
                <w:tab w:val="left" w:pos="4334"/>
                <w:tab w:val="left" w:pos="4696"/>
                <w:tab w:val="left" w:pos="5057"/>
                <w:tab w:val="left" w:pos="5418"/>
                <w:tab w:val="left" w:pos="5779"/>
                <w:tab w:val="left" w:pos="614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alibri" w:eastAsia="Calibri" w:hAnsi="Calibri" w:cs="Calibri"/>
                <w:sz w:val="24"/>
                <w:szCs w:val="24"/>
              </w:rPr>
            </w:pPr>
            <w:r w:rsidRPr="007F7E83">
              <w:rPr>
                <w:rFonts w:ascii="Calibri" w:eastAsia="Calibri" w:hAnsi="Calibri" w:cs="Calibri"/>
                <w:sz w:val="24"/>
                <w:szCs w:val="24"/>
              </w:rPr>
              <w:t>Site visit, weekly logs</w:t>
            </w:r>
          </w:p>
        </w:tc>
      </w:tr>
    </w:tbl>
    <w:p w14:paraId="28E1215A" w14:textId="77777777" w:rsidR="009F4EB8" w:rsidRDefault="009F4EB8">
      <w:pPr>
        <w:pBdr>
          <w:top w:val="nil"/>
          <w:left w:val="nil"/>
          <w:bottom w:val="nil"/>
          <w:right w:val="nil"/>
          <w:between w:val="nil"/>
        </w:pBdr>
        <w:rPr>
          <w:rFonts w:ascii="Calibri" w:eastAsia="Calibri" w:hAnsi="Calibri" w:cs="Calibri"/>
          <w:b/>
          <w:color w:val="000000"/>
          <w:sz w:val="24"/>
          <w:szCs w:val="24"/>
        </w:rPr>
      </w:pPr>
    </w:p>
    <w:p w14:paraId="65892E60" w14:textId="77777777" w:rsidR="00D73D0F" w:rsidRPr="00D23E61" w:rsidRDefault="00D73D0F" w:rsidP="00D73D0F">
      <w:pPr>
        <w:pStyle w:val="BodyText"/>
        <w:rPr>
          <w:rFonts w:ascii="Calibri" w:eastAsia="Calibri" w:hAnsi="Calibri" w:cstheme="minorHAnsi"/>
          <w:color w:val="C00000"/>
        </w:rPr>
      </w:pPr>
      <w:r w:rsidRPr="00D23E61">
        <w:rPr>
          <w:rFonts w:ascii="Calibri" w:hAnsi="Calibri" w:cstheme="minorHAnsi"/>
          <w:b/>
          <w:bCs/>
        </w:rPr>
        <w:t xml:space="preserve">Required Learning Materials </w:t>
      </w:r>
    </w:p>
    <w:p w14:paraId="5AC508F7" w14:textId="77777777" w:rsidR="00D73D0F" w:rsidRPr="00E66F5A" w:rsidRDefault="00D73D0F" w:rsidP="00D73D0F">
      <w:pPr>
        <w:shd w:val="clear" w:color="auto" w:fill="FFFFFF"/>
        <w:spacing w:before="180" w:after="180"/>
        <w:rPr>
          <w:rFonts w:asciiTheme="minorHAnsi" w:hAnsiTheme="minorHAnsi" w:cstheme="minorHAnsi"/>
        </w:rPr>
      </w:pPr>
      <w:r w:rsidRPr="00E66F5A">
        <w:rPr>
          <w:rFonts w:asciiTheme="minorHAnsi" w:hAnsiTheme="minorHAnsi" w:cstheme="minorHAnsi"/>
        </w:rPr>
        <w:t>Bickley, L. S. (2021). </w:t>
      </w:r>
      <w:r w:rsidRPr="00E66F5A">
        <w:rPr>
          <w:rFonts w:asciiTheme="minorHAnsi" w:hAnsiTheme="minorHAnsi" w:cstheme="minorHAnsi"/>
          <w:i/>
          <w:iCs/>
        </w:rPr>
        <w:t>Bates’ Guide to Physical Examination and History Taking</w:t>
      </w:r>
      <w:r w:rsidRPr="00E66F5A">
        <w:rPr>
          <w:rFonts w:asciiTheme="minorHAnsi" w:hAnsiTheme="minorHAnsi" w:cstheme="minorHAnsi"/>
        </w:rPr>
        <w:t>. (13th ed.). Philadelphia: Lippincott. ISBN-13: 978-1496398178 ISBN-10: 1496398173</w:t>
      </w:r>
    </w:p>
    <w:p w14:paraId="53F5E1BE" w14:textId="77777777" w:rsidR="00D73D0F" w:rsidRPr="00E66F5A" w:rsidRDefault="00D73D0F" w:rsidP="00D73D0F">
      <w:pPr>
        <w:shd w:val="clear" w:color="auto" w:fill="FFFFFF"/>
        <w:spacing w:before="180" w:after="180"/>
        <w:rPr>
          <w:rFonts w:asciiTheme="minorHAnsi" w:hAnsiTheme="minorHAnsi" w:cstheme="minorHAnsi"/>
        </w:rPr>
      </w:pPr>
      <w:r w:rsidRPr="00E66F5A">
        <w:rPr>
          <w:rFonts w:asciiTheme="minorHAnsi" w:hAnsiTheme="minorHAnsi" w:cstheme="minorHAnsi"/>
        </w:rPr>
        <w:t>Dunphy, L.M., Winland-Brown, J.E., Porter, B.O., &amp; Thomas, D.J. (2019).  Primary care:  The art and science of advanced practice nursing – An interprofessional approach (5</w:t>
      </w:r>
      <w:r w:rsidRPr="00E66F5A">
        <w:rPr>
          <w:rFonts w:asciiTheme="minorHAnsi" w:hAnsiTheme="minorHAnsi" w:cstheme="minorHAnsi"/>
          <w:vertAlign w:val="superscript"/>
        </w:rPr>
        <w:t>th</w:t>
      </w:r>
      <w:r w:rsidRPr="00E66F5A">
        <w:rPr>
          <w:rFonts w:asciiTheme="minorHAnsi" w:hAnsiTheme="minorHAnsi" w:cstheme="minorHAnsi"/>
        </w:rPr>
        <w:t xml:space="preserve"> ed.).  Philadelphia:  F.A. Davis.  ISBN-13: 978-0-8036-6718-1</w:t>
      </w:r>
    </w:p>
    <w:p w14:paraId="1AE21316" w14:textId="77777777" w:rsidR="00D73D0F" w:rsidRPr="00E66F5A" w:rsidRDefault="00D73D0F" w:rsidP="00D73D0F">
      <w:pPr>
        <w:shd w:val="clear" w:color="auto" w:fill="FFFFFF"/>
        <w:spacing w:before="180" w:after="180"/>
        <w:rPr>
          <w:rFonts w:asciiTheme="minorHAnsi" w:hAnsiTheme="minorHAnsi" w:cstheme="minorHAnsi"/>
        </w:rPr>
      </w:pPr>
      <w:r w:rsidRPr="00E66F5A">
        <w:rPr>
          <w:rFonts w:asciiTheme="minorHAnsi" w:hAnsiTheme="minorHAnsi" w:cstheme="minorHAnsi"/>
          <w:b/>
          <w:bCs/>
        </w:rPr>
        <w:t>Optional Learning Materials</w:t>
      </w:r>
    </w:p>
    <w:p w14:paraId="6E02FD65" w14:textId="77777777" w:rsidR="00D73D0F" w:rsidRPr="00E66F5A" w:rsidRDefault="00D73D0F" w:rsidP="00D73D0F">
      <w:pPr>
        <w:adjustRightInd w:val="0"/>
        <w:rPr>
          <w:rFonts w:asciiTheme="minorHAnsi" w:hAnsiTheme="minorHAnsi" w:cstheme="minorHAnsi"/>
          <w:color w:val="000000"/>
        </w:rPr>
      </w:pPr>
      <w:r w:rsidRPr="00E66F5A">
        <w:rPr>
          <w:rFonts w:asciiTheme="minorHAnsi" w:hAnsiTheme="minorHAnsi" w:cstheme="minorHAnsi"/>
        </w:rPr>
        <w:t xml:space="preserve">Rhoads, J. and Jensen, M.M. (eds.) (2015). </w:t>
      </w:r>
      <w:r w:rsidRPr="00E66F5A">
        <w:rPr>
          <w:rFonts w:asciiTheme="minorHAnsi" w:hAnsiTheme="minorHAnsi" w:cstheme="minorHAnsi"/>
          <w:i/>
        </w:rPr>
        <w:t xml:space="preserve">Differential Diagnosis for the Advanced Practice Nurse. </w:t>
      </w:r>
      <w:r w:rsidRPr="00E66F5A">
        <w:rPr>
          <w:rFonts w:asciiTheme="minorHAnsi" w:hAnsiTheme="minorHAnsi" w:cstheme="minorHAnsi"/>
        </w:rPr>
        <w:t>New York: Springer.  ISBN # 13-978-0-8261-1027-5</w:t>
      </w:r>
    </w:p>
    <w:p w14:paraId="03BFF3B2" w14:textId="77777777" w:rsidR="00D73D0F" w:rsidRPr="00E66F5A" w:rsidRDefault="00D73D0F" w:rsidP="00D73D0F">
      <w:pPr>
        <w:shd w:val="clear" w:color="auto" w:fill="FFFFFF"/>
        <w:spacing w:before="180" w:after="180"/>
        <w:rPr>
          <w:rFonts w:asciiTheme="minorHAnsi" w:hAnsiTheme="minorHAnsi" w:cstheme="minorHAnsi"/>
        </w:rPr>
      </w:pPr>
      <w:r w:rsidRPr="00E66F5A">
        <w:rPr>
          <w:rFonts w:asciiTheme="minorHAnsi" w:hAnsiTheme="minorHAnsi" w:cstheme="minorHAnsi"/>
          <w:b/>
          <w:bCs/>
        </w:rPr>
        <w:t>Optional Mobile App</w:t>
      </w:r>
    </w:p>
    <w:p w14:paraId="75F4ABA2" w14:textId="77777777" w:rsidR="00D73D0F" w:rsidRPr="00E66F5A" w:rsidRDefault="00D73D0F" w:rsidP="00D73D0F">
      <w:pPr>
        <w:shd w:val="clear" w:color="auto" w:fill="FFFFFF"/>
        <w:spacing w:before="180" w:after="180"/>
        <w:rPr>
          <w:rFonts w:asciiTheme="minorHAnsi" w:hAnsiTheme="minorHAnsi" w:cstheme="minorHAnsi"/>
        </w:rPr>
      </w:pPr>
      <w:r w:rsidRPr="00E66F5A">
        <w:rPr>
          <w:rFonts w:asciiTheme="minorHAnsi" w:hAnsiTheme="minorHAnsi" w:cstheme="minorHAnsi"/>
        </w:rPr>
        <w:lastRenderedPageBreak/>
        <w:t>Unbound Medicine, INC. (2020). Diagnosaurus DDX.  Available through any mobile app store for both Apple and Android Products</w:t>
      </w:r>
    </w:p>
    <w:p w14:paraId="12CF148D" w14:textId="77777777" w:rsidR="00D73D0F" w:rsidRPr="00E66F5A" w:rsidRDefault="00D73D0F" w:rsidP="00D73D0F">
      <w:pPr>
        <w:rPr>
          <w:rFonts w:asciiTheme="minorHAnsi" w:hAnsiTheme="minorHAnsi" w:cstheme="minorHAnsi"/>
          <w:b/>
        </w:rPr>
      </w:pPr>
      <w:r w:rsidRPr="00E66F5A">
        <w:rPr>
          <w:rFonts w:asciiTheme="minorHAnsi" w:hAnsiTheme="minorHAnsi" w:cstheme="minorHAnsi"/>
          <w:b/>
        </w:rPr>
        <w:t>Required:</w:t>
      </w:r>
    </w:p>
    <w:p w14:paraId="2D542AAF" w14:textId="77777777" w:rsidR="00D73D0F" w:rsidRPr="00E66F5A" w:rsidRDefault="00D73D0F" w:rsidP="00D73D0F">
      <w:pPr>
        <w:rPr>
          <w:rFonts w:asciiTheme="minorHAnsi" w:eastAsiaTheme="minorHAnsi" w:hAnsiTheme="minorHAnsi" w:cstheme="minorHAnsi"/>
        </w:rPr>
      </w:pPr>
      <w:r w:rsidRPr="00E66F5A">
        <w:rPr>
          <w:rFonts w:asciiTheme="minorHAnsi" w:hAnsiTheme="minorHAnsi" w:cstheme="minorHAnsi"/>
          <w:b/>
        </w:rPr>
        <w:t xml:space="preserve">Shadow Health Digital Clinical Experience </w:t>
      </w:r>
      <w:r w:rsidRPr="00E66F5A">
        <w:rPr>
          <w:rFonts w:asciiTheme="minorHAnsi" w:hAnsiTheme="minorHAnsi" w:cstheme="minorHAnsi"/>
          <w:shd w:val="clear" w:color="auto" w:fill="FFFFFF"/>
        </w:rPr>
        <w:t>Shadow</w:t>
      </w:r>
      <w:r w:rsidRPr="00E66F5A">
        <w:rPr>
          <w:rFonts w:asciiTheme="minorHAnsi" w:hAnsiTheme="minorHAnsi" w:cstheme="minorHAnsi"/>
        </w:rPr>
        <w:t xml:space="preserve"> Health™ is an educational software program of rich learning environments and Digital Clinical Experiences™ which develops educational environments that provide a virtual, accurate, and in-depth clinical environment to practice diagnostic reasoning, communication, and procedural skills through interactive learning. </w:t>
      </w:r>
      <w:r w:rsidRPr="00E66F5A">
        <w:rPr>
          <w:rFonts w:asciiTheme="minorHAnsi" w:hAnsiTheme="minorHAnsi" w:cstheme="minorHAnsi"/>
          <w:shd w:val="clear" w:color="auto" w:fill="FFFFFF"/>
        </w:rPr>
        <w:t xml:space="preserve">Login page: </w:t>
      </w:r>
      <w:hyperlink r:id="rId10" w:history="1">
        <w:r w:rsidRPr="00E66F5A">
          <w:rPr>
            <w:rStyle w:val="Hyperlink"/>
            <w:rFonts w:asciiTheme="minorHAnsi" w:hAnsiTheme="minorHAnsi" w:cstheme="minorHAnsi"/>
            <w:shd w:val="clear" w:color="auto" w:fill="FFFFFF"/>
          </w:rPr>
          <w:t>http://app.shadowhealth.com</w:t>
        </w:r>
      </w:hyperlink>
      <w:r w:rsidRPr="00E66F5A">
        <w:rPr>
          <w:rFonts w:asciiTheme="minorHAnsi" w:hAnsiTheme="minorHAnsi" w:cstheme="minorHAnsi"/>
          <w:shd w:val="clear" w:color="auto" w:fill="FFFFFF"/>
        </w:rPr>
        <w:t xml:space="preserve">.  </w:t>
      </w:r>
    </w:p>
    <w:p w14:paraId="10F654AB" w14:textId="77777777" w:rsidR="00D73D0F" w:rsidRPr="00E66F5A" w:rsidRDefault="00D73D0F" w:rsidP="00D73D0F">
      <w:pPr>
        <w:rPr>
          <w:rFonts w:asciiTheme="minorHAnsi" w:hAnsiTheme="minorHAnsi" w:cstheme="minorHAnsi"/>
          <w:shd w:val="clear" w:color="auto" w:fill="FFFFFF"/>
        </w:rPr>
      </w:pPr>
      <w:r w:rsidRPr="00E66F5A">
        <w:rPr>
          <w:rFonts w:asciiTheme="minorHAnsi" w:hAnsiTheme="minorHAnsi" w:cstheme="minorHAnsi"/>
          <w:shd w:val="clear" w:color="auto" w:fill="FFFFFF"/>
        </w:rPr>
        <w:t>Recommended web browsers are Google Chrome (preferred) or Firefox.  Technical support: contact Shadow Health with any questions or technical issues before</w:t>
      </w:r>
      <w:r w:rsidRPr="00E66F5A">
        <w:rPr>
          <w:rFonts w:asciiTheme="minorHAnsi" w:hAnsiTheme="minorHAnsi" w:cstheme="minorHAnsi"/>
          <w:b/>
          <w:shd w:val="clear" w:color="auto" w:fill="FFFFFF"/>
        </w:rPr>
        <w:t xml:space="preserve"> </w:t>
      </w:r>
      <w:r w:rsidRPr="00E66F5A">
        <w:rPr>
          <w:rFonts w:asciiTheme="minorHAnsi" w:hAnsiTheme="minorHAnsi" w:cstheme="minorHAnsi"/>
          <w:shd w:val="clear" w:color="auto" w:fill="FFFFFF"/>
        </w:rPr>
        <w:t xml:space="preserve">contacting your instructor.   </w:t>
      </w:r>
      <w:r w:rsidRPr="00E66F5A">
        <w:rPr>
          <w:rFonts w:asciiTheme="minorHAnsi" w:hAnsiTheme="minorHAnsi" w:cstheme="minorHAnsi"/>
          <w:color w:val="222222"/>
          <w:shd w:val="clear" w:color="auto" w:fill="FFFFFF"/>
        </w:rPr>
        <w:t>Support can be reached via</w:t>
      </w:r>
      <w:r w:rsidRPr="00E66F5A">
        <w:rPr>
          <w:rFonts w:asciiTheme="minorHAnsi" w:hAnsiTheme="minorHAnsi" w:cstheme="minorHAnsi"/>
          <w:color w:val="222222"/>
        </w:rPr>
        <w:t> </w:t>
      </w:r>
      <w:hyperlink r:id="rId11" w:tgtFrame="_blank" w:history="1">
        <w:r w:rsidRPr="00E66F5A">
          <w:rPr>
            <w:rFonts w:asciiTheme="minorHAnsi" w:hAnsiTheme="minorHAnsi" w:cstheme="minorHAnsi"/>
            <w:color w:val="1155CC"/>
            <w:u w:val="single"/>
          </w:rPr>
          <w:t>support.shadowhealth.com</w:t>
        </w:r>
      </w:hyperlink>
      <w:r w:rsidRPr="00E66F5A">
        <w:rPr>
          <w:rFonts w:asciiTheme="minorHAnsi" w:hAnsiTheme="minorHAnsi" w:cstheme="minorHAnsi"/>
          <w:color w:val="222222"/>
          <w:shd w:val="clear" w:color="auto" w:fill="FFFFFF"/>
        </w:rPr>
        <w:t>, through email at</w:t>
      </w:r>
      <w:r w:rsidRPr="00E66F5A">
        <w:rPr>
          <w:rFonts w:asciiTheme="minorHAnsi" w:hAnsiTheme="minorHAnsi" w:cstheme="minorHAnsi"/>
          <w:color w:val="222222"/>
        </w:rPr>
        <w:t> </w:t>
      </w:r>
      <w:hyperlink r:id="rId12" w:tgtFrame="_blank" w:history="1">
        <w:r w:rsidRPr="00E66F5A">
          <w:rPr>
            <w:rFonts w:asciiTheme="minorHAnsi" w:hAnsiTheme="minorHAnsi" w:cstheme="minorHAnsi"/>
            <w:color w:val="1155CC"/>
            <w:u w:val="single"/>
          </w:rPr>
          <w:t>support@shadowhealth.com</w:t>
        </w:r>
      </w:hyperlink>
      <w:r w:rsidRPr="00E66F5A">
        <w:rPr>
          <w:rFonts w:asciiTheme="minorHAnsi" w:hAnsiTheme="minorHAnsi" w:cstheme="minorHAnsi"/>
          <w:color w:val="222222"/>
          <w:shd w:val="clear" w:color="auto" w:fill="FFFFFF"/>
        </w:rPr>
        <w:t>, or by calling</w:t>
      </w:r>
      <w:r w:rsidRPr="00E66F5A">
        <w:rPr>
          <w:rFonts w:asciiTheme="minorHAnsi" w:hAnsiTheme="minorHAnsi" w:cstheme="minorHAnsi"/>
          <w:color w:val="222222"/>
        </w:rPr>
        <w:t> </w:t>
      </w:r>
      <w:hyperlink r:id="rId13" w:tgtFrame="_blank" w:history="1">
        <w:r w:rsidRPr="00E66F5A">
          <w:rPr>
            <w:rFonts w:asciiTheme="minorHAnsi" w:hAnsiTheme="minorHAnsi" w:cstheme="minorHAnsi"/>
            <w:color w:val="1155CC"/>
            <w:u w:val="single"/>
          </w:rPr>
          <w:t>(800) 860-3241</w:t>
        </w:r>
      </w:hyperlink>
      <w:r w:rsidRPr="00E66F5A">
        <w:rPr>
          <w:rFonts w:asciiTheme="minorHAnsi" w:hAnsiTheme="minorHAnsi" w:cstheme="minorHAnsi"/>
          <w:color w:val="222222"/>
          <w:shd w:val="clear" w:color="auto" w:fill="FFFFFF"/>
        </w:rPr>
        <w:t>.</w:t>
      </w:r>
    </w:p>
    <w:p w14:paraId="28E1215D" w14:textId="77777777" w:rsidR="009F4EB8" w:rsidRDefault="009F4EB8">
      <w:pPr>
        <w:pBdr>
          <w:top w:val="nil"/>
          <w:left w:val="nil"/>
          <w:bottom w:val="nil"/>
          <w:right w:val="nil"/>
          <w:between w:val="nil"/>
        </w:pBdr>
        <w:rPr>
          <w:rFonts w:ascii="Calibri" w:eastAsia="Calibri" w:hAnsi="Calibri" w:cs="Calibri"/>
          <w:b/>
          <w:color w:val="000000"/>
          <w:sz w:val="24"/>
          <w:szCs w:val="24"/>
        </w:rPr>
      </w:pPr>
    </w:p>
    <w:p w14:paraId="28E1215E" w14:textId="77777777" w:rsidR="009F4EB8" w:rsidRDefault="002E11F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b/>
          <w:color w:val="000000"/>
          <w:sz w:val="24"/>
          <w:szCs w:val="24"/>
        </w:rPr>
        <w:t>Teaching / Learning Strategies:</w:t>
      </w:r>
    </w:p>
    <w:p w14:paraId="28E12160" w14:textId="7BA6D0E4" w:rsidR="009F4EB8" w:rsidRDefault="002E11F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This course is online. Online learning resources, discussion forums, individual and small group work, case studies, application assignments, and independent study are teaching-learning strategies that may be utilized in this course. Students are expected to take an active role in their learning process through reading, research, online discussions, and sharing enriching experiences.</w:t>
      </w:r>
    </w:p>
    <w:p w14:paraId="28E12162" w14:textId="77777777" w:rsidR="009F4EB8" w:rsidRPr="009049AF" w:rsidRDefault="009F4EB8">
      <w:pPr>
        <w:pBdr>
          <w:top w:val="nil"/>
          <w:left w:val="nil"/>
          <w:bottom w:val="nil"/>
          <w:right w:val="nil"/>
          <w:between w:val="nil"/>
        </w:pBdr>
        <w:rPr>
          <w:rFonts w:asciiTheme="minorHAnsi" w:eastAsia="Calibri" w:hAnsiTheme="minorHAnsi" w:cstheme="minorHAnsi"/>
          <w:color w:val="C00000"/>
          <w:sz w:val="24"/>
          <w:szCs w:val="24"/>
        </w:rPr>
      </w:pPr>
    </w:p>
    <w:p w14:paraId="28E12164" w14:textId="1B795B01" w:rsidR="009F4EB8" w:rsidRPr="002835BE" w:rsidRDefault="002E11FB" w:rsidP="002835BE">
      <w:pPr>
        <w:pStyle w:val="Heading3"/>
        <w:rPr>
          <w:rFonts w:ascii="Calibri" w:eastAsia="Calibri" w:hAnsi="Calibri" w:cs="Calibri"/>
          <w:b/>
          <w:color w:val="000000"/>
        </w:rPr>
      </w:pPr>
      <w:r>
        <w:rPr>
          <w:rFonts w:ascii="Calibri" w:eastAsia="Calibri" w:hAnsi="Calibri" w:cs="Calibri"/>
          <w:b/>
          <w:color w:val="000000"/>
        </w:rPr>
        <w:t>Attendance and Participation</w:t>
      </w:r>
      <w:r w:rsidR="002835BE">
        <w:rPr>
          <w:rFonts w:ascii="Calibri" w:eastAsia="Calibri" w:hAnsi="Calibri" w:cs="Calibri"/>
          <w:b/>
          <w:color w:val="000000"/>
        </w:rPr>
        <w:br/>
      </w:r>
      <w:r>
        <w:rPr>
          <w:rFonts w:ascii="Calibri" w:eastAsia="Calibri" w:hAnsi="Calibri" w:cs="Calibri"/>
        </w:rPr>
        <w:t>Regular online attendance and participation/engagement is expected for student success. Therefore, students are expected to attend every class, arrive on time for any scheduled synchronous activities, complete all assigned readings, actively participate in class discussions, complete all class assignments, and always behave appropriately and professionally. Online participation is evident through posting to a discussion board, wiki, virtual office, or classroom meeting, drop box submissions, attending virtual seminars, completing real-time activities or quizzes, and/or other course-related activities (synchronous or asynchronous). Failure to meet attendance and participation expectations may result in grade reduction, remediation requirements, or administrative withdrawal from the course</w:t>
      </w:r>
    </w:p>
    <w:p w14:paraId="28E12165" w14:textId="77777777" w:rsidR="009F4EB8" w:rsidRDefault="009F4EB8">
      <w:pPr>
        <w:pBdr>
          <w:top w:val="nil"/>
          <w:left w:val="nil"/>
          <w:bottom w:val="nil"/>
          <w:right w:val="nil"/>
          <w:between w:val="nil"/>
        </w:pBdr>
        <w:rPr>
          <w:rFonts w:ascii="Calibri" w:eastAsia="Calibri" w:hAnsi="Calibri" w:cs="Calibri"/>
          <w:color w:val="FF0000"/>
          <w:sz w:val="24"/>
          <w:szCs w:val="24"/>
        </w:rPr>
      </w:pPr>
    </w:p>
    <w:p w14:paraId="1A983B90" w14:textId="04A74B3D" w:rsidR="00CF115C" w:rsidRPr="00CF115C" w:rsidRDefault="002E11FB" w:rsidP="00CF115C">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b/>
          <w:color w:val="000000"/>
          <w:sz w:val="24"/>
          <w:szCs w:val="24"/>
        </w:rPr>
        <w:t>Assignments</w:t>
      </w:r>
      <w:r>
        <w:rPr>
          <w:rFonts w:ascii="Calibri" w:eastAsia="Calibri" w:hAnsi="Calibri" w:cs="Calibri"/>
          <w:b/>
          <w:color w:val="000000"/>
          <w:sz w:val="24"/>
          <w:szCs w:val="24"/>
        </w:rPr>
        <w:br/>
      </w:r>
      <w:r>
        <w:rPr>
          <w:rFonts w:ascii="Calibri" w:eastAsia="Calibri" w:hAnsi="Calibri" w:cs="Calibri"/>
          <w:color w:val="000000"/>
          <w:sz w:val="24"/>
          <w:szCs w:val="24"/>
        </w:rPr>
        <w:t>Students must complete all assignments to achieve a passing grade in this course.</w:t>
      </w:r>
    </w:p>
    <w:p w14:paraId="5D31BE81" w14:textId="77777777" w:rsidR="00CF115C" w:rsidRPr="00D23E61" w:rsidRDefault="00CF115C" w:rsidP="00CF115C">
      <w:pPr>
        <w:pStyle w:val="BodyText"/>
        <w:rPr>
          <w:rFonts w:ascii="Calibri" w:hAnsi="Calibri" w:cstheme="minorHAnsi"/>
        </w:rPr>
      </w:pPr>
    </w:p>
    <w:p w14:paraId="586647BC" w14:textId="77777777" w:rsidR="00CF115C" w:rsidRDefault="00CF115C" w:rsidP="00CF115C">
      <w:pPr>
        <w:pStyle w:val="BodyText"/>
        <w:rPr>
          <w:rFonts w:asciiTheme="minorHAnsi" w:hAnsiTheme="minorHAnsi" w:cstheme="minorHAnsi"/>
          <w:color w:val="000000" w:themeColor="text1"/>
        </w:rPr>
      </w:pPr>
      <w:r>
        <w:rPr>
          <w:rFonts w:asciiTheme="minorHAnsi" w:hAnsiTheme="minorHAnsi" w:cstheme="minorHAnsi"/>
          <w:color w:val="000000" w:themeColor="text1"/>
        </w:rPr>
        <w:t>H&amp;Ps</w:t>
      </w:r>
      <w:r w:rsidRPr="00BA615D">
        <w:rPr>
          <w:rFonts w:asciiTheme="minorHAnsi" w:hAnsiTheme="minorHAnsi" w:cstheme="minorHAnsi"/>
          <w:color w:val="000000" w:themeColor="text1"/>
        </w:rPr>
        <w:t xml:space="preserve"> – Two </w:t>
      </w:r>
      <w:r>
        <w:rPr>
          <w:rFonts w:asciiTheme="minorHAnsi" w:hAnsiTheme="minorHAnsi" w:cstheme="minorHAnsi"/>
          <w:color w:val="000000" w:themeColor="text1"/>
        </w:rPr>
        <w:t>H&amp;P’s</w:t>
      </w:r>
      <w:r w:rsidRPr="00BA615D">
        <w:rPr>
          <w:rFonts w:asciiTheme="minorHAnsi" w:hAnsiTheme="minorHAnsi" w:cstheme="minorHAnsi"/>
          <w:color w:val="000000" w:themeColor="text1"/>
        </w:rPr>
        <w:t xml:space="preserve"> will be completed based on </w:t>
      </w:r>
      <w:r>
        <w:rPr>
          <w:rFonts w:asciiTheme="minorHAnsi" w:hAnsiTheme="minorHAnsi" w:cstheme="minorHAnsi"/>
          <w:color w:val="000000" w:themeColor="text1"/>
        </w:rPr>
        <w:t xml:space="preserve">actual </w:t>
      </w:r>
      <w:r w:rsidRPr="00BA615D">
        <w:rPr>
          <w:rFonts w:asciiTheme="minorHAnsi" w:hAnsiTheme="minorHAnsi" w:cstheme="minorHAnsi"/>
          <w:color w:val="000000" w:themeColor="text1"/>
        </w:rPr>
        <w:t>patient</w:t>
      </w:r>
      <w:r>
        <w:rPr>
          <w:rFonts w:asciiTheme="minorHAnsi" w:hAnsiTheme="minorHAnsi" w:cstheme="minorHAnsi"/>
          <w:color w:val="000000" w:themeColor="text1"/>
        </w:rPr>
        <w:t>s seen in clinical</w:t>
      </w:r>
      <w:r w:rsidRPr="00BA615D">
        <w:rPr>
          <w:rFonts w:asciiTheme="minorHAnsi" w:hAnsiTheme="minorHAnsi" w:cstheme="minorHAnsi"/>
          <w:color w:val="000000" w:themeColor="text1"/>
        </w:rPr>
        <w:t xml:space="preserve">.  Students must </w:t>
      </w:r>
      <w:r>
        <w:rPr>
          <w:rFonts w:asciiTheme="minorHAnsi" w:hAnsiTheme="minorHAnsi" w:cstheme="minorHAnsi"/>
          <w:color w:val="000000" w:themeColor="text1"/>
        </w:rPr>
        <w:t>write</w:t>
      </w:r>
      <w:r w:rsidRPr="00BA615D">
        <w:rPr>
          <w:rFonts w:asciiTheme="minorHAnsi" w:hAnsiTheme="minorHAnsi" w:cstheme="minorHAnsi"/>
          <w:color w:val="000000" w:themeColor="text1"/>
        </w:rPr>
        <w:t xml:space="preserve"> an appropriate </w:t>
      </w:r>
      <w:r>
        <w:rPr>
          <w:rFonts w:asciiTheme="minorHAnsi" w:hAnsiTheme="minorHAnsi" w:cstheme="minorHAnsi"/>
          <w:color w:val="000000" w:themeColor="text1"/>
        </w:rPr>
        <w:t>H&amp;P</w:t>
      </w:r>
      <w:r w:rsidRPr="00BA615D">
        <w:rPr>
          <w:rFonts w:asciiTheme="minorHAnsi" w:hAnsiTheme="minorHAnsi" w:cstheme="minorHAnsi"/>
          <w:color w:val="000000" w:themeColor="text1"/>
        </w:rPr>
        <w:t xml:space="preserve"> with relevant sections using the patient details</w:t>
      </w:r>
      <w:r>
        <w:rPr>
          <w:rFonts w:asciiTheme="minorHAnsi" w:hAnsiTheme="minorHAnsi" w:cstheme="minorHAnsi"/>
          <w:color w:val="000000" w:themeColor="text1"/>
        </w:rPr>
        <w:t xml:space="preserve"> while maintaining HIPAA compliance</w:t>
      </w:r>
      <w:r w:rsidRPr="00BA615D">
        <w:rPr>
          <w:rFonts w:asciiTheme="minorHAnsi" w:hAnsiTheme="minorHAnsi" w:cstheme="minorHAnsi"/>
          <w:color w:val="000000" w:themeColor="text1"/>
        </w:rPr>
        <w:t>.</w:t>
      </w:r>
      <w:r>
        <w:rPr>
          <w:rFonts w:asciiTheme="minorHAnsi" w:hAnsiTheme="minorHAnsi" w:cstheme="minorHAnsi"/>
          <w:color w:val="000000" w:themeColor="text1"/>
        </w:rPr>
        <w:t xml:space="preserve">  Failure to maintain HIPAA compliance will result in automatic failure of the assignment.  </w:t>
      </w:r>
      <w:r w:rsidRPr="00BA615D">
        <w:rPr>
          <w:rFonts w:asciiTheme="minorHAnsi" w:hAnsiTheme="minorHAnsi" w:cstheme="minorHAnsi"/>
          <w:color w:val="000000" w:themeColor="text1"/>
        </w:rPr>
        <w:t>These assignments are completed individually and working in groups is not permitted.</w:t>
      </w:r>
    </w:p>
    <w:p w14:paraId="66DACE36" w14:textId="77777777" w:rsidR="00CF115C" w:rsidRDefault="00CF115C" w:rsidP="00CF115C">
      <w:pPr>
        <w:pStyle w:val="BodyText"/>
        <w:rPr>
          <w:rFonts w:asciiTheme="minorHAnsi" w:hAnsiTheme="minorHAnsi" w:cstheme="minorHAnsi"/>
          <w:color w:val="000000" w:themeColor="text1"/>
        </w:rPr>
      </w:pPr>
    </w:p>
    <w:p w14:paraId="7325E26D" w14:textId="77777777" w:rsidR="00CF115C" w:rsidRDefault="00CF115C" w:rsidP="00CF115C">
      <w:pPr>
        <w:pStyle w:val="BodyText"/>
        <w:rPr>
          <w:rFonts w:asciiTheme="minorHAnsi" w:hAnsiTheme="minorHAnsi" w:cstheme="minorHAnsi"/>
          <w:color w:val="000000" w:themeColor="text1"/>
        </w:rPr>
      </w:pPr>
      <w:r w:rsidRPr="00BA615D">
        <w:rPr>
          <w:rFonts w:asciiTheme="minorHAnsi" w:hAnsiTheme="minorHAnsi" w:cstheme="minorHAnsi"/>
          <w:color w:val="000000" w:themeColor="text1"/>
        </w:rPr>
        <w:t>SOAP notes – T</w:t>
      </w:r>
      <w:r>
        <w:rPr>
          <w:rFonts w:asciiTheme="minorHAnsi" w:hAnsiTheme="minorHAnsi" w:cstheme="minorHAnsi"/>
          <w:color w:val="000000" w:themeColor="text1"/>
        </w:rPr>
        <w:t>hree</w:t>
      </w:r>
      <w:r w:rsidRPr="00BA615D">
        <w:rPr>
          <w:rFonts w:asciiTheme="minorHAnsi" w:hAnsiTheme="minorHAnsi" w:cstheme="minorHAnsi"/>
          <w:color w:val="000000" w:themeColor="text1"/>
        </w:rPr>
        <w:t xml:space="preserve"> </w:t>
      </w:r>
      <w:r>
        <w:rPr>
          <w:rFonts w:asciiTheme="minorHAnsi" w:hAnsiTheme="minorHAnsi" w:cstheme="minorHAnsi"/>
          <w:color w:val="000000" w:themeColor="text1"/>
        </w:rPr>
        <w:t>SOAP notes</w:t>
      </w:r>
      <w:r w:rsidRPr="00BA615D">
        <w:rPr>
          <w:rFonts w:asciiTheme="minorHAnsi" w:hAnsiTheme="minorHAnsi" w:cstheme="minorHAnsi"/>
          <w:color w:val="000000" w:themeColor="text1"/>
        </w:rPr>
        <w:t xml:space="preserve"> will be completed based on </w:t>
      </w:r>
      <w:r>
        <w:rPr>
          <w:rFonts w:asciiTheme="minorHAnsi" w:hAnsiTheme="minorHAnsi" w:cstheme="minorHAnsi"/>
          <w:color w:val="000000" w:themeColor="text1"/>
        </w:rPr>
        <w:t xml:space="preserve">actual </w:t>
      </w:r>
      <w:r w:rsidRPr="00BA615D">
        <w:rPr>
          <w:rFonts w:asciiTheme="minorHAnsi" w:hAnsiTheme="minorHAnsi" w:cstheme="minorHAnsi"/>
          <w:color w:val="000000" w:themeColor="text1"/>
        </w:rPr>
        <w:t>patient</w:t>
      </w:r>
      <w:r>
        <w:rPr>
          <w:rFonts w:asciiTheme="minorHAnsi" w:hAnsiTheme="minorHAnsi" w:cstheme="minorHAnsi"/>
          <w:color w:val="000000" w:themeColor="text1"/>
        </w:rPr>
        <w:t>s seen in clinical</w:t>
      </w:r>
      <w:r w:rsidRPr="00BA615D">
        <w:rPr>
          <w:rFonts w:asciiTheme="minorHAnsi" w:hAnsiTheme="minorHAnsi" w:cstheme="minorHAnsi"/>
          <w:color w:val="000000" w:themeColor="text1"/>
        </w:rPr>
        <w:t xml:space="preserve">.  Students must </w:t>
      </w:r>
      <w:r>
        <w:rPr>
          <w:rFonts w:asciiTheme="minorHAnsi" w:hAnsiTheme="minorHAnsi" w:cstheme="minorHAnsi"/>
          <w:color w:val="000000" w:themeColor="text1"/>
        </w:rPr>
        <w:t>write</w:t>
      </w:r>
      <w:r w:rsidRPr="00BA615D">
        <w:rPr>
          <w:rFonts w:asciiTheme="minorHAnsi" w:hAnsiTheme="minorHAnsi" w:cstheme="minorHAnsi"/>
          <w:color w:val="000000" w:themeColor="text1"/>
        </w:rPr>
        <w:t xml:space="preserve"> an appropriate </w:t>
      </w:r>
      <w:r>
        <w:rPr>
          <w:rFonts w:asciiTheme="minorHAnsi" w:hAnsiTheme="minorHAnsi" w:cstheme="minorHAnsi"/>
          <w:color w:val="000000" w:themeColor="text1"/>
        </w:rPr>
        <w:t>SOAP note</w:t>
      </w:r>
      <w:r w:rsidRPr="00BA615D">
        <w:rPr>
          <w:rFonts w:asciiTheme="minorHAnsi" w:hAnsiTheme="minorHAnsi" w:cstheme="minorHAnsi"/>
          <w:color w:val="000000" w:themeColor="text1"/>
        </w:rPr>
        <w:t xml:space="preserve"> with relevant sections using the patient details</w:t>
      </w:r>
      <w:r>
        <w:rPr>
          <w:rFonts w:asciiTheme="minorHAnsi" w:hAnsiTheme="minorHAnsi" w:cstheme="minorHAnsi"/>
          <w:color w:val="000000" w:themeColor="text1"/>
        </w:rPr>
        <w:t xml:space="preserve"> while maintaining HIPAA compliance</w:t>
      </w:r>
      <w:r w:rsidRPr="00BA615D">
        <w:rPr>
          <w:rFonts w:asciiTheme="minorHAnsi" w:hAnsiTheme="minorHAnsi" w:cstheme="minorHAnsi"/>
          <w:color w:val="000000" w:themeColor="text1"/>
        </w:rPr>
        <w:t>.</w:t>
      </w:r>
      <w:r>
        <w:rPr>
          <w:rFonts w:asciiTheme="minorHAnsi" w:hAnsiTheme="minorHAnsi" w:cstheme="minorHAnsi"/>
          <w:color w:val="000000" w:themeColor="text1"/>
        </w:rPr>
        <w:t xml:space="preserve">  Failure to maintain HIPAA compliance will result in automatic failure of the assignment.  </w:t>
      </w:r>
      <w:r w:rsidRPr="00BA615D">
        <w:rPr>
          <w:rFonts w:asciiTheme="minorHAnsi" w:hAnsiTheme="minorHAnsi" w:cstheme="minorHAnsi"/>
          <w:color w:val="000000" w:themeColor="text1"/>
        </w:rPr>
        <w:t>These assignments are completed individually and working in groups is not permitted.</w:t>
      </w:r>
    </w:p>
    <w:p w14:paraId="0F6C769F" w14:textId="77777777" w:rsidR="00CF115C" w:rsidRDefault="00CF115C" w:rsidP="00CF115C">
      <w:pPr>
        <w:pStyle w:val="BodyText"/>
        <w:rPr>
          <w:rFonts w:asciiTheme="minorHAnsi" w:hAnsiTheme="minorHAnsi" w:cstheme="minorHAnsi"/>
          <w:color w:val="000000" w:themeColor="text1"/>
        </w:rPr>
      </w:pPr>
    </w:p>
    <w:p w14:paraId="4F0F7160" w14:textId="77777777" w:rsidR="00CF115C" w:rsidRDefault="00CF115C" w:rsidP="00CF115C">
      <w:pPr>
        <w:pStyle w:val="BodyText"/>
        <w:rPr>
          <w:rFonts w:asciiTheme="minorHAnsi" w:hAnsiTheme="minorHAnsi" w:cstheme="minorHAnsi"/>
          <w:color w:val="000000" w:themeColor="text1"/>
        </w:rPr>
      </w:pPr>
      <w:r>
        <w:rPr>
          <w:rFonts w:asciiTheme="minorHAnsi" w:hAnsiTheme="minorHAnsi" w:cstheme="minorHAnsi"/>
          <w:color w:val="000000" w:themeColor="text1"/>
        </w:rPr>
        <w:t>Weekly logs – Students will maintain clinical hours logs for each clinical day attended including dates/times of clinical attended, patient demographics, diagnosis, treatment plan.  Failure to maintain HIPAA compliance will result in automatic failure.  Hours will be entered into Project Concert and signed off by the clinical instructor.  The Preceptor will sign off the hours at the end of the semester.</w:t>
      </w:r>
    </w:p>
    <w:p w14:paraId="2622CDBC" w14:textId="77777777" w:rsidR="00CF115C" w:rsidRDefault="00CF115C" w:rsidP="00CF115C">
      <w:pPr>
        <w:pStyle w:val="BodyText"/>
        <w:rPr>
          <w:rFonts w:asciiTheme="minorHAnsi" w:hAnsiTheme="minorHAnsi" w:cstheme="minorHAnsi"/>
          <w:color w:val="000000" w:themeColor="text1"/>
        </w:rPr>
      </w:pPr>
    </w:p>
    <w:p w14:paraId="41D4FCB0" w14:textId="77777777" w:rsidR="00CF115C" w:rsidRDefault="00CF115C" w:rsidP="00CF115C">
      <w:pPr>
        <w:pStyle w:val="BodyText"/>
        <w:rPr>
          <w:rFonts w:asciiTheme="minorHAnsi" w:hAnsiTheme="minorHAnsi" w:cstheme="minorHAnsi"/>
          <w:b/>
          <w:bCs/>
          <w:color w:val="000000" w:themeColor="text1"/>
        </w:rPr>
      </w:pPr>
      <w:r>
        <w:rPr>
          <w:rFonts w:asciiTheme="minorHAnsi" w:hAnsiTheme="minorHAnsi" w:cstheme="minorHAnsi"/>
          <w:b/>
          <w:bCs/>
          <w:color w:val="000000" w:themeColor="text1"/>
        </w:rPr>
        <w:t>Clinical Site Visit</w:t>
      </w:r>
    </w:p>
    <w:p w14:paraId="22EED3CA" w14:textId="77777777" w:rsidR="00CF115C" w:rsidRDefault="00CF115C" w:rsidP="00CF115C">
      <w:pPr>
        <w:pStyle w:val="BodyText"/>
        <w:rPr>
          <w:rFonts w:asciiTheme="minorHAnsi" w:hAnsiTheme="minorHAnsi" w:cstheme="minorHAnsi"/>
          <w:b/>
          <w:bCs/>
          <w:color w:val="000000" w:themeColor="text1"/>
        </w:rPr>
      </w:pPr>
    </w:p>
    <w:p w14:paraId="3F3FBCC8" w14:textId="77777777" w:rsidR="00CF115C" w:rsidRPr="001A1323" w:rsidRDefault="00CF115C" w:rsidP="00CF115C">
      <w:pPr>
        <w:pStyle w:val="BodyText"/>
        <w:rPr>
          <w:rFonts w:asciiTheme="minorHAnsi" w:hAnsiTheme="minorHAnsi" w:cstheme="minorHAnsi"/>
          <w:color w:val="000000" w:themeColor="text1"/>
        </w:rPr>
      </w:pPr>
      <w:r>
        <w:rPr>
          <w:rFonts w:asciiTheme="minorHAnsi" w:hAnsiTheme="minorHAnsi" w:cstheme="minorHAnsi"/>
          <w:color w:val="000000" w:themeColor="text1"/>
        </w:rPr>
        <w:t xml:space="preserve">The clinical site visit will be conducted at a date/time that is mutually agreeable between the clinical faculty </w:t>
      </w:r>
      <w:r>
        <w:rPr>
          <w:rFonts w:asciiTheme="minorHAnsi" w:hAnsiTheme="minorHAnsi" w:cstheme="minorHAnsi"/>
          <w:color w:val="000000" w:themeColor="text1"/>
        </w:rPr>
        <w:lastRenderedPageBreak/>
        <w:t>and the preceptor. The student may or may not have advanced notice that the clinical site visit will be conducted.  Refer to the Clinical Practicum Handbook for further information and relevant policies.</w:t>
      </w:r>
    </w:p>
    <w:p w14:paraId="28E12169" w14:textId="77777777" w:rsidR="009F4EB8" w:rsidRDefault="009F4EB8">
      <w:pPr>
        <w:pBdr>
          <w:top w:val="nil"/>
          <w:left w:val="nil"/>
          <w:bottom w:val="nil"/>
          <w:right w:val="nil"/>
          <w:between w:val="nil"/>
        </w:pBdr>
        <w:rPr>
          <w:rFonts w:ascii="Calibri" w:eastAsia="Calibri" w:hAnsi="Calibri" w:cs="Calibri"/>
          <w:b/>
          <w:sz w:val="24"/>
          <w:szCs w:val="24"/>
        </w:rPr>
      </w:pPr>
    </w:p>
    <w:p w14:paraId="28E12177" w14:textId="77777777" w:rsidR="009F4EB8" w:rsidRDefault="009F4EB8">
      <w:pPr>
        <w:pBdr>
          <w:top w:val="nil"/>
          <w:left w:val="nil"/>
          <w:bottom w:val="nil"/>
          <w:right w:val="nil"/>
          <w:between w:val="nil"/>
        </w:pBdr>
        <w:rPr>
          <w:rFonts w:ascii="Calibri" w:eastAsia="Calibri" w:hAnsi="Calibri" w:cs="Calibri"/>
          <w:b/>
          <w:sz w:val="24"/>
          <w:szCs w:val="24"/>
        </w:rPr>
      </w:pPr>
    </w:p>
    <w:p w14:paraId="28E12178" w14:textId="77777777" w:rsidR="009F4EB8" w:rsidRDefault="002E11FB">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b/>
          <w:color w:val="000000"/>
          <w:sz w:val="24"/>
          <w:szCs w:val="24"/>
        </w:rPr>
        <w:t xml:space="preserve">Evaluation Methods and Grading Scale </w:t>
      </w:r>
    </w:p>
    <w:p w14:paraId="22D30F86" w14:textId="0BBBCFD2" w:rsidR="00704BB5" w:rsidRDefault="002E11FB">
      <w:pPr>
        <w:pBdr>
          <w:top w:val="nil"/>
          <w:left w:val="nil"/>
          <w:bottom w:val="nil"/>
          <w:right w:val="nil"/>
          <w:between w:val="nil"/>
        </w:pBdr>
        <w:rPr>
          <w:rFonts w:ascii="Calibri" w:eastAsia="Calibri" w:hAnsi="Calibri" w:cs="Calibri"/>
          <w:color w:val="C00000"/>
          <w:sz w:val="24"/>
          <w:szCs w:val="24"/>
        </w:rPr>
      </w:pPr>
      <w:r>
        <w:rPr>
          <w:rFonts w:ascii="Calibri" w:eastAsia="Calibri" w:hAnsi="Calibri" w:cs="Calibri"/>
          <w:color w:val="000000"/>
          <w:sz w:val="24"/>
          <w:szCs w:val="24"/>
        </w:rPr>
        <w:t xml:space="preserve">Students must achieve a final grade of B or higher to pass this course. As per the Chaminade University Graduate Catalog, students who fail a course (i.e., receive a grade of C, F, or NC) must repeat the course within 12 months and receive a CR or a grade of B or higher.  </w:t>
      </w:r>
      <w:r w:rsidR="00704BB5">
        <w:rPr>
          <w:rFonts w:ascii="Calibri" w:eastAsia="Calibri" w:hAnsi="Calibri" w:cs="Calibri"/>
          <w:color w:val="000000"/>
          <w:sz w:val="24"/>
          <w:szCs w:val="24"/>
        </w:rPr>
        <w:br/>
      </w:r>
    </w:p>
    <w:p w14:paraId="4B3F5E50" w14:textId="55736C47" w:rsidR="00CF115C" w:rsidRPr="00CF115C" w:rsidRDefault="00CF115C">
      <w:pPr>
        <w:pBdr>
          <w:top w:val="nil"/>
          <w:left w:val="nil"/>
          <w:bottom w:val="nil"/>
          <w:right w:val="nil"/>
          <w:between w:val="nil"/>
        </w:pBdr>
        <w:rPr>
          <w:rFonts w:ascii="Calibri" w:eastAsia="Calibri" w:hAnsi="Calibri" w:cs="Calibri"/>
          <w:color w:val="000000" w:themeColor="text1"/>
          <w:sz w:val="24"/>
          <w:szCs w:val="24"/>
        </w:rPr>
      </w:pPr>
      <w:r w:rsidRPr="00CF115C">
        <w:rPr>
          <w:rFonts w:ascii="Calibri" w:eastAsia="Calibri" w:hAnsi="Calibri" w:cs="Calibri"/>
          <w:color w:val="000000" w:themeColor="text1"/>
          <w:sz w:val="24"/>
          <w:szCs w:val="24"/>
        </w:rPr>
        <w:t>This is a pass/no pass course</w:t>
      </w:r>
    </w:p>
    <w:p w14:paraId="5201BFBE" w14:textId="77777777" w:rsidR="00CF115C" w:rsidRDefault="00CF115C">
      <w:pPr>
        <w:pBdr>
          <w:top w:val="nil"/>
          <w:left w:val="nil"/>
          <w:bottom w:val="nil"/>
          <w:right w:val="nil"/>
          <w:between w:val="nil"/>
        </w:pBdr>
        <w:rPr>
          <w:rFonts w:ascii="Calibri" w:eastAsia="Calibri" w:hAnsi="Calibri" w:cs="Calibri"/>
          <w:color w:val="C00000"/>
          <w:sz w:val="24"/>
          <w:szCs w:val="24"/>
        </w:rPr>
      </w:pPr>
    </w:p>
    <w:tbl>
      <w:tblPr>
        <w:tblW w:w="108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683"/>
        <w:gridCol w:w="1440"/>
        <w:gridCol w:w="360"/>
        <w:gridCol w:w="2317"/>
      </w:tblGrid>
      <w:tr w:rsidR="00CF115C" w:rsidRPr="00D23E61" w14:paraId="0FF4D987" w14:textId="77777777" w:rsidTr="005D09D2">
        <w:tc>
          <w:tcPr>
            <w:tcW w:w="6683" w:type="dxa"/>
          </w:tcPr>
          <w:p w14:paraId="7578A0A0" w14:textId="77777777" w:rsidR="00CF115C" w:rsidRPr="00D23E61" w:rsidRDefault="00CF115C" w:rsidP="005D09D2">
            <w:pPr>
              <w:pStyle w:val="BodyText"/>
              <w:rPr>
                <w:rFonts w:ascii="Calibri" w:hAnsi="Calibri" w:cstheme="minorHAnsi"/>
                <w:b/>
              </w:rPr>
            </w:pPr>
            <w:r w:rsidRPr="00D23E61">
              <w:rPr>
                <w:rFonts w:ascii="Calibri" w:hAnsi="Calibri" w:cstheme="minorHAnsi"/>
                <w:b/>
              </w:rPr>
              <w:t>Evaluation Method</w:t>
            </w:r>
          </w:p>
        </w:tc>
        <w:tc>
          <w:tcPr>
            <w:tcW w:w="1440" w:type="dxa"/>
          </w:tcPr>
          <w:p w14:paraId="2FB72006" w14:textId="77777777" w:rsidR="00CF115C" w:rsidRPr="00D23E61" w:rsidRDefault="00CF115C" w:rsidP="005D09D2">
            <w:pPr>
              <w:pStyle w:val="BodyText"/>
              <w:rPr>
                <w:rFonts w:ascii="Calibri" w:hAnsi="Calibri" w:cstheme="minorHAnsi"/>
                <w:b/>
              </w:rPr>
            </w:pPr>
            <w:r w:rsidRPr="00D23E61">
              <w:rPr>
                <w:rFonts w:ascii="Calibri" w:hAnsi="Calibri" w:cstheme="minorHAnsi"/>
                <w:b/>
              </w:rPr>
              <w:t xml:space="preserve">% of </w:t>
            </w:r>
          </w:p>
          <w:p w14:paraId="1F545070" w14:textId="77777777" w:rsidR="00CF115C" w:rsidRPr="00D23E61" w:rsidRDefault="00CF115C" w:rsidP="005D09D2">
            <w:pPr>
              <w:pStyle w:val="BodyText"/>
              <w:rPr>
                <w:rFonts w:ascii="Calibri" w:hAnsi="Calibri" w:cstheme="minorHAnsi"/>
                <w:b/>
              </w:rPr>
            </w:pPr>
            <w:r w:rsidRPr="00D23E61">
              <w:rPr>
                <w:rFonts w:ascii="Calibri" w:hAnsi="Calibri" w:cstheme="minorHAnsi"/>
                <w:b/>
              </w:rPr>
              <w:t>Total Grade</w:t>
            </w:r>
          </w:p>
        </w:tc>
        <w:tc>
          <w:tcPr>
            <w:tcW w:w="360" w:type="dxa"/>
            <w:vMerge w:val="restart"/>
            <w:shd w:val="clear" w:color="auto" w:fill="808080"/>
          </w:tcPr>
          <w:p w14:paraId="009E8C64" w14:textId="77777777" w:rsidR="00CF115C" w:rsidRPr="00D23E61" w:rsidRDefault="00CF115C" w:rsidP="005D09D2">
            <w:pPr>
              <w:pStyle w:val="BodyText"/>
              <w:rPr>
                <w:rFonts w:ascii="Calibri" w:hAnsi="Calibri" w:cstheme="minorHAnsi"/>
                <w:color w:val="9BBB59" w:themeColor="accent3"/>
              </w:rPr>
            </w:pPr>
          </w:p>
        </w:tc>
        <w:tc>
          <w:tcPr>
            <w:tcW w:w="2317" w:type="dxa"/>
          </w:tcPr>
          <w:p w14:paraId="5D7C988A" w14:textId="77777777" w:rsidR="00CF115C" w:rsidRPr="00D23E61" w:rsidRDefault="00CF115C" w:rsidP="005D09D2">
            <w:pPr>
              <w:pStyle w:val="BodyText"/>
              <w:rPr>
                <w:rFonts w:ascii="Calibri" w:hAnsi="Calibri" w:cstheme="minorHAnsi"/>
                <w:b/>
              </w:rPr>
            </w:pPr>
            <w:r w:rsidRPr="00D23E61">
              <w:rPr>
                <w:rFonts w:ascii="Calibri" w:hAnsi="Calibri" w:cstheme="minorHAnsi"/>
                <w:b/>
              </w:rPr>
              <w:t>Grading Scale*</w:t>
            </w:r>
          </w:p>
        </w:tc>
      </w:tr>
      <w:tr w:rsidR="00CF115C" w:rsidRPr="00D23E61" w14:paraId="7A826113" w14:textId="77777777" w:rsidTr="005D09D2">
        <w:tc>
          <w:tcPr>
            <w:tcW w:w="6683" w:type="dxa"/>
          </w:tcPr>
          <w:p w14:paraId="3F49C47E" w14:textId="77777777" w:rsidR="00CF115C" w:rsidRPr="00D23E61" w:rsidRDefault="00CF115C" w:rsidP="005D09D2">
            <w:pPr>
              <w:pStyle w:val="BodyText"/>
              <w:rPr>
                <w:rFonts w:ascii="Calibri" w:hAnsi="Calibri" w:cstheme="minorHAnsi"/>
              </w:rPr>
            </w:pPr>
            <w:r>
              <w:rPr>
                <w:rFonts w:ascii="Calibri" w:hAnsi="Calibri" w:cstheme="minorHAnsi"/>
              </w:rPr>
              <w:t>Clinical Site Visit</w:t>
            </w:r>
          </w:p>
        </w:tc>
        <w:tc>
          <w:tcPr>
            <w:tcW w:w="1440" w:type="dxa"/>
          </w:tcPr>
          <w:p w14:paraId="0C03F54F" w14:textId="77777777" w:rsidR="00CF115C" w:rsidRPr="00D23E61" w:rsidRDefault="00CF115C" w:rsidP="005D09D2">
            <w:pPr>
              <w:pStyle w:val="BodyText"/>
              <w:rPr>
                <w:rFonts w:ascii="Calibri" w:hAnsi="Calibri" w:cstheme="minorHAnsi"/>
              </w:rPr>
            </w:pPr>
            <w:r>
              <w:rPr>
                <w:rFonts w:ascii="Calibri" w:hAnsi="Calibri" w:cstheme="minorHAnsi"/>
              </w:rPr>
              <w:t>Pass/fail</w:t>
            </w:r>
          </w:p>
        </w:tc>
        <w:tc>
          <w:tcPr>
            <w:tcW w:w="360" w:type="dxa"/>
            <w:vMerge/>
            <w:shd w:val="clear" w:color="auto" w:fill="808080"/>
          </w:tcPr>
          <w:p w14:paraId="0EE6A1E2" w14:textId="77777777" w:rsidR="00CF115C" w:rsidRPr="00D23E61" w:rsidRDefault="00CF115C" w:rsidP="005D09D2">
            <w:pPr>
              <w:pStyle w:val="BodyText"/>
              <w:rPr>
                <w:rFonts w:ascii="Calibri" w:hAnsi="Calibri" w:cstheme="minorHAnsi"/>
                <w:color w:val="9BBB59" w:themeColor="accent3"/>
              </w:rPr>
            </w:pPr>
          </w:p>
        </w:tc>
        <w:tc>
          <w:tcPr>
            <w:tcW w:w="2317" w:type="dxa"/>
          </w:tcPr>
          <w:p w14:paraId="40DD07D6" w14:textId="77777777" w:rsidR="00CF115C" w:rsidRPr="00D23E61" w:rsidRDefault="00CF115C" w:rsidP="005D09D2">
            <w:pPr>
              <w:pStyle w:val="BodyText"/>
              <w:rPr>
                <w:rFonts w:ascii="Calibri" w:hAnsi="Calibri" w:cstheme="minorHAnsi"/>
              </w:rPr>
            </w:pPr>
            <w:r w:rsidRPr="00D23E61">
              <w:rPr>
                <w:rFonts w:ascii="Calibri" w:hAnsi="Calibri" w:cstheme="minorHAnsi"/>
                <w:b/>
                <w:bCs/>
              </w:rPr>
              <w:t>A</w:t>
            </w:r>
            <w:r w:rsidRPr="00D23E61">
              <w:rPr>
                <w:rFonts w:ascii="Calibri" w:hAnsi="Calibri" w:cstheme="minorHAnsi"/>
              </w:rPr>
              <w:t xml:space="preserve">   = 90-100 %    </w:t>
            </w:r>
          </w:p>
        </w:tc>
      </w:tr>
      <w:tr w:rsidR="00CF115C" w:rsidRPr="00D23E61" w14:paraId="4C6CE0E4" w14:textId="77777777" w:rsidTr="005D09D2">
        <w:tc>
          <w:tcPr>
            <w:tcW w:w="6683" w:type="dxa"/>
          </w:tcPr>
          <w:p w14:paraId="76D308EA" w14:textId="77777777" w:rsidR="00CF115C" w:rsidRPr="00D23E61" w:rsidRDefault="00CF115C" w:rsidP="005D09D2">
            <w:pPr>
              <w:pStyle w:val="BodyText"/>
              <w:rPr>
                <w:rFonts w:ascii="Calibri" w:hAnsi="Calibri" w:cstheme="minorHAnsi"/>
              </w:rPr>
            </w:pPr>
            <w:r>
              <w:rPr>
                <w:rFonts w:ascii="Calibri" w:hAnsi="Calibri" w:cstheme="minorHAnsi"/>
              </w:rPr>
              <w:t>H&amp;P (2 x 20% each)</w:t>
            </w:r>
          </w:p>
        </w:tc>
        <w:tc>
          <w:tcPr>
            <w:tcW w:w="1440" w:type="dxa"/>
          </w:tcPr>
          <w:p w14:paraId="1909F252" w14:textId="77777777" w:rsidR="00CF115C" w:rsidRPr="00D23E61" w:rsidRDefault="00CF115C" w:rsidP="005D09D2">
            <w:pPr>
              <w:pStyle w:val="BodyText"/>
              <w:rPr>
                <w:rFonts w:ascii="Calibri" w:hAnsi="Calibri" w:cstheme="minorHAnsi"/>
              </w:rPr>
            </w:pPr>
            <w:r>
              <w:rPr>
                <w:rFonts w:ascii="Calibri" w:hAnsi="Calibri" w:cstheme="minorHAnsi"/>
              </w:rPr>
              <w:t>40%</w:t>
            </w:r>
          </w:p>
        </w:tc>
        <w:tc>
          <w:tcPr>
            <w:tcW w:w="360" w:type="dxa"/>
            <w:vMerge/>
            <w:shd w:val="clear" w:color="auto" w:fill="808080"/>
          </w:tcPr>
          <w:p w14:paraId="2DA1EA43" w14:textId="77777777" w:rsidR="00CF115C" w:rsidRPr="00D23E61" w:rsidRDefault="00CF115C" w:rsidP="005D09D2">
            <w:pPr>
              <w:pStyle w:val="BodyText"/>
              <w:rPr>
                <w:rFonts w:ascii="Calibri" w:hAnsi="Calibri" w:cstheme="minorHAnsi"/>
                <w:color w:val="9BBB59" w:themeColor="accent3"/>
              </w:rPr>
            </w:pPr>
          </w:p>
        </w:tc>
        <w:tc>
          <w:tcPr>
            <w:tcW w:w="2317" w:type="dxa"/>
          </w:tcPr>
          <w:p w14:paraId="37A4E834" w14:textId="77777777" w:rsidR="00CF115C" w:rsidRPr="00D23E61" w:rsidRDefault="00CF115C" w:rsidP="005D09D2">
            <w:pPr>
              <w:pStyle w:val="BodyText"/>
              <w:rPr>
                <w:rFonts w:ascii="Calibri" w:hAnsi="Calibri" w:cstheme="minorHAnsi"/>
                <w:b/>
                <w:bCs/>
              </w:rPr>
            </w:pPr>
            <w:r w:rsidRPr="00D23E61">
              <w:rPr>
                <w:rFonts w:ascii="Calibri" w:hAnsi="Calibri" w:cstheme="minorHAnsi"/>
                <w:b/>
                <w:bCs/>
              </w:rPr>
              <w:t>B</w:t>
            </w:r>
            <w:r w:rsidRPr="00D23E61">
              <w:rPr>
                <w:rFonts w:ascii="Calibri" w:hAnsi="Calibri" w:cstheme="minorHAnsi"/>
              </w:rPr>
              <w:t xml:space="preserve">   = 80-89%</w:t>
            </w:r>
          </w:p>
        </w:tc>
      </w:tr>
      <w:tr w:rsidR="00CF115C" w:rsidRPr="00D23E61" w14:paraId="4F0926E8" w14:textId="77777777" w:rsidTr="005D09D2">
        <w:tc>
          <w:tcPr>
            <w:tcW w:w="6683" w:type="dxa"/>
          </w:tcPr>
          <w:p w14:paraId="07FC680B" w14:textId="77777777" w:rsidR="00CF115C" w:rsidRPr="00D23E61" w:rsidRDefault="00CF115C" w:rsidP="005D09D2">
            <w:pPr>
              <w:pStyle w:val="BodyText"/>
              <w:rPr>
                <w:rFonts w:ascii="Calibri" w:hAnsi="Calibri" w:cstheme="minorHAnsi"/>
              </w:rPr>
            </w:pPr>
            <w:r>
              <w:rPr>
                <w:rFonts w:ascii="Calibri" w:hAnsi="Calibri" w:cstheme="minorHAnsi"/>
              </w:rPr>
              <w:t>SOAP notes (3 x 20% each)</w:t>
            </w:r>
          </w:p>
        </w:tc>
        <w:tc>
          <w:tcPr>
            <w:tcW w:w="1440" w:type="dxa"/>
          </w:tcPr>
          <w:p w14:paraId="79301FF8" w14:textId="77777777" w:rsidR="00CF115C" w:rsidRPr="00D23E61" w:rsidRDefault="00CF115C" w:rsidP="005D09D2">
            <w:pPr>
              <w:pStyle w:val="BodyText"/>
              <w:rPr>
                <w:rFonts w:ascii="Calibri" w:hAnsi="Calibri" w:cstheme="minorHAnsi"/>
              </w:rPr>
            </w:pPr>
            <w:r>
              <w:rPr>
                <w:rFonts w:ascii="Calibri" w:hAnsi="Calibri" w:cstheme="minorHAnsi"/>
              </w:rPr>
              <w:t>60%</w:t>
            </w:r>
          </w:p>
        </w:tc>
        <w:tc>
          <w:tcPr>
            <w:tcW w:w="360" w:type="dxa"/>
            <w:vMerge/>
            <w:shd w:val="clear" w:color="auto" w:fill="808080"/>
          </w:tcPr>
          <w:p w14:paraId="46477337" w14:textId="77777777" w:rsidR="00CF115C" w:rsidRPr="00D23E61" w:rsidRDefault="00CF115C" w:rsidP="005D09D2">
            <w:pPr>
              <w:pStyle w:val="BodyText"/>
              <w:rPr>
                <w:rFonts w:ascii="Calibri" w:hAnsi="Calibri" w:cstheme="minorHAnsi"/>
                <w:color w:val="9BBB59" w:themeColor="accent3"/>
              </w:rPr>
            </w:pPr>
          </w:p>
        </w:tc>
        <w:tc>
          <w:tcPr>
            <w:tcW w:w="2317" w:type="dxa"/>
            <w:vMerge w:val="restart"/>
          </w:tcPr>
          <w:p w14:paraId="3E1BE411" w14:textId="77777777" w:rsidR="00CF115C" w:rsidRPr="00D23E61" w:rsidRDefault="00CF115C" w:rsidP="005D09D2">
            <w:pPr>
              <w:pStyle w:val="BodyText"/>
              <w:rPr>
                <w:rFonts w:ascii="Calibri" w:hAnsi="Calibri" w:cstheme="minorHAnsi"/>
              </w:rPr>
            </w:pPr>
            <w:r w:rsidRPr="00D23E61">
              <w:rPr>
                <w:rFonts w:ascii="Calibri" w:hAnsi="Calibri" w:cstheme="minorHAnsi"/>
              </w:rPr>
              <w:t>C   = Below 80%</w:t>
            </w:r>
            <w:r w:rsidRPr="00D23E61">
              <w:rPr>
                <w:rFonts w:ascii="Calibri" w:hAnsi="Calibri" w:cstheme="minorHAnsi"/>
              </w:rPr>
              <w:br/>
              <w:t>and a failing course grade.</w:t>
            </w:r>
          </w:p>
        </w:tc>
      </w:tr>
      <w:tr w:rsidR="00CF115C" w:rsidRPr="00D23E61" w14:paraId="245CF591" w14:textId="77777777" w:rsidTr="005D09D2">
        <w:tc>
          <w:tcPr>
            <w:tcW w:w="6683" w:type="dxa"/>
          </w:tcPr>
          <w:p w14:paraId="2D267E1B" w14:textId="77777777" w:rsidR="00CF115C" w:rsidRPr="00D23E61" w:rsidRDefault="00CF115C" w:rsidP="005D09D2">
            <w:pPr>
              <w:pStyle w:val="BodyText"/>
              <w:rPr>
                <w:rFonts w:ascii="Calibri" w:hAnsi="Calibri" w:cstheme="minorHAnsi"/>
              </w:rPr>
            </w:pPr>
            <w:r>
              <w:rPr>
                <w:rFonts w:ascii="Calibri" w:hAnsi="Calibri" w:cstheme="minorHAnsi"/>
              </w:rPr>
              <w:t>Weekly logs (210 clinical hours)</w:t>
            </w:r>
          </w:p>
        </w:tc>
        <w:tc>
          <w:tcPr>
            <w:tcW w:w="1440" w:type="dxa"/>
          </w:tcPr>
          <w:p w14:paraId="38C093E5" w14:textId="77777777" w:rsidR="00CF115C" w:rsidRPr="00D23E61" w:rsidRDefault="00CF115C" w:rsidP="005D09D2">
            <w:pPr>
              <w:pStyle w:val="BodyText"/>
              <w:rPr>
                <w:rFonts w:ascii="Calibri" w:hAnsi="Calibri" w:cstheme="minorHAnsi"/>
              </w:rPr>
            </w:pPr>
            <w:r>
              <w:rPr>
                <w:rFonts w:ascii="Calibri" w:hAnsi="Calibri" w:cstheme="minorHAnsi"/>
              </w:rPr>
              <w:t>Pass/fail</w:t>
            </w:r>
          </w:p>
        </w:tc>
        <w:tc>
          <w:tcPr>
            <w:tcW w:w="360" w:type="dxa"/>
            <w:vMerge/>
            <w:shd w:val="clear" w:color="auto" w:fill="808080"/>
          </w:tcPr>
          <w:p w14:paraId="4EF699F9" w14:textId="77777777" w:rsidR="00CF115C" w:rsidRPr="00D23E61" w:rsidRDefault="00CF115C" w:rsidP="005D09D2">
            <w:pPr>
              <w:pStyle w:val="BodyText"/>
              <w:rPr>
                <w:rFonts w:ascii="Calibri" w:hAnsi="Calibri" w:cstheme="minorHAnsi"/>
                <w:color w:val="9BBB59" w:themeColor="accent3"/>
              </w:rPr>
            </w:pPr>
          </w:p>
        </w:tc>
        <w:tc>
          <w:tcPr>
            <w:tcW w:w="2317" w:type="dxa"/>
            <w:vMerge/>
          </w:tcPr>
          <w:p w14:paraId="657DC0DE" w14:textId="77777777" w:rsidR="00CF115C" w:rsidRPr="00D23E61" w:rsidRDefault="00CF115C" w:rsidP="005D09D2">
            <w:pPr>
              <w:pStyle w:val="BodyText"/>
              <w:rPr>
                <w:rFonts w:ascii="Calibri" w:hAnsi="Calibri" w:cstheme="minorHAnsi"/>
                <w:color w:val="C00000"/>
              </w:rPr>
            </w:pPr>
          </w:p>
        </w:tc>
      </w:tr>
      <w:tr w:rsidR="00CF115C" w:rsidRPr="00D23E61" w14:paraId="4BB839E9" w14:textId="77777777" w:rsidTr="005D09D2">
        <w:tc>
          <w:tcPr>
            <w:tcW w:w="6683" w:type="dxa"/>
          </w:tcPr>
          <w:p w14:paraId="1D458B41" w14:textId="77777777" w:rsidR="00CF115C" w:rsidRPr="00D23E61" w:rsidRDefault="00CF115C" w:rsidP="005D09D2">
            <w:pPr>
              <w:pStyle w:val="BodyText"/>
              <w:rPr>
                <w:rFonts w:ascii="Calibri" w:hAnsi="Calibri" w:cstheme="minorHAnsi"/>
                <w:b/>
              </w:rPr>
            </w:pPr>
          </w:p>
        </w:tc>
        <w:tc>
          <w:tcPr>
            <w:tcW w:w="1440" w:type="dxa"/>
          </w:tcPr>
          <w:p w14:paraId="0FFBEC59" w14:textId="77777777" w:rsidR="00CF115C" w:rsidRPr="00D23E61" w:rsidRDefault="00CF115C" w:rsidP="005D09D2">
            <w:pPr>
              <w:pStyle w:val="BodyText"/>
              <w:rPr>
                <w:rFonts w:ascii="Calibri" w:hAnsi="Calibri" w:cstheme="minorHAnsi"/>
              </w:rPr>
            </w:pPr>
          </w:p>
        </w:tc>
        <w:tc>
          <w:tcPr>
            <w:tcW w:w="360" w:type="dxa"/>
            <w:vMerge/>
            <w:shd w:val="clear" w:color="auto" w:fill="808080"/>
          </w:tcPr>
          <w:p w14:paraId="4EA6BA7E" w14:textId="77777777" w:rsidR="00CF115C" w:rsidRPr="00D23E61" w:rsidRDefault="00CF115C" w:rsidP="005D09D2">
            <w:pPr>
              <w:pStyle w:val="BodyText"/>
              <w:rPr>
                <w:rFonts w:ascii="Calibri" w:hAnsi="Calibri" w:cstheme="minorHAnsi"/>
                <w:color w:val="9BBB59" w:themeColor="accent3"/>
              </w:rPr>
            </w:pPr>
          </w:p>
        </w:tc>
        <w:tc>
          <w:tcPr>
            <w:tcW w:w="2317" w:type="dxa"/>
            <w:vMerge/>
          </w:tcPr>
          <w:p w14:paraId="6D4D5B66" w14:textId="77777777" w:rsidR="00CF115C" w:rsidRPr="00D23E61" w:rsidRDefault="00CF115C" w:rsidP="005D09D2">
            <w:pPr>
              <w:pStyle w:val="BodyText"/>
              <w:rPr>
                <w:rFonts w:ascii="Calibri" w:hAnsi="Calibri" w:cstheme="minorHAnsi"/>
                <w:color w:val="9BBB59" w:themeColor="accent3"/>
              </w:rPr>
            </w:pPr>
          </w:p>
        </w:tc>
      </w:tr>
      <w:tr w:rsidR="00CF115C" w:rsidRPr="00D23E61" w14:paraId="0CEA4900" w14:textId="77777777" w:rsidTr="005D09D2">
        <w:trPr>
          <w:trHeight w:val="215"/>
        </w:trPr>
        <w:tc>
          <w:tcPr>
            <w:tcW w:w="6683" w:type="dxa"/>
          </w:tcPr>
          <w:p w14:paraId="75928206" w14:textId="77777777" w:rsidR="00CF115C" w:rsidRPr="00D23E61" w:rsidRDefault="00CF115C" w:rsidP="005D09D2">
            <w:pPr>
              <w:pStyle w:val="BodyText"/>
              <w:rPr>
                <w:rFonts w:ascii="Calibri" w:hAnsi="Calibri" w:cstheme="minorHAnsi"/>
              </w:rPr>
            </w:pPr>
          </w:p>
        </w:tc>
        <w:tc>
          <w:tcPr>
            <w:tcW w:w="1440" w:type="dxa"/>
          </w:tcPr>
          <w:p w14:paraId="10930CFB" w14:textId="77777777" w:rsidR="00CF115C" w:rsidRPr="00D23E61" w:rsidRDefault="00CF115C" w:rsidP="005D09D2">
            <w:pPr>
              <w:pStyle w:val="BodyText"/>
              <w:rPr>
                <w:rFonts w:ascii="Calibri" w:hAnsi="Calibri" w:cstheme="minorHAnsi"/>
              </w:rPr>
            </w:pPr>
          </w:p>
        </w:tc>
        <w:tc>
          <w:tcPr>
            <w:tcW w:w="360" w:type="dxa"/>
            <w:vMerge/>
            <w:shd w:val="clear" w:color="auto" w:fill="808080"/>
          </w:tcPr>
          <w:p w14:paraId="7465A2C4" w14:textId="77777777" w:rsidR="00CF115C" w:rsidRPr="00D23E61" w:rsidRDefault="00CF115C" w:rsidP="005D09D2">
            <w:pPr>
              <w:pStyle w:val="BodyText"/>
              <w:rPr>
                <w:rFonts w:ascii="Calibri" w:hAnsi="Calibri" w:cstheme="minorHAnsi"/>
                <w:color w:val="9BBB59" w:themeColor="accent3"/>
              </w:rPr>
            </w:pPr>
          </w:p>
        </w:tc>
        <w:tc>
          <w:tcPr>
            <w:tcW w:w="2317" w:type="dxa"/>
            <w:vMerge/>
          </w:tcPr>
          <w:p w14:paraId="7A223222" w14:textId="77777777" w:rsidR="00CF115C" w:rsidRPr="00D23E61" w:rsidRDefault="00CF115C" w:rsidP="005D09D2">
            <w:pPr>
              <w:pStyle w:val="BodyText"/>
              <w:rPr>
                <w:rFonts w:ascii="Calibri" w:hAnsi="Calibri" w:cstheme="minorHAnsi"/>
                <w:color w:val="9BBB59" w:themeColor="accent3"/>
              </w:rPr>
            </w:pPr>
          </w:p>
        </w:tc>
      </w:tr>
      <w:tr w:rsidR="00CF115C" w:rsidRPr="00D23E61" w14:paraId="7E9B2BC9" w14:textId="77777777" w:rsidTr="005D09D2">
        <w:trPr>
          <w:trHeight w:val="215"/>
        </w:trPr>
        <w:tc>
          <w:tcPr>
            <w:tcW w:w="6683" w:type="dxa"/>
          </w:tcPr>
          <w:p w14:paraId="12FF4837" w14:textId="77777777" w:rsidR="00CF115C" w:rsidRPr="00D23E61" w:rsidRDefault="00CF115C" w:rsidP="005D09D2">
            <w:pPr>
              <w:pStyle w:val="BodyText"/>
              <w:rPr>
                <w:rFonts w:ascii="Calibri" w:hAnsi="Calibri" w:cstheme="minorHAnsi"/>
              </w:rPr>
            </w:pPr>
          </w:p>
        </w:tc>
        <w:tc>
          <w:tcPr>
            <w:tcW w:w="1440" w:type="dxa"/>
          </w:tcPr>
          <w:p w14:paraId="668216D5" w14:textId="77777777" w:rsidR="00CF115C" w:rsidRPr="00D23E61" w:rsidRDefault="00CF115C" w:rsidP="005D09D2">
            <w:pPr>
              <w:pStyle w:val="BodyText"/>
              <w:rPr>
                <w:rFonts w:ascii="Calibri" w:hAnsi="Calibri" w:cstheme="minorHAnsi"/>
              </w:rPr>
            </w:pPr>
          </w:p>
        </w:tc>
        <w:tc>
          <w:tcPr>
            <w:tcW w:w="360" w:type="dxa"/>
            <w:vMerge/>
            <w:shd w:val="clear" w:color="auto" w:fill="808080"/>
          </w:tcPr>
          <w:p w14:paraId="27B2D3B4" w14:textId="77777777" w:rsidR="00CF115C" w:rsidRPr="00D23E61" w:rsidRDefault="00CF115C" w:rsidP="005D09D2">
            <w:pPr>
              <w:pStyle w:val="BodyText"/>
              <w:rPr>
                <w:rFonts w:ascii="Calibri" w:hAnsi="Calibri" w:cstheme="minorHAnsi"/>
                <w:color w:val="9BBB59" w:themeColor="accent3"/>
              </w:rPr>
            </w:pPr>
          </w:p>
        </w:tc>
        <w:tc>
          <w:tcPr>
            <w:tcW w:w="2317" w:type="dxa"/>
            <w:vMerge/>
          </w:tcPr>
          <w:p w14:paraId="12707091" w14:textId="77777777" w:rsidR="00CF115C" w:rsidRPr="00D23E61" w:rsidRDefault="00CF115C" w:rsidP="005D09D2">
            <w:pPr>
              <w:pStyle w:val="BodyText"/>
              <w:rPr>
                <w:rFonts w:ascii="Calibri" w:hAnsi="Calibri" w:cstheme="minorHAnsi"/>
                <w:color w:val="9BBB59" w:themeColor="accent3"/>
              </w:rPr>
            </w:pPr>
          </w:p>
        </w:tc>
      </w:tr>
      <w:tr w:rsidR="00CF115C" w:rsidRPr="00D23E61" w14:paraId="5B511415" w14:textId="77777777" w:rsidTr="005D09D2">
        <w:trPr>
          <w:trHeight w:val="215"/>
        </w:trPr>
        <w:tc>
          <w:tcPr>
            <w:tcW w:w="6683" w:type="dxa"/>
          </w:tcPr>
          <w:p w14:paraId="21EBB84E" w14:textId="77777777" w:rsidR="00CF115C" w:rsidRPr="00D23E61" w:rsidRDefault="00CF115C" w:rsidP="005D09D2">
            <w:pPr>
              <w:pStyle w:val="BodyText"/>
              <w:rPr>
                <w:rFonts w:ascii="Calibri" w:hAnsi="Calibri" w:cstheme="minorHAnsi"/>
                <w:b/>
              </w:rPr>
            </w:pPr>
            <w:r w:rsidRPr="00D23E61">
              <w:rPr>
                <w:rFonts w:ascii="Calibri" w:hAnsi="Calibri" w:cstheme="minorHAnsi"/>
                <w:b/>
              </w:rPr>
              <w:t>TOTAL</w:t>
            </w:r>
          </w:p>
        </w:tc>
        <w:tc>
          <w:tcPr>
            <w:tcW w:w="1440" w:type="dxa"/>
          </w:tcPr>
          <w:p w14:paraId="6B0A4C98" w14:textId="77777777" w:rsidR="00CF115C" w:rsidRPr="00D23E61" w:rsidRDefault="00CF115C" w:rsidP="005D09D2">
            <w:pPr>
              <w:pStyle w:val="BodyText"/>
              <w:rPr>
                <w:rFonts w:ascii="Calibri" w:hAnsi="Calibri" w:cstheme="minorHAnsi"/>
                <w:b/>
              </w:rPr>
            </w:pPr>
            <w:r w:rsidRPr="00D23E61">
              <w:rPr>
                <w:rFonts w:ascii="Calibri" w:hAnsi="Calibri" w:cstheme="minorHAnsi"/>
                <w:b/>
              </w:rPr>
              <w:t>100%</w:t>
            </w:r>
          </w:p>
        </w:tc>
        <w:tc>
          <w:tcPr>
            <w:tcW w:w="360" w:type="dxa"/>
            <w:vMerge/>
            <w:shd w:val="clear" w:color="auto" w:fill="808080"/>
          </w:tcPr>
          <w:p w14:paraId="05294F45" w14:textId="77777777" w:rsidR="00CF115C" w:rsidRPr="00D23E61" w:rsidRDefault="00CF115C" w:rsidP="005D09D2">
            <w:pPr>
              <w:pStyle w:val="BodyText"/>
              <w:rPr>
                <w:rFonts w:ascii="Calibri" w:hAnsi="Calibri" w:cstheme="minorHAnsi"/>
                <w:color w:val="9BBB59" w:themeColor="accent3"/>
              </w:rPr>
            </w:pPr>
          </w:p>
        </w:tc>
        <w:tc>
          <w:tcPr>
            <w:tcW w:w="2317" w:type="dxa"/>
            <w:vMerge/>
          </w:tcPr>
          <w:p w14:paraId="1CD2BAB3" w14:textId="77777777" w:rsidR="00CF115C" w:rsidRPr="00D23E61" w:rsidRDefault="00CF115C" w:rsidP="005D09D2">
            <w:pPr>
              <w:pStyle w:val="BodyText"/>
              <w:rPr>
                <w:rFonts w:ascii="Calibri" w:hAnsi="Calibri" w:cstheme="minorHAnsi"/>
                <w:color w:val="9BBB59" w:themeColor="accent3"/>
              </w:rPr>
            </w:pPr>
          </w:p>
        </w:tc>
      </w:tr>
    </w:tbl>
    <w:p w14:paraId="28E1217A" w14:textId="77777777" w:rsidR="009F4EB8" w:rsidRDefault="009F4EB8">
      <w:pPr>
        <w:pBdr>
          <w:top w:val="nil"/>
          <w:left w:val="nil"/>
          <w:bottom w:val="nil"/>
          <w:right w:val="nil"/>
          <w:between w:val="nil"/>
        </w:pBdr>
        <w:rPr>
          <w:rFonts w:ascii="Calibri" w:eastAsia="Calibri" w:hAnsi="Calibri" w:cs="Calibri"/>
          <w:color w:val="000000"/>
          <w:sz w:val="24"/>
          <w:szCs w:val="24"/>
        </w:rPr>
      </w:pPr>
    </w:p>
    <w:p w14:paraId="28E121A9" w14:textId="264C1B94" w:rsidR="009F4EB8" w:rsidRDefault="002E11FB">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color w:val="000000"/>
          <w:sz w:val="24"/>
          <w:szCs w:val="24"/>
        </w:rPr>
        <w:t xml:space="preserve">*The College of Nursing and Health Professions does not round grades. For example, a score of 89.7 will be recorded as 89% and a B grade.  </w:t>
      </w:r>
      <w:r>
        <w:rPr>
          <w:rFonts w:ascii="Calibri" w:eastAsia="Calibri" w:hAnsi="Calibri" w:cs="Calibri"/>
          <w:color w:val="000000"/>
          <w:sz w:val="24"/>
          <w:szCs w:val="24"/>
        </w:rPr>
        <w:br/>
      </w:r>
    </w:p>
    <w:p w14:paraId="28E121AA" w14:textId="77777777" w:rsidR="009F4EB8" w:rsidRDefault="002E11FB">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b/>
          <w:color w:val="000000"/>
          <w:sz w:val="24"/>
          <w:szCs w:val="24"/>
        </w:rPr>
        <w:t>Late Work Policy</w:t>
      </w:r>
    </w:p>
    <w:p w14:paraId="28E121AB" w14:textId="77777777" w:rsidR="009F4EB8" w:rsidRDefault="002E11F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It is expected that assignments will be submitted on time. Late assignments will be subject to a deduction of 5% per day. No late assignments will be accepted after 48 hours. Extensions on writing assignments are not provided unless prior arrangements have been made with faculty at least a week prior to the assignment due date or unless there are extenuating circumstances. Requests made within the week prior to the due date will not be granted unless there is an emergency. </w:t>
      </w:r>
    </w:p>
    <w:p w14:paraId="28E121AC" w14:textId="77777777" w:rsidR="009F4EB8" w:rsidRDefault="009F4EB8">
      <w:pPr>
        <w:pBdr>
          <w:top w:val="nil"/>
          <w:left w:val="nil"/>
          <w:bottom w:val="nil"/>
          <w:right w:val="nil"/>
          <w:between w:val="nil"/>
        </w:pBdr>
        <w:rPr>
          <w:rFonts w:ascii="Calibri" w:eastAsia="Calibri" w:hAnsi="Calibri" w:cs="Calibri"/>
          <w:color w:val="000000"/>
          <w:sz w:val="24"/>
          <w:szCs w:val="24"/>
        </w:rPr>
      </w:pPr>
    </w:p>
    <w:p w14:paraId="28E121AD" w14:textId="77777777" w:rsidR="009F4EB8" w:rsidRDefault="002E11FB">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b/>
          <w:color w:val="000000"/>
          <w:sz w:val="24"/>
          <w:szCs w:val="24"/>
        </w:rPr>
        <w:t xml:space="preserve">Grades of "Incomplete"  </w:t>
      </w:r>
    </w:p>
    <w:p w14:paraId="28E121AE" w14:textId="77777777" w:rsidR="009F4EB8" w:rsidRDefault="002E11F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An </w:t>
      </w:r>
      <w:r>
        <w:rPr>
          <w:rFonts w:ascii="Calibri" w:eastAsia="Calibri" w:hAnsi="Calibri" w:cs="Calibri"/>
          <w:i/>
          <w:color w:val="000000"/>
          <w:sz w:val="24"/>
          <w:szCs w:val="24"/>
        </w:rPr>
        <w:t>Incomplete</w:t>
      </w:r>
      <w:r>
        <w:rPr>
          <w:rFonts w:ascii="Calibri" w:eastAsia="Calibri" w:hAnsi="Calibri" w:cs="Calibri"/>
          <w:color w:val="000000"/>
          <w:sz w:val="24"/>
          <w:szCs w:val="24"/>
        </w:rPr>
        <w:t xml:space="preserve"> grade is granted at the discretion of the faculty of record and must be aligned with the University policies. Receiving an "Incomplete" for a nursing course that is a prerequisite for a forthcoming nursing course must be completed prior to the start of the new course.</w:t>
      </w:r>
    </w:p>
    <w:p w14:paraId="28E121AF" w14:textId="77777777" w:rsidR="009F4EB8" w:rsidRDefault="009F4EB8">
      <w:pPr>
        <w:pBdr>
          <w:top w:val="nil"/>
          <w:left w:val="nil"/>
          <w:bottom w:val="nil"/>
          <w:right w:val="nil"/>
          <w:between w:val="nil"/>
        </w:pBdr>
        <w:rPr>
          <w:rFonts w:ascii="Calibri" w:eastAsia="Calibri" w:hAnsi="Calibri" w:cs="Calibri"/>
          <w:color w:val="000000"/>
          <w:sz w:val="24"/>
          <w:szCs w:val="24"/>
          <w:highlight w:val="yellow"/>
        </w:rPr>
      </w:pPr>
    </w:p>
    <w:p w14:paraId="28E121B0" w14:textId="77777777" w:rsidR="009F4EB8" w:rsidRDefault="002E11FB">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b/>
          <w:color w:val="000000"/>
          <w:sz w:val="24"/>
          <w:szCs w:val="24"/>
        </w:rPr>
        <w:t>Writing Policy</w:t>
      </w:r>
    </w:p>
    <w:p w14:paraId="28E121B1" w14:textId="77777777" w:rsidR="009F4EB8" w:rsidRDefault="002E11F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All written assignments should be formatted to APA 7</w:t>
      </w:r>
      <w:r>
        <w:rPr>
          <w:rFonts w:ascii="Calibri" w:eastAsia="Calibri" w:hAnsi="Calibri" w:cs="Calibri"/>
          <w:color w:val="000000"/>
          <w:sz w:val="24"/>
          <w:szCs w:val="24"/>
          <w:vertAlign w:val="superscript"/>
        </w:rPr>
        <w:t>th</w:t>
      </w:r>
      <w:r>
        <w:rPr>
          <w:rFonts w:ascii="Calibri" w:eastAsia="Calibri" w:hAnsi="Calibri" w:cs="Calibri"/>
          <w:color w:val="000000"/>
          <w:sz w:val="24"/>
          <w:szCs w:val="24"/>
        </w:rPr>
        <w:t xml:space="preserve"> edition standards and must be submitted as </w:t>
      </w:r>
      <w:r>
        <w:rPr>
          <w:rFonts w:ascii="Calibri" w:eastAsia="Calibri" w:hAnsi="Calibri" w:cs="Calibri"/>
          <w:color w:val="000000"/>
          <w:sz w:val="24"/>
          <w:szCs w:val="24"/>
          <w:u w:val="single"/>
        </w:rPr>
        <w:t>MS word</w:t>
      </w:r>
      <w:r>
        <w:rPr>
          <w:rFonts w:ascii="Calibri" w:eastAsia="Calibri" w:hAnsi="Calibri" w:cs="Calibri"/>
          <w:color w:val="000000"/>
          <w:sz w:val="24"/>
          <w:szCs w:val="24"/>
        </w:rPr>
        <w:t xml:space="preserve"> documents. No google docs, pdf, pages, or other formats will be accepted. Use the following format for naming your assignments:  lastname(s).assignmentname</w:t>
      </w:r>
    </w:p>
    <w:p w14:paraId="28E121B2" w14:textId="77777777" w:rsidR="009F4EB8" w:rsidRDefault="009F4EB8">
      <w:pPr>
        <w:pBdr>
          <w:top w:val="nil"/>
          <w:left w:val="nil"/>
          <w:bottom w:val="nil"/>
          <w:right w:val="nil"/>
          <w:between w:val="nil"/>
        </w:pBdr>
        <w:rPr>
          <w:rFonts w:ascii="Calibri" w:eastAsia="Calibri" w:hAnsi="Calibri" w:cs="Calibri"/>
          <w:b/>
          <w:color w:val="000000"/>
          <w:sz w:val="24"/>
          <w:szCs w:val="24"/>
        </w:rPr>
      </w:pPr>
    </w:p>
    <w:p w14:paraId="28E121B3" w14:textId="77777777" w:rsidR="009F4EB8" w:rsidRDefault="002E11FB">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b/>
          <w:color w:val="000000"/>
          <w:sz w:val="24"/>
          <w:szCs w:val="24"/>
        </w:rPr>
        <w:t>Instructor and Student Communication</w:t>
      </w:r>
    </w:p>
    <w:p w14:paraId="28E121B4" w14:textId="77777777" w:rsidR="009F4EB8" w:rsidRDefault="002E11F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Questions for this course can be emailed to the instructor and must be sent using your Chaminade email. Online and phone conferences can also be arranged. Response time is usually within 2</w:t>
      </w:r>
      <w:r>
        <w:rPr>
          <w:rFonts w:ascii="Calibri" w:eastAsia="Calibri" w:hAnsi="Calibri" w:cs="Calibri"/>
          <w:sz w:val="24"/>
          <w:szCs w:val="24"/>
        </w:rPr>
        <w:t>4</w:t>
      </w:r>
      <w:r>
        <w:rPr>
          <w:rFonts w:ascii="Calibri" w:eastAsia="Calibri" w:hAnsi="Calibri" w:cs="Calibri"/>
          <w:color w:val="000000"/>
          <w:sz w:val="24"/>
          <w:szCs w:val="24"/>
        </w:rPr>
        <w:t xml:space="preserve"> hours, but weekends and University holidays may extend response time.</w:t>
      </w:r>
    </w:p>
    <w:p w14:paraId="28E121B5" w14:textId="77777777" w:rsidR="009F4EB8" w:rsidRDefault="009F4EB8">
      <w:pPr>
        <w:pBdr>
          <w:top w:val="nil"/>
          <w:left w:val="nil"/>
          <w:bottom w:val="nil"/>
          <w:right w:val="nil"/>
          <w:between w:val="nil"/>
        </w:pBdr>
        <w:rPr>
          <w:rFonts w:ascii="Calibri" w:eastAsia="Calibri" w:hAnsi="Calibri" w:cs="Calibri"/>
          <w:color w:val="000000"/>
          <w:sz w:val="24"/>
          <w:szCs w:val="24"/>
        </w:rPr>
      </w:pPr>
    </w:p>
    <w:p w14:paraId="28E121B6" w14:textId="77777777" w:rsidR="009F4EB8" w:rsidRDefault="002E11FB">
      <w:pPr>
        <w:pBdr>
          <w:top w:val="nil"/>
          <w:left w:val="nil"/>
          <w:bottom w:val="nil"/>
          <w:right w:val="nil"/>
          <w:between w:val="nil"/>
        </w:pBdr>
        <w:rPr>
          <w:rFonts w:ascii="Calibri" w:eastAsia="Calibri" w:hAnsi="Calibri" w:cs="Calibri"/>
          <w:b/>
          <w:i/>
          <w:color w:val="000000"/>
          <w:sz w:val="24"/>
          <w:szCs w:val="24"/>
        </w:rPr>
      </w:pPr>
      <w:r>
        <w:rPr>
          <w:rFonts w:ascii="Calibri" w:eastAsia="Calibri" w:hAnsi="Calibri" w:cs="Calibri"/>
          <w:b/>
          <w:color w:val="000000"/>
          <w:sz w:val="24"/>
          <w:szCs w:val="24"/>
        </w:rPr>
        <w:lastRenderedPageBreak/>
        <w:t>Online Course Guidelines</w:t>
      </w:r>
    </w:p>
    <w:p w14:paraId="28E121B7" w14:textId="21F86D0F" w:rsidR="009F4EB8" w:rsidRDefault="002E11F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Chaminade uses Canvas as the online learning management system (LMS) platform.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w:t>
      </w:r>
    </w:p>
    <w:p w14:paraId="28E121B8" w14:textId="77777777" w:rsidR="009F4EB8" w:rsidRDefault="009F4EB8">
      <w:pPr>
        <w:pBdr>
          <w:top w:val="nil"/>
          <w:left w:val="nil"/>
          <w:bottom w:val="nil"/>
          <w:right w:val="nil"/>
          <w:between w:val="nil"/>
        </w:pBdr>
        <w:rPr>
          <w:rFonts w:ascii="Calibri" w:eastAsia="Calibri" w:hAnsi="Calibri" w:cs="Calibri"/>
          <w:color w:val="000000"/>
          <w:sz w:val="24"/>
          <w:szCs w:val="24"/>
        </w:rPr>
      </w:pPr>
    </w:p>
    <w:p w14:paraId="28E121B9" w14:textId="77777777" w:rsidR="009F4EB8" w:rsidRDefault="002E11F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Students should follow standard Netiquette guidelines, including but not limited to using the  same common courtesy, politeness, and appropriate online behaviors as would be used in a face-to-face environment.</w:t>
      </w:r>
    </w:p>
    <w:p w14:paraId="4123ACC8" w14:textId="3485A218" w:rsidR="00D54C9D" w:rsidRPr="00CF115C" w:rsidRDefault="002E11FB" w:rsidP="00734CB6">
      <w:pPr>
        <w:spacing w:before="240" w:line="276" w:lineRule="auto"/>
        <w:rPr>
          <w:rFonts w:ascii="Calibri" w:eastAsia="Calibri" w:hAnsi="Calibri" w:cs="Calibri"/>
          <w:sz w:val="24"/>
          <w:szCs w:val="24"/>
        </w:rPr>
      </w:pPr>
      <w:r>
        <w:rPr>
          <w:rFonts w:ascii="Calibri" w:eastAsia="Calibri" w:hAnsi="Calibri" w:cs="Calibri"/>
          <w:b/>
          <w:sz w:val="24"/>
          <w:szCs w:val="24"/>
        </w:rPr>
        <w:t>Disability Access</w:t>
      </w:r>
      <w:bookmarkStart w:id="6" w:name="_heading=h.y2z3yl2oop3h" w:colFirst="0" w:colLast="0"/>
      <w:bookmarkEnd w:id="6"/>
      <w:r w:rsidR="00734CB6">
        <w:rPr>
          <w:rFonts w:ascii="Calibri" w:eastAsia="Calibri" w:hAnsi="Calibri" w:cs="Calibri"/>
          <w:b/>
          <w:sz w:val="24"/>
          <w:szCs w:val="24"/>
        </w:rPr>
        <w:br/>
      </w:r>
      <w:r w:rsidRPr="00734CB6">
        <w:rPr>
          <w:rFonts w:ascii="Calibri" w:eastAsia="Calibri" w:hAnsi="Calibri" w:cs="Calibri"/>
          <w:sz w:val="24"/>
          <w:szCs w:val="24"/>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14" w:history="1">
        <w:r w:rsidR="00D54C9D" w:rsidRPr="005E67D5">
          <w:rPr>
            <w:rStyle w:val="Hyperlink"/>
            <w:rFonts w:ascii="Calibri" w:eastAsia="Calibri" w:hAnsi="Calibri" w:cs="Calibri"/>
            <w:sz w:val="24"/>
            <w:szCs w:val="24"/>
          </w:rPr>
          <w:t>ada@chaminade.edu</w:t>
        </w:r>
      </w:hyperlink>
      <w:r w:rsidRPr="00734CB6">
        <w:rPr>
          <w:rFonts w:ascii="Calibri" w:eastAsia="Calibri" w:hAnsi="Calibri" w:cs="Calibri"/>
          <w:sz w:val="24"/>
          <w:szCs w:val="24"/>
        </w:rPr>
        <w:t>).</w:t>
      </w:r>
    </w:p>
    <w:p w14:paraId="28E121BD" w14:textId="77777777" w:rsidR="009F4EB8" w:rsidRDefault="002E11FB">
      <w:pPr>
        <w:pStyle w:val="Heading2"/>
        <w:spacing w:before="240" w:after="60" w:line="259" w:lineRule="auto"/>
        <w:ind w:left="0"/>
        <w:rPr>
          <w:rFonts w:ascii="Calibri" w:eastAsia="Calibri" w:hAnsi="Calibri" w:cs="Calibri"/>
          <w:i w:val="0"/>
        </w:rPr>
      </w:pPr>
      <w:bookmarkStart w:id="7" w:name="_heading=h.6hm82ulwcaq4" w:colFirst="0" w:colLast="0"/>
      <w:bookmarkEnd w:id="7"/>
      <w:r>
        <w:rPr>
          <w:rFonts w:ascii="Calibri" w:eastAsia="Calibri" w:hAnsi="Calibri" w:cs="Calibri"/>
          <w:i w:val="0"/>
        </w:rPr>
        <w:t>Title IX Compliance</w:t>
      </w:r>
    </w:p>
    <w:p w14:paraId="6BCA9CA1" w14:textId="5D06707A" w:rsidR="00D54C9D" w:rsidRPr="00D54C9D" w:rsidRDefault="002E11FB">
      <w:pPr>
        <w:spacing w:line="276" w:lineRule="auto"/>
        <w:ind w:right="340"/>
        <w:rPr>
          <w:rFonts w:ascii="Calibri" w:eastAsia="Calibri" w:hAnsi="Calibri" w:cs="Calibri"/>
          <w:sz w:val="24"/>
          <w:szCs w:val="24"/>
        </w:rPr>
      </w:pPr>
      <w:r>
        <w:rPr>
          <w:rFonts w:ascii="Calibri" w:eastAsia="Calibri" w:hAnsi="Calibri" w:cs="Calibri"/>
          <w:sz w:val="24"/>
          <w:szCs w:val="24"/>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8E121BF" w14:textId="77777777" w:rsidR="009F4EB8" w:rsidRDefault="009F4EB8">
      <w:pPr>
        <w:pBdr>
          <w:top w:val="nil"/>
          <w:left w:val="nil"/>
          <w:bottom w:val="nil"/>
          <w:right w:val="nil"/>
          <w:between w:val="nil"/>
        </w:pBdr>
        <w:rPr>
          <w:rFonts w:ascii="Calibri" w:eastAsia="Calibri" w:hAnsi="Calibri" w:cs="Calibri"/>
          <w:b/>
          <w:color w:val="000000"/>
          <w:sz w:val="24"/>
          <w:szCs w:val="24"/>
        </w:rPr>
      </w:pPr>
    </w:p>
    <w:p w14:paraId="28E121C0" w14:textId="77777777" w:rsidR="009F4EB8" w:rsidRDefault="002E11FB">
      <w:pPr>
        <w:spacing w:line="276" w:lineRule="auto"/>
        <w:rPr>
          <w:rFonts w:ascii="Calibri" w:eastAsia="Calibri" w:hAnsi="Calibri" w:cs="Calibri"/>
          <w:b/>
          <w:sz w:val="24"/>
          <w:szCs w:val="24"/>
        </w:rPr>
      </w:pPr>
      <w:r>
        <w:rPr>
          <w:rFonts w:ascii="Calibri" w:eastAsia="Calibri" w:hAnsi="Calibri" w:cs="Calibri"/>
          <w:b/>
          <w:sz w:val="24"/>
          <w:szCs w:val="24"/>
        </w:rPr>
        <w:t>Attendance Policy</w:t>
      </w:r>
    </w:p>
    <w:p w14:paraId="28E121C1" w14:textId="72EFA9C5" w:rsidR="009F4EB8" w:rsidRDefault="002E11FB">
      <w:pPr>
        <w:spacing w:line="276" w:lineRule="auto"/>
        <w:rPr>
          <w:rFonts w:ascii="Calibri" w:eastAsia="Calibri" w:hAnsi="Calibri" w:cs="Calibri"/>
          <w:sz w:val="24"/>
          <w:szCs w:val="24"/>
        </w:rPr>
      </w:pPr>
      <w:r>
        <w:rPr>
          <w:rFonts w:ascii="Calibri" w:eastAsia="Calibri" w:hAnsi="Calibri" w:cs="Calibri"/>
          <w:sz w:val="24"/>
          <w:szCs w:val="24"/>
        </w:rPr>
        <w:t xml:space="preserve">The following attendance policy is from the </w:t>
      </w:r>
      <w:r w:rsidR="00D54C9D">
        <w:rPr>
          <w:rFonts w:ascii="Calibri" w:eastAsia="Calibri" w:hAnsi="Calibri" w:cs="Calibri"/>
          <w:sz w:val="24"/>
          <w:szCs w:val="24"/>
        </w:rPr>
        <w:t xml:space="preserve">University </w:t>
      </w:r>
      <w:r>
        <w:rPr>
          <w:rFonts w:ascii="Calibri" w:eastAsia="Calibri" w:hAnsi="Calibri" w:cs="Calibri"/>
          <w:sz w:val="24"/>
          <w:szCs w:val="24"/>
        </w:rPr>
        <w:t>Academic Catalog</w:t>
      </w:r>
      <w:r w:rsidR="00D54C9D">
        <w:rPr>
          <w:rFonts w:ascii="Calibri" w:eastAsia="Calibri" w:hAnsi="Calibri" w:cs="Calibri"/>
          <w:sz w:val="24"/>
          <w:szCs w:val="24"/>
        </w:rPr>
        <w:t xml:space="preserve">. </w:t>
      </w:r>
      <w:r>
        <w:rPr>
          <w:rFonts w:ascii="Calibri" w:eastAsia="Calibri" w:hAnsi="Calibri" w:cs="Calibri"/>
          <w:sz w:val="24"/>
          <w:szCs w:val="24"/>
        </w:rPr>
        <w:t>Faculty members should also check with their divisions</w:t>
      </w:r>
      <w:r w:rsidR="00D54C9D">
        <w:rPr>
          <w:rFonts w:ascii="Calibri" w:eastAsia="Calibri" w:hAnsi="Calibri" w:cs="Calibri"/>
          <w:sz w:val="24"/>
          <w:szCs w:val="24"/>
        </w:rPr>
        <w:t xml:space="preserve"> and program handbooks</w:t>
      </w:r>
      <w:r>
        <w:rPr>
          <w:rFonts w:ascii="Calibri" w:eastAsia="Calibri" w:hAnsi="Calibri" w:cs="Calibri"/>
          <w:sz w:val="24"/>
          <w:szCs w:val="24"/>
        </w:rPr>
        <w:t xml:space="preserve"> for division-specific guidelines.</w:t>
      </w:r>
    </w:p>
    <w:p w14:paraId="28E121C2" w14:textId="77777777" w:rsidR="009F4EB8" w:rsidRDefault="002E11FB">
      <w:pPr>
        <w:spacing w:line="276" w:lineRule="auto"/>
        <w:ind w:right="360"/>
        <w:rPr>
          <w:rFonts w:ascii="Calibri" w:eastAsia="Calibri" w:hAnsi="Calibri" w:cs="Calibri"/>
          <w:sz w:val="24"/>
          <w:szCs w:val="24"/>
        </w:rPr>
      </w:pPr>
      <w:r>
        <w:rPr>
          <w:rFonts w:ascii="Calibri" w:eastAsia="Calibri" w:hAnsi="Calibri" w:cs="Calibri"/>
          <w:sz w:val="24"/>
          <w:szCs w:val="24"/>
        </w:rPr>
        <w:t xml:space="preserve"> </w:t>
      </w:r>
    </w:p>
    <w:p w14:paraId="28E121C3" w14:textId="77777777" w:rsidR="009F4EB8" w:rsidRDefault="002E11FB">
      <w:pPr>
        <w:spacing w:line="276" w:lineRule="auto"/>
        <w:rPr>
          <w:rFonts w:ascii="Calibri" w:eastAsia="Calibri" w:hAnsi="Calibri" w:cs="Calibri"/>
          <w:sz w:val="24"/>
          <w:szCs w:val="24"/>
        </w:rPr>
      </w:pPr>
      <w:r>
        <w:rPr>
          <w:rFonts w:ascii="Calibri" w:eastAsia="Calibri" w:hAnsi="Calibri" w:cs="Calibri"/>
          <w:sz w:val="24"/>
          <w:szCs w:val="24"/>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28E121C4" w14:textId="77777777" w:rsidR="009F4EB8" w:rsidRDefault="002E11FB">
      <w:pPr>
        <w:spacing w:line="276" w:lineRule="auto"/>
        <w:rPr>
          <w:rFonts w:ascii="Calibri" w:eastAsia="Calibri" w:hAnsi="Calibri" w:cs="Calibri"/>
          <w:sz w:val="24"/>
          <w:szCs w:val="24"/>
        </w:rPr>
      </w:pPr>
      <w:r>
        <w:rPr>
          <w:rFonts w:ascii="Calibri" w:eastAsia="Calibri" w:hAnsi="Calibri" w:cs="Calibri"/>
          <w:sz w:val="24"/>
          <w:szCs w:val="24"/>
        </w:rPr>
        <w:t xml:space="preserve"> </w:t>
      </w:r>
    </w:p>
    <w:p w14:paraId="28E121C5" w14:textId="77777777" w:rsidR="009F4EB8" w:rsidRDefault="002E11FB">
      <w:pPr>
        <w:spacing w:line="276" w:lineRule="auto"/>
        <w:rPr>
          <w:rFonts w:ascii="Calibri" w:eastAsia="Calibri" w:hAnsi="Calibri" w:cs="Calibri"/>
          <w:sz w:val="24"/>
          <w:szCs w:val="24"/>
        </w:rPr>
      </w:pPr>
      <w:r>
        <w:rPr>
          <w:rFonts w:ascii="Calibri" w:eastAsia="Calibri" w:hAnsi="Calibri" w:cs="Calibri"/>
          <w:sz w:val="24"/>
          <w:szCs w:val="24"/>
        </w:rPr>
        <w:t xml:space="preserve">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w:t>
      </w:r>
      <w:r>
        <w:rPr>
          <w:rFonts w:ascii="Calibri" w:eastAsia="Calibri" w:hAnsi="Calibri" w:cs="Calibri"/>
          <w:sz w:val="24"/>
          <w:szCs w:val="24"/>
        </w:rPr>
        <w:lastRenderedPageBreak/>
        <w:t>absences put students at risk of failing grades.</w:t>
      </w:r>
    </w:p>
    <w:p w14:paraId="28E121C6" w14:textId="77777777" w:rsidR="009F4EB8" w:rsidRDefault="002E11FB">
      <w:pPr>
        <w:spacing w:line="276" w:lineRule="auto"/>
        <w:rPr>
          <w:rFonts w:ascii="Calibri" w:eastAsia="Calibri" w:hAnsi="Calibri" w:cs="Calibri"/>
          <w:sz w:val="24"/>
          <w:szCs w:val="24"/>
        </w:rPr>
      </w:pPr>
      <w:r>
        <w:rPr>
          <w:rFonts w:ascii="Calibri" w:eastAsia="Calibri" w:hAnsi="Calibri" w:cs="Calibri"/>
          <w:sz w:val="24"/>
          <w:szCs w:val="24"/>
        </w:rPr>
        <w:t xml:space="preserve"> </w:t>
      </w:r>
    </w:p>
    <w:p w14:paraId="28E121C7" w14:textId="77777777" w:rsidR="009F4EB8" w:rsidRDefault="002E11FB">
      <w:pPr>
        <w:spacing w:line="276" w:lineRule="auto"/>
        <w:rPr>
          <w:rFonts w:ascii="Calibri" w:eastAsia="Calibri" w:hAnsi="Calibri" w:cs="Calibri"/>
          <w:sz w:val="24"/>
          <w:szCs w:val="24"/>
        </w:rPr>
      </w:pPr>
      <w:r>
        <w:rPr>
          <w:rFonts w:ascii="Calibri" w:eastAsia="Calibri" w:hAnsi="Calibri" w:cs="Calibri"/>
          <w:sz w:val="24"/>
          <w:szCs w:val="24"/>
        </w:rPr>
        <w:t>Students with disabilities who have obtained accommodations from the Chaminade University of Honolulu Tutor Coordinator may be considered for an exception when the accommodation does not materially alter the attainment of the learning outcomes.</w:t>
      </w:r>
    </w:p>
    <w:p w14:paraId="28E121C8" w14:textId="77777777" w:rsidR="009F4EB8" w:rsidRDefault="009F4EB8">
      <w:pPr>
        <w:spacing w:line="276" w:lineRule="auto"/>
        <w:rPr>
          <w:rFonts w:ascii="Calibri" w:eastAsia="Calibri" w:hAnsi="Calibri" w:cs="Calibri"/>
          <w:sz w:val="24"/>
          <w:szCs w:val="24"/>
        </w:rPr>
      </w:pPr>
    </w:p>
    <w:p w14:paraId="1A722B13" w14:textId="29D8C928" w:rsidR="001A158F" w:rsidRDefault="002E11FB">
      <w:pPr>
        <w:spacing w:line="276" w:lineRule="auto"/>
        <w:rPr>
          <w:rFonts w:ascii="Calibri" w:eastAsia="Calibri" w:hAnsi="Calibri" w:cs="Calibri"/>
          <w:sz w:val="24"/>
          <w:szCs w:val="24"/>
        </w:rPr>
      </w:pPr>
      <w:r>
        <w:rPr>
          <w:rFonts w:ascii="Calibri" w:eastAsia="Calibri" w:hAnsi="Calibri" w:cs="Calibri"/>
          <w:sz w:val="24"/>
          <w:szCs w:val="24"/>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28E121CC" w14:textId="77777777" w:rsidR="009F4EB8" w:rsidRDefault="009F4EB8">
      <w:pPr>
        <w:pBdr>
          <w:top w:val="nil"/>
          <w:left w:val="nil"/>
          <w:bottom w:val="nil"/>
          <w:right w:val="nil"/>
          <w:between w:val="nil"/>
        </w:pBdr>
        <w:rPr>
          <w:rFonts w:ascii="Calibri" w:eastAsia="Calibri" w:hAnsi="Calibri" w:cs="Calibri"/>
          <w:color w:val="000000"/>
          <w:sz w:val="24"/>
          <w:szCs w:val="24"/>
        </w:rPr>
      </w:pPr>
    </w:p>
    <w:p w14:paraId="28E121CD" w14:textId="77777777" w:rsidR="009F4EB8" w:rsidRDefault="002E11FB">
      <w:pPr>
        <w:pBdr>
          <w:top w:val="nil"/>
          <w:left w:val="nil"/>
          <w:bottom w:val="nil"/>
          <w:right w:val="nil"/>
          <w:between w:val="nil"/>
        </w:pBdr>
        <w:rPr>
          <w:rFonts w:ascii="Calibri" w:eastAsia="Calibri" w:hAnsi="Calibri" w:cs="Calibri"/>
          <w:b/>
          <w:i/>
          <w:color w:val="000000"/>
          <w:sz w:val="24"/>
          <w:szCs w:val="24"/>
        </w:rPr>
      </w:pPr>
      <w:r>
        <w:rPr>
          <w:rFonts w:ascii="Calibri" w:eastAsia="Calibri" w:hAnsi="Calibri" w:cs="Calibri"/>
          <w:b/>
          <w:color w:val="000000"/>
          <w:sz w:val="24"/>
          <w:szCs w:val="24"/>
        </w:rPr>
        <w:t>Academic Conduct Policy</w:t>
      </w:r>
    </w:p>
    <w:p w14:paraId="28E121CE" w14:textId="77777777" w:rsidR="009F4EB8" w:rsidRDefault="002E11F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Chaminade University of Honolulu Student Handbook and the DNP Student Handbook, and operated within the guidelines set to honor both students’ rights and campus values.</w:t>
      </w:r>
    </w:p>
    <w:p w14:paraId="28E121CF" w14:textId="77777777" w:rsidR="009F4EB8" w:rsidRDefault="009F4EB8">
      <w:pPr>
        <w:pBdr>
          <w:top w:val="nil"/>
          <w:left w:val="nil"/>
          <w:bottom w:val="nil"/>
          <w:right w:val="nil"/>
          <w:between w:val="nil"/>
        </w:pBdr>
        <w:rPr>
          <w:rFonts w:ascii="Calibri" w:eastAsia="Calibri" w:hAnsi="Calibri" w:cs="Calibri"/>
          <w:color w:val="000000"/>
          <w:sz w:val="24"/>
          <w:szCs w:val="24"/>
        </w:rPr>
      </w:pPr>
    </w:p>
    <w:p w14:paraId="28E121D0" w14:textId="77777777" w:rsidR="009F4EB8" w:rsidRDefault="002E11F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Students should conduct themselves in a manner that reflects the ideals of the University. This includes knowing and respecting the intent of rules, regulations, and/or policies presented in the Student Handbook and Program Catalog and realizing that students are subject to the University’s jurisdiction from the time of their admission until their enrollment has been formally terminated. Please refer to the Chaminade University of Honolulu Student Handbook and DNP Student Handbook for more details. A copy of the Student Handbook is available on the Chaminade website.</w:t>
      </w:r>
    </w:p>
    <w:p w14:paraId="28E121D1" w14:textId="77777777" w:rsidR="009F4EB8" w:rsidRDefault="009F4EB8">
      <w:pPr>
        <w:pBdr>
          <w:top w:val="nil"/>
          <w:left w:val="nil"/>
          <w:bottom w:val="nil"/>
          <w:right w:val="nil"/>
          <w:between w:val="nil"/>
        </w:pBdr>
        <w:rPr>
          <w:rFonts w:ascii="Calibri" w:eastAsia="Calibri" w:hAnsi="Calibri" w:cs="Calibri"/>
          <w:color w:val="000000"/>
          <w:sz w:val="24"/>
          <w:szCs w:val="24"/>
        </w:rPr>
      </w:pPr>
    </w:p>
    <w:p w14:paraId="28E121D2" w14:textId="77777777" w:rsidR="009F4EB8" w:rsidRDefault="002E11F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Unless otherwise instructed, all course submissions should follow the formatting of the </w:t>
      </w:r>
      <w:r>
        <w:rPr>
          <w:rFonts w:ascii="Calibri" w:eastAsia="Calibri" w:hAnsi="Calibri" w:cs="Calibri"/>
          <w:i/>
          <w:color w:val="000000"/>
          <w:sz w:val="24"/>
          <w:szCs w:val="24"/>
        </w:rPr>
        <w:t>Publication Manual of the American Psychological Association, 7</w:t>
      </w:r>
      <w:r>
        <w:rPr>
          <w:rFonts w:ascii="Calibri" w:eastAsia="Calibri" w:hAnsi="Calibri" w:cs="Calibri"/>
          <w:i/>
          <w:color w:val="000000"/>
          <w:sz w:val="24"/>
          <w:szCs w:val="24"/>
          <w:vertAlign w:val="superscript"/>
        </w:rPr>
        <w:t xml:space="preserve">th   </w:t>
      </w:r>
      <w:r>
        <w:rPr>
          <w:rFonts w:ascii="Calibri" w:eastAsia="Calibri" w:hAnsi="Calibri" w:cs="Calibri"/>
          <w:i/>
          <w:color w:val="000000"/>
          <w:sz w:val="24"/>
          <w:szCs w:val="24"/>
        </w:rPr>
        <w:t xml:space="preserve">Edition </w:t>
      </w:r>
      <w:r>
        <w:rPr>
          <w:rFonts w:ascii="Calibri" w:eastAsia="Calibri" w:hAnsi="Calibri" w:cs="Calibri"/>
          <w:color w:val="000000"/>
          <w:sz w:val="24"/>
          <w:szCs w:val="24"/>
        </w:rPr>
        <w:t>format. The faculty of the School of Nursing and Health Professions at Chaminade University of Honolulu is dedicated to providing a learning environment that supports scholarly and ethical writing, free from academic dishonesty and plagiarism. This includes the proper and appropriate referencing of all sources. Students may be asked to submit course assignments through an online authenticity resource (e.g., Turnitin), which helps students and instructors detect potential cases of academic dishonesty.</w:t>
      </w:r>
    </w:p>
    <w:p w14:paraId="28E121D3" w14:textId="77777777" w:rsidR="009F4EB8" w:rsidRDefault="009F4EB8">
      <w:pPr>
        <w:pBdr>
          <w:top w:val="nil"/>
          <w:left w:val="nil"/>
          <w:bottom w:val="nil"/>
          <w:right w:val="nil"/>
          <w:between w:val="nil"/>
        </w:pBdr>
        <w:rPr>
          <w:rFonts w:ascii="Calibri" w:eastAsia="Calibri" w:hAnsi="Calibri" w:cs="Calibri"/>
          <w:sz w:val="24"/>
          <w:szCs w:val="24"/>
        </w:rPr>
      </w:pPr>
    </w:p>
    <w:p w14:paraId="28E121D4" w14:textId="77777777" w:rsidR="009F4EB8" w:rsidRDefault="002E11FB">
      <w:pPr>
        <w:spacing w:line="276" w:lineRule="auto"/>
        <w:rPr>
          <w:rFonts w:ascii="Calibri" w:eastAsia="Calibri" w:hAnsi="Calibri" w:cs="Calibri"/>
          <w:b/>
          <w:sz w:val="24"/>
          <w:szCs w:val="24"/>
        </w:rPr>
      </w:pPr>
      <w:r>
        <w:rPr>
          <w:rFonts w:ascii="Calibri" w:eastAsia="Calibri" w:hAnsi="Calibri" w:cs="Calibri"/>
          <w:b/>
          <w:sz w:val="24"/>
          <w:szCs w:val="24"/>
        </w:rPr>
        <w:t>Student Conduct Policy</w:t>
      </w:r>
    </w:p>
    <w:p w14:paraId="28E121D5" w14:textId="52784F9D" w:rsidR="009F4EB8" w:rsidRDefault="002E11FB">
      <w:pPr>
        <w:spacing w:line="276" w:lineRule="auto"/>
        <w:rPr>
          <w:rFonts w:ascii="Calibri" w:eastAsia="Calibri" w:hAnsi="Calibri" w:cs="Calibri"/>
          <w:sz w:val="24"/>
          <w:szCs w:val="24"/>
        </w:rPr>
      </w:pPr>
      <w:r>
        <w:rPr>
          <w:rFonts w:ascii="Calibri" w:eastAsia="Calibri" w:hAnsi="Calibri" w:cs="Calibri"/>
          <w:sz w:val="24"/>
          <w:szCs w:val="24"/>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28E121D6" w14:textId="77777777" w:rsidR="009F4EB8" w:rsidRDefault="002E11FB">
      <w:pPr>
        <w:spacing w:line="276" w:lineRule="auto"/>
        <w:rPr>
          <w:rFonts w:ascii="Calibri" w:eastAsia="Calibri" w:hAnsi="Calibri" w:cs="Calibri"/>
          <w:sz w:val="24"/>
          <w:szCs w:val="24"/>
        </w:rPr>
      </w:pPr>
      <w:r>
        <w:rPr>
          <w:rFonts w:ascii="Calibri" w:eastAsia="Calibri" w:hAnsi="Calibri" w:cs="Calibri"/>
          <w:sz w:val="24"/>
          <w:szCs w:val="24"/>
        </w:rPr>
        <w:t xml:space="preserve"> </w:t>
      </w:r>
    </w:p>
    <w:p w14:paraId="28E121D8" w14:textId="5DD9C47C" w:rsidR="009F4EB8" w:rsidRDefault="002E11FB">
      <w:pPr>
        <w:spacing w:line="276" w:lineRule="auto"/>
        <w:rPr>
          <w:rFonts w:ascii="Calibri" w:eastAsia="Calibri" w:hAnsi="Calibri" w:cs="Calibri"/>
          <w:sz w:val="24"/>
          <w:szCs w:val="24"/>
        </w:rPr>
      </w:pPr>
      <w:r>
        <w:rPr>
          <w:rFonts w:ascii="Calibri" w:eastAsia="Calibri" w:hAnsi="Calibri" w:cs="Calibri"/>
          <w:sz w:val="24"/>
          <w:szCs w:val="24"/>
        </w:rPr>
        <w:t xml:space="preserve">Students should conduct themselves in a manner that reflects the ideals of the University. This includes </w:t>
      </w:r>
      <w:r>
        <w:rPr>
          <w:rFonts w:ascii="Calibri" w:eastAsia="Calibri" w:hAnsi="Calibri" w:cs="Calibri"/>
          <w:sz w:val="24"/>
          <w:szCs w:val="24"/>
        </w:rPr>
        <w:lastRenderedPageBreak/>
        <w:t>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w:t>
      </w:r>
    </w:p>
    <w:p w14:paraId="28E121D9" w14:textId="77777777" w:rsidR="009F4EB8" w:rsidRDefault="002E11FB">
      <w:pPr>
        <w:spacing w:line="276" w:lineRule="auto"/>
        <w:rPr>
          <w:rFonts w:ascii="Calibri" w:eastAsia="Calibri" w:hAnsi="Calibri" w:cs="Calibri"/>
          <w:sz w:val="24"/>
          <w:szCs w:val="24"/>
        </w:rPr>
      </w:pPr>
      <w:r>
        <w:rPr>
          <w:rFonts w:ascii="Calibri" w:eastAsia="Calibri" w:hAnsi="Calibri" w:cs="Calibri"/>
          <w:sz w:val="24"/>
          <w:szCs w:val="24"/>
        </w:rPr>
        <w:t>For further information,</w:t>
      </w:r>
      <w:hyperlink r:id="rId15">
        <w:r>
          <w:rPr>
            <w:rFonts w:ascii="Calibri" w:eastAsia="Calibri" w:hAnsi="Calibri" w:cs="Calibri"/>
            <w:sz w:val="24"/>
            <w:szCs w:val="24"/>
          </w:rPr>
          <w:t xml:space="preserve"> </w:t>
        </w:r>
      </w:hyperlink>
      <w:hyperlink r:id="rId16">
        <w:r>
          <w:rPr>
            <w:rFonts w:ascii="Calibri" w:eastAsia="Calibri" w:hAnsi="Calibri" w:cs="Calibri"/>
            <w:sz w:val="24"/>
            <w:szCs w:val="24"/>
            <w:u w:val="single"/>
          </w:rPr>
          <w:t>please refer to the Chaminade Catalogue</w:t>
        </w:r>
      </w:hyperlink>
      <w:r>
        <w:rPr>
          <w:rFonts w:ascii="Calibri" w:eastAsia="Calibri" w:hAnsi="Calibri" w:cs="Calibri"/>
          <w:sz w:val="24"/>
          <w:szCs w:val="24"/>
        </w:rPr>
        <w:t>.</w:t>
      </w:r>
    </w:p>
    <w:p w14:paraId="28E121DA" w14:textId="77777777" w:rsidR="009F4EB8" w:rsidRDefault="009F4EB8">
      <w:pPr>
        <w:pBdr>
          <w:top w:val="nil"/>
          <w:left w:val="nil"/>
          <w:bottom w:val="nil"/>
          <w:right w:val="nil"/>
          <w:between w:val="nil"/>
        </w:pBdr>
        <w:rPr>
          <w:rFonts w:ascii="Calibri" w:eastAsia="Calibri" w:hAnsi="Calibri" w:cs="Calibri"/>
          <w:color w:val="000000"/>
          <w:sz w:val="24"/>
          <w:szCs w:val="24"/>
        </w:rPr>
      </w:pPr>
    </w:p>
    <w:p w14:paraId="28E121DB" w14:textId="77777777" w:rsidR="009F4EB8" w:rsidRDefault="002E11FB">
      <w:pPr>
        <w:pBdr>
          <w:top w:val="nil"/>
          <w:left w:val="nil"/>
          <w:bottom w:val="nil"/>
          <w:right w:val="nil"/>
          <w:between w:val="nil"/>
        </w:pBdr>
        <w:rPr>
          <w:rFonts w:ascii="Calibri" w:eastAsia="Calibri" w:hAnsi="Calibri" w:cs="Calibri"/>
          <w:b/>
          <w:i/>
          <w:color w:val="000000"/>
          <w:sz w:val="24"/>
          <w:szCs w:val="24"/>
        </w:rPr>
      </w:pPr>
      <w:r>
        <w:rPr>
          <w:rFonts w:ascii="Calibri" w:eastAsia="Calibri" w:hAnsi="Calibri" w:cs="Calibri"/>
          <w:b/>
          <w:color w:val="000000"/>
          <w:sz w:val="24"/>
          <w:szCs w:val="24"/>
        </w:rPr>
        <w:t>Technology</w:t>
      </w:r>
    </w:p>
    <w:p w14:paraId="28E121DC" w14:textId="77777777" w:rsidR="009F4EB8" w:rsidRDefault="002E11FB">
      <w:pPr>
        <w:pBdr>
          <w:top w:val="nil"/>
          <w:left w:val="nil"/>
          <w:bottom w:val="nil"/>
          <w:right w:val="nil"/>
          <w:between w:val="nil"/>
        </w:pBdr>
        <w:rPr>
          <w:rFonts w:ascii="Calibri" w:eastAsia="Calibri" w:hAnsi="Calibri" w:cs="Calibri"/>
          <w:color w:val="222222"/>
          <w:sz w:val="24"/>
          <w:szCs w:val="24"/>
          <w:highlight w:val="white"/>
        </w:rPr>
      </w:pPr>
      <w:r>
        <w:rPr>
          <w:rFonts w:ascii="Calibri" w:eastAsia="Calibri" w:hAnsi="Calibri" w:cs="Calibri"/>
          <w:color w:val="000000"/>
          <w:sz w:val="24"/>
          <w:szCs w:val="24"/>
        </w:rPr>
        <w:t>A computer with the following technology is required in order to complete courses in the DNP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Installation of proctoring software may be required.</w:t>
      </w:r>
    </w:p>
    <w:p w14:paraId="28E121DD" w14:textId="77777777" w:rsidR="009F4EB8" w:rsidRDefault="002E11FB">
      <w:pPr>
        <w:pStyle w:val="Heading3"/>
        <w:keepNext w:val="0"/>
        <w:keepLines w:val="0"/>
        <w:spacing w:before="320" w:after="80"/>
        <w:rPr>
          <w:rFonts w:ascii="Calibri" w:eastAsia="Calibri" w:hAnsi="Calibri" w:cs="Calibri"/>
          <w:b/>
          <w:color w:val="000000"/>
        </w:rPr>
      </w:pPr>
      <w:bookmarkStart w:id="8" w:name="_heading=h.1ov5mpvn9r4w" w:colFirst="0" w:colLast="0"/>
      <w:bookmarkEnd w:id="8"/>
      <w:r>
        <w:rPr>
          <w:rFonts w:ascii="Calibri" w:eastAsia="Calibri" w:hAnsi="Calibri" w:cs="Calibri"/>
          <w:b/>
          <w:color w:val="000000"/>
        </w:rPr>
        <w:t>Course Website:</w:t>
      </w:r>
    </w:p>
    <w:p w14:paraId="28E121DF" w14:textId="3E1EEF5D" w:rsidR="009F4EB8" w:rsidRDefault="00000000">
      <w:pPr>
        <w:rPr>
          <w:rFonts w:ascii="Calibri" w:eastAsia="Calibri" w:hAnsi="Calibri" w:cs="Calibri"/>
          <w:sz w:val="24"/>
          <w:szCs w:val="24"/>
        </w:rPr>
      </w:pPr>
      <w:hyperlink r:id="rId17" w:history="1">
        <w:r w:rsidR="00CF115C" w:rsidRPr="005E67D5">
          <w:rPr>
            <w:rStyle w:val="Hyperlink"/>
            <w:rFonts w:ascii="Calibri" w:eastAsia="Calibri" w:hAnsi="Calibri" w:cs="Calibri"/>
            <w:sz w:val="24"/>
            <w:szCs w:val="24"/>
          </w:rPr>
          <w:t>https://chaminade.instructure.com/courses/28417</w:t>
        </w:r>
      </w:hyperlink>
    </w:p>
    <w:p w14:paraId="06EFCA20" w14:textId="77777777" w:rsidR="00CF115C" w:rsidRDefault="00CF115C">
      <w:pPr>
        <w:rPr>
          <w:rFonts w:ascii="Calibri" w:eastAsia="Calibri" w:hAnsi="Calibri" w:cs="Calibri"/>
          <w:sz w:val="24"/>
          <w:szCs w:val="24"/>
        </w:rPr>
      </w:pPr>
    </w:p>
    <w:p w14:paraId="427BA297" w14:textId="77777777" w:rsidR="0075618E" w:rsidRPr="0075618E" w:rsidRDefault="0075618E" w:rsidP="0075618E">
      <w:pPr>
        <w:pStyle w:val="Heading3"/>
        <w:rPr>
          <w:rFonts w:asciiTheme="minorHAnsi" w:hAnsiTheme="minorHAnsi" w:cstheme="minorHAnsi"/>
          <w:b/>
          <w:bCs/>
        </w:rPr>
      </w:pPr>
      <w:r w:rsidRPr="0075618E">
        <w:rPr>
          <w:rFonts w:asciiTheme="minorHAnsi" w:hAnsiTheme="minorHAnsi" w:cstheme="minorHAnsi"/>
          <w:b/>
          <w:bCs/>
        </w:rPr>
        <w:t>Technical Assistance for Canvas Users:</w:t>
      </w:r>
    </w:p>
    <w:p w14:paraId="1C1958D1" w14:textId="77777777" w:rsidR="0075618E" w:rsidRPr="00D54C9D" w:rsidRDefault="0075618E" w:rsidP="0075618E">
      <w:pPr>
        <w:pStyle w:val="NoSpacing"/>
        <w:numPr>
          <w:ilvl w:val="0"/>
          <w:numId w:val="4"/>
        </w:numPr>
        <w:rPr>
          <w:rFonts w:asciiTheme="minorHAnsi" w:hAnsiTheme="minorHAnsi" w:cstheme="minorHAnsi"/>
        </w:rPr>
      </w:pPr>
      <w:r w:rsidRPr="00D54C9D">
        <w:rPr>
          <w:rFonts w:asciiTheme="minorHAnsi" w:hAnsiTheme="minorHAnsi" w:cstheme="minorHAnsi"/>
          <w:color w:val="222222"/>
          <w:shd w:val="clear" w:color="auto" w:fill="FFFFFF"/>
        </w:rPr>
        <w:t xml:space="preserve">Search for help on specific topics or get tips in </w:t>
      </w:r>
      <w:hyperlink r:id="rId18" w:history="1">
        <w:r w:rsidRPr="00D54C9D">
          <w:rPr>
            <w:rStyle w:val="Hyperlink"/>
            <w:rFonts w:asciiTheme="minorHAnsi" w:hAnsiTheme="minorHAnsi" w:cstheme="minorHAnsi"/>
            <w:shd w:val="clear" w:color="auto" w:fill="FFFFFF"/>
          </w:rPr>
          <w:t>Canvas Students</w:t>
        </w:r>
      </w:hyperlink>
    </w:p>
    <w:p w14:paraId="13711B3A" w14:textId="77777777" w:rsidR="0075618E" w:rsidRPr="00D54C9D" w:rsidRDefault="0075618E" w:rsidP="0075618E">
      <w:pPr>
        <w:pStyle w:val="NoSpacing"/>
        <w:numPr>
          <w:ilvl w:val="0"/>
          <w:numId w:val="4"/>
        </w:numPr>
        <w:rPr>
          <w:rFonts w:asciiTheme="minorHAnsi" w:hAnsiTheme="minorHAnsi" w:cstheme="minorHAnsi"/>
        </w:rPr>
      </w:pPr>
      <w:r w:rsidRPr="00D54C9D">
        <w:rPr>
          <w:rFonts w:asciiTheme="minorHAnsi" w:hAnsiTheme="minorHAnsi" w:cstheme="minorHAnsi"/>
          <w:color w:val="222222"/>
          <w:shd w:val="clear" w:color="auto" w:fill="FFFFFF"/>
        </w:rPr>
        <w:t> </w:t>
      </w:r>
      <w:hyperlink r:id="rId19" w:history="1">
        <w:r w:rsidRPr="00D54C9D">
          <w:rPr>
            <w:rStyle w:val="Hyperlink"/>
            <w:rFonts w:asciiTheme="minorHAnsi" w:hAnsiTheme="minorHAnsi" w:cstheme="minorHAnsi"/>
            <w:shd w:val="clear" w:color="auto" w:fill="FFFFFF"/>
          </w:rPr>
          <w:t>Live chat with Canvas Support for students</w:t>
        </w:r>
      </w:hyperlink>
    </w:p>
    <w:p w14:paraId="752E369D" w14:textId="77777777" w:rsidR="0075618E" w:rsidRPr="00D54C9D" w:rsidRDefault="0075618E" w:rsidP="0075618E">
      <w:pPr>
        <w:pStyle w:val="NoSpacing"/>
        <w:numPr>
          <w:ilvl w:val="0"/>
          <w:numId w:val="4"/>
        </w:numPr>
        <w:rPr>
          <w:rFonts w:asciiTheme="minorHAnsi" w:hAnsiTheme="minorHAnsi" w:cstheme="minorHAnsi"/>
        </w:rPr>
      </w:pPr>
      <w:r w:rsidRPr="00D54C9D">
        <w:rPr>
          <w:rFonts w:asciiTheme="minorHAnsi" w:hAnsiTheme="minorHAnsi" w:cstheme="minorHAnsi"/>
          <w:shd w:val="clear" w:color="auto" w:fill="FFFFFF"/>
        </w:rPr>
        <w:t>Canvas Support Hotline for students:  +1-833-209-6111</w:t>
      </w:r>
    </w:p>
    <w:p w14:paraId="08F22E3C" w14:textId="77777777" w:rsidR="0075618E" w:rsidRPr="00D54C9D" w:rsidRDefault="0075618E" w:rsidP="0075618E">
      <w:pPr>
        <w:pStyle w:val="NoSpacing"/>
        <w:numPr>
          <w:ilvl w:val="0"/>
          <w:numId w:val="4"/>
        </w:numPr>
        <w:rPr>
          <w:rFonts w:asciiTheme="minorHAnsi" w:hAnsiTheme="minorHAnsi" w:cstheme="minorHAnsi"/>
          <w:color w:val="222222"/>
          <w:shd w:val="clear" w:color="auto" w:fill="FFFFFF"/>
        </w:rPr>
      </w:pPr>
      <w:r w:rsidRPr="00D54C9D">
        <w:rPr>
          <w:rFonts w:asciiTheme="minorHAnsi" w:hAnsiTheme="minorHAnsi" w:cstheme="minorHAnsi"/>
          <w:color w:val="222222"/>
          <w:shd w:val="clear" w:color="auto" w:fill="FFFFFF"/>
        </w:rPr>
        <w:t xml:space="preserve">Watch this </w:t>
      </w:r>
      <w:hyperlink r:id="rId20" w:history="1">
        <w:r w:rsidRPr="00D54C9D">
          <w:rPr>
            <w:rStyle w:val="Hyperlink"/>
            <w:rFonts w:asciiTheme="minorHAnsi" w:hAnsiTheme="minorHAnsi" w:cstheme="minorHAnsi"/>
            <w:shd w:val="clear" w:color="auto" w:fill="FFFFFF"/>
          </w:rPr>
          <w:t>video to get you started</w:t>
        </w:r>
      </w:hyperlink>
      <w:r w:rsidRPr="00D54C9D">
        <w:rPr>
          <w:rFonts w:asciiTheme="minorHAnsi" w:hAnsiTheme="minorHAnsi" w:cstheme="minorHAnsi"/>
          <w:color w:val="222222"/>
          <w:shd w:val="clear" w:color="auto" w:fill="FFFFFF"/>
        </w:rPr>
        <w:t xml:space="preserve"> </w:t>
      </w:r>
    </w:p>
    <w:p w14:paraId="4DE45763" w14:textId="77777777" w:rsidR="0075618E" w:rsidRPr="00D54C9D" w:rsidRDefault="00000000" w:rsidP="0075618E">
      <w:pPr>
        <w:pStyle w:val="NoSpacing"/>
        <w:numPr>
          <w:ilvl w:val="0"/>
          <w:numId w:val="4"/>
        </w:numPr>
        <w:rPr>
          <w:rFonts w:asciiTheme="minorHAnsi" w:hAnsiTheme="minorHAnsi" w:cstheme="minorHAnsi"/>
          <w:color w:val="222222"/>
          <w:shd w:val="clear" w:color="auto" w:fill="FFFFFF"/>
        </w:rPr>
      </w:pPr>
      <w:hyperlink r:id="rId21" w:anchor="jive_content_id_Students" w:history="1">
        <w:r w:rsidR="0075618E" w:rsidRPr="00D54C9D">
          <w:rPr>
            <w:rStyle w:val="Hyperlink"/>
            <w:rFonts w:asciiTheme="minorHAnsi" w:hAnsiTheme="minorHAnsi" w:cstheme="minorHAnsi"/>
            <w:shd w:val="clear" w:color="auto" w:fill="FFFFFF"/>
          </w:rPr>
          <w:t>Online tutorials</w:t>
        </w:r>
      </w:hyperlink>
      <w:r w:rsidR="0075618E" w:rsidRPr="00D54C9D">
        <w:rPr>
          <w:rFonts w:asciiTheme="minorHAnsi" w:hAnsiTheme="minorHAnsi" w:cstheme="minorHAnsi"/>
          <w:color w:val="222222"/>
          <w:shd w:val="clear" w:color="auto" w:fill="FFFFFF"/>
        </w:rPr>
        <w:t>:  click on “Students” role to access tutorials</w:t>
      </w:r>
    </w:p>
    <w:p w14:paraId="4BF95585" w14:textId="77777777" w:rsidR="0075618E" w:rsidRPr="00D54C9D" w:rsidRDefault="0075618E" w:rsidP="0075618E">
      <w:pPr>
        <w:pStyle w:val="NoSpacing"/>
        <w:numPr>
          <w:ilvl w:val="0"/>
          <w:numId w:val="4"/>
        </w:numPr>
        <w:rPr>
          <w:rFonts w:asciiTheme="minorHAnsi" w:hAnsiTheme="minorHAnsi" w:cstheme="minorHAnsi"/>
        </w:rPr>
      </w:pPr>
      <w:r w:rsidRPr="00D54C9D">
        <w:rPr>
          <w:rFonts w:asciiTheme="minorHAnsi" w:hAnsiTheme="minorHAnsi" w:cstheme="minorHAnsi"/>
        </w:rPr>
        <w:t xml:space="preserve">Contact the Chaminade IT Helpdesk for technical issues:  </w:t>
      </w:r>
      <w:hyperlink r:id="rId22" w:history="1">
        <w:r w:rsidRPr="00D54C9D">
          <w:rPr>
            <w:rStyle w:val="Hyperlink"/>
            <w:rFonts w:asciiTheme="minorHAnsi" w:hAnsiTheme="minorHAnsi" w:cstheme="minorHAnsi"/>
          </w:rPr>
          <w:t>helpdesk@chaminade.edu</w:t>
        </w:r>
      </w:hyperlink>
      <w:r w:rsidRPr="00D54C9D">
        <w:rPr>
          <w:rFonts w:asciiTheme="minorHAnsi" w:hAnsiTheme="minorHAnsi" w:cstheme="minorHAnsi"/>
        </w:rPr>
        <w:t xml:space="preserve"> or cal</w:t>
      </w:r>
      <w:r w:rsidRPr="00D54C9D">
        <w:rPr>
          <w:rFonts w:asciiTheme="minorHAnsi" w:hAnsiTheme="minorHAnsi" w:cstheme="minorHAnsi"/>
          <w:color w:val="222222"/>
          <w:shd w:val="clear" w:color="auto" w:fill="FFFFFF"/>
        </w:rPr>
        <w:t>l (808) 735-4855</w:t>
      </w:r>
    </w:p>
    <w:p w14:paraId="28E121E7" w14:textId="77777777" w:rsidR="009F4EB8" w:rsidRDefault="009F4EB8" w:rsidP="0075618E">
      <w:pPr>
        <w:pBdr>
          <w:top w:val="nil"/>
          <w:left w:val="nil"/>
          <w:bottom w:val="nil"/>
          <w:right w:val="nil"/>
          <w:between w:val="nil"/>
        </w:pBdr>
        <w:rPr>
          <w:rFonts w:ascii="Calibri" w:eastAsia="Calibri" w:hAnsi="Calibri" w:cs="Calibri"/>
          <w:color w:val="000000"/>
          <w:sz w:val="24"/>
          <w:szCs w:val="24"/>
        </w:rPr>
      </w:pPr>
    </w:p>
    <w:p w14:paraId="28E121E8" w14:textId="77777777" w:rsidR="009F4EB8" w:rsidRDefault="002E11FB">
      <w:pPr>
        <w:rPr>
          <w:rFonts w:ascii="Calibri" w:eastAsia="Calibri" w:hAnsi="Calibri" w:cs="Calibri"/>
          <w:color w:val="0000FF"/>
          <w:sz w:val="24"/>
          <w:szCs w:val="24"/>
          <w:u w:val="single"/>
        </w:rPr>
      </w:pPr>
      <w:r>
        <w:rPr>
          <w:rFonts w:ascii="Calibri" w:eastAsia="Calibri" w:hAnsi="Calibri" w:cs="Calibri"/>
          <w:b/>
          <w:sz w:val="24"/>
          <w:szCs w:val="24"/>
        </w:rPr>
        <w:t xml:space="preserve">Library: </w:t>
      </w:r>
      <w:r>
        <w:rPr>
          <w:rFonts w:ascii="Calibri" w:eastAsia="Calibri" w:hAnsi="Calibri" w:cs="Calibri"/>
          <w:sz w:val="24"/>
          <w:szCs w:val="24"/>
        </w:rPr>
        <w:t xml:space="preserve">The Sullivan Family Library link is available on the CUH website: </w:t>
      </w:r>
      <w:hyperlink r:id="rId23">
        <w:r>
          <w:rPr>
            <w:rFonts w:ascii="Calibri" w:eastAsia="Calibri" w:hAnsi="Calibri" w:cs="Calibri"/>
            <w:color w:val="0000FF"/>
            <w:sz w:val="24"/>
            <w:szCs w:val="24"/>
            <w:u w:val="single"/>
          </w:rPr>
          <w:t>http://www.chaminade.edu/library</w:t>
        </w:r>
      </w:hyperlink>
      <w:r>
        <w:rPr>
          <w:rFonts w:ascii="Calibri" w:eastAsia="Calibri" w:hAnsi="Calibri" w:cs="Calibri"/>
          <w:sz w:val="24"/>
          <w:szCs w:val="24"/>
        </w:rPr>
        <w:t xml:space="preserve">  Phone: (808) 735-4725. Krystal Kakimoto, dedicated SONHP librarian: </w:t>
      </w:r>
      <w:hyperlink r:id="rId24">
        <w:r>
          <w:rPr>
            <w:rFonts w:ascii="Calibri" w:eastAsia="Calibri" w:hAnsi="Calibri" w:cs="Calibri"/>
            <w:color w:val="0000FF"/>
            <w:sz w:val="24"/>
            <w:szCs w:val="24"/>
            <w:u w:val="single"/>
          </w:rPr>
          <w:t>krystal.kakimoto@chaminade.edu</w:t>
        </w:r>
      </w:hyperlink>
    </w:p>
    <w:p w14:paraId="04DAE2C3" w14:textId="7590D05D" w:rsidR="00D54C9D" w:rsidRPr="00D54C9D" w:rsidRDefault="002E11FB" w:rsidP="00D54C9D">
      <w:pPr>
        <w:pStyle w:val="Heading3"/>
        <w:keepNext w:val="0"/>
        <w:keepLines w:val="0"/>
        <w:spacing w:before="320" w:after="80"/>
        <w:rPr>
          <w:rFonts w:ascii="Calibri" w:eastAsia="Calibri" w:hAnsi="Calibri" w:cs="Calibri"/>
          <w:b/>
          <w:color w:val="000000"/>
        </w:rPr>
      </w:pPr>
      <w:bookmarkStart w:id="9" w:name="_heading=h.bdubfdpvdhbb" w:colFirst="0" w:colLast="0"/>
      <w:bookmarkEnd w:id="9"/>
      <w:r>
        <w:rPr>
          <w:rFonts w:ascii="Calibri" w:eastAsia="Calibri" w:hAnsi="Calibri" w:cs="Calibri"/>
          <w:b/>
          <w:color w:val="000000"/>
        </w:rPr>
        <w:t>Tutoring and Writing Services</w:t>
      </w:r>
    </w:p>
    <w:p w14:paraId="150067F4" w14:textId="77777777" w:rsidR="00D54C9D" w:rsidRPr="00D54C9D" w:rsidRDefault="00D54C9D" w:rsidP="00D54C9D">
      <w:pPr>
        <w:rPr>
          <w:rFonts w:asciiTheme="minorHAnsi" w:hAnsiTheme="minorHAnsi" w:cstheme="minorHAnsi"/>
          <w:sz w:val="24"/>
          <w:szCs w:val="24"/>
        </w:rPr>
      </w:pPr>
      <w:r w:rsidRPr="00D54C9D">
        <w:rPr>
          <w:rFonts w:asciiTheme="minorHAnsi" w:hAnsiTheme="minorHAnsi" w:cstheme="minorHAnsi"/>
          <w:sz w:val="24"/>
          <w:szCs w:val="24"/>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5" w:history="1">
        <w:r w:rsidRPr="00D54C9D">
          <w:rPr>
            <w:rStyle w:val="Hyperlink"/>
            <w:rFonts w:asciiTheme="minorHAnsi" w:hAnsiTheme="minorHAnsi" w:cstheme="minorHAnsi"/>
            <w:sz w:val="24"/>
            <w:szCs w:val="24"/>
          </w:rPr>
          <w:t>Kōkua ʻIke’s website</w:t>
        </w:r>
      </w:hyperlink>
      <w:r w:rsidRPr="00D54C9D">
        <w:rPr>
          <w:rFonts w:asciiTheme="minorHAnsi" w:hAnsiTheme="minorHAnsi" w:cstheme="minorHAnsi"/>
          <w:sz w:val="24"/>
          <w:szCs w:val="24"/>
        </w:rPr>
        <w:t xml:space="preserve"> for the latest times, list of drop-in hours, and information on scheduling an appointment. Free online tutoring is also available via </w:t>
      </w:r>
      <w:r w:rsidRPr="00D54C9D">
        <w:rPr>
          <w:rFonts w:asciiTheme="minorHAnsi" w:hAnsiTheme="minorHAnsi" w:cstheme="minorHAnsi"/>
          <w:sz w:val="24"/>
          <w:szCs w:val="24"/>
          <w:lang w:val="haw-US"/>
        </w:rPr>
        <w:t>TutorMe</w:t>
      </w:r>
      <w:r w:rsidRPr="00D54C9D">
        <w:rPr>
          <w:rFonts w:asciiTheme="minorHAnsi" w:hAnsiTheme="minorHAnsi" w:cstheme="minorHAnsi"/>
          <w:sz w:val="24"/>
          <w:szCs w:val="24"/>
        </w:rPr>
        <w:t xml:space="preserve">. </w:t>
      </w:r>
      <w:r w:rsidRPr="00D54C9D">
        <w:rPr>
          <w:rFonts w:asciiTheme="minorHAnsi" w:hAnsiTheme="minorHAnsi" w:cstheme="minorHAnsi"/>
          <w:sz w:val="24"/>
          <w:szCs w:val="24"/>
          <w:lang w:val="haw-US"/>
        </w:rPr>
        <w:t xml:space="preserve">Tutor Me </w:t>
      </w:r>
      <w:r w:rsidRPr="00D54C9D">
        <w:rPr>
          <w:rFonts w:asciiTheme="minorHAnsi" w:hAnsiTheme="minorHAnsi" w:cstheme="minorHAnsi"/>
          <w:sz w:val="24"/>
          <w:szCs w:val="24"/>
        </w:rPr>
        <w:t xml:space="preserve">can be accessed 24/7 from your Canvas account. Simply click Account – Notifications – </w:t>
      </w:r>
      <w:r w:rsidRPr="00D54C9D">
        <w:rPr>
          <w:rFonts w:asciiTheme="minorHAnsi" w:hAnsiTheme="minorHAnsi" w:cstheme="minorHAnsi"/>
          <w:sz w:val="24"/>
          <w:szCs w:val="24"/>
          <w:lang w:val="haw-US"/>
        </w:rPr>
        <w:t>TutorMe</w:t>
      </w:r>
      <w:r w:rsidRPr="00D54C9D">
        <w:rPr>
          <w:rFonts w:asciiTheme="minorHAnsi" w:hAnsiTheme="minorHAnsi" w:cstheme="minorHAnsi"/>
          <w:sz w:val="24"/>
          <w:szCs w:val="24"/>
        </w:rPr>
        <w:t>. For more information, please contact Kōkua ʻIke at </w:t>
      </w:r>
      <w:hyperlink r:id="rId26" w:tgtFrame="_blank" w:history="1">
        <w:r w:rsidRPr="00D54C9D">
          <w:rPr>
            <w:rStyle w:val="Hyperlink"/>
            <w:rFonts w:asciiTheme="minorHAnsi" w:hAnsiTheme="minorHAnsi" w:cstheme="minorHAnsi"/>
            <w:sz w:val="24"/>
            <w:szCs w:val="24"/>
          </w:rPr>
          <w:t>tutoring@chaminade.edu</w:t>
        </w:r>
      </w:hyperlink>
      <w:r w:rsidRPr="00D54C9D">
        <w:rPr>
          <w:rFonts w:asciiTheme="minorHAnsi" w:hAnsiTheme="minorHAnsi" w:cstheme="minorHAnsi"/>
          <w:sz w:val="24"/>
          <w:szCs w:val="24"/>
        </w:rPr>
        <w:t> or 808-739-8305.</w:t>
      </w:r>
    </w:p>
    <w:p w14:paraId="372B58F4" w14:textId="77777777" w:rsidR="00D54C9D" w:rsidRDefault="00D54C9D">
      <w:pPr>
        <w:spacing w:line="276" w:lineRule="auto"/>
        <w:rPr>
          <w:rFonts w:ascii="Calibri" w:eastAsia="Calibri" w:hAnsi="Calibri" w:cs="Calibri"/>
          <w:sz w:val="24"/>
          <w:szCs w:val="24"/>
        </w:rPr>
      </w:pPr>
    </w:p>
    <w:p w14:paraId="28E121EC" w14:textId="77777777" w:rsidR="009F4EB8" w:rsidRDefault="009F4EB8">
      <w:pPr>
        <w:pBdr>
          <w:top w:val="nil"/>
          <w:left w:val="nil"/>
          <w:bottom w:val="nil"/>
          <w:right w:val="nil"/>
          <w:between w:val="nil"/>
        </w:pBdr>
        <w:rPr>
          <w:rFonts w:ascii="Calibri" w:eastAsia="Calibri" w:hAnsi="Calibri" w:cs="Calibri"/>
          <w:color w:val="000000"/>
          <w:sz w:val="24"/>
          <w:szCs w:val="24"/>
        </w:rPr>
      </w:pPr>
    </w:p>
    <w:p w14:paraId="28E121EE" w14:textId="77777777" w:rsidR="009F4EB8" w:rsidRDefault="002E11FB">
      <w:pPr>
        <w:spacing w:line="276" w:lineRule="auto"/>
        <w:rPr>
          <w:rFonts w:ascii="Calibri" w:eastAsia="Calibri" w:hAnsi="Calibri" w:cs="Calibri"/>
          <w:b/>
          <w:sz w:val="24"/>
          <w:szCs w:val="24"/>
        </w:rPr>
      </w:pPr>
      <w:r>
        <w:rPr>
          <w:rFonts w:ascii="Calibri" w:eastAsia="Calibri" w:hAnsi="Calibri" w:cs="Calibri"/>
          <w:b/>
          <w:sz w:val="24"/>
          <w:szCs w:val="24"/>
        </w:rPr>
        <w:t>Credit Hour Policy</w:t>
      </w:r>
    </w:p>
    <w:p w14:paraId="28E121EF" w14:textId="109BB653" w:rsidR="009F4EB8" w:rsidRDefault="002E11FB">
      <w:pPr>
        <w:spacing w:after="160" w:line="252" w:lineRule="auto"/>
        <w:rPr>
          <w:rFonts w:ascii="Calibri" w:eastAsia="Calibri" w:hAnsi="Calibri" w:cs="Calibri"/>
          <w:sz w:val="24"/>
          <w:szCs w:val="24"/>
        </w:rPr>
      </w:pPr>
      <w:r>
        <w:rPr>
          <w:rFonts w:ascii="Calibri" w:eastAsia="Calibri" w:hAnsi="Calibri" w:cs="Calibri"/>
          <w:sz w:val="24"/>
          <w:szCs w:val="24"/>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w:t>
      </w:r>
      <w:r w:rsidR="002B1A78">
        <w:rPr>
          <w:rFonts w:ascii="Calibri" w:eastAsia="Calibri" w:hAnsi="Calibri" w:cs="Calibri"/>
          <w:sz w:val="24"/>
          <w:szCs w:val="24"/>
        </w:rPr>
        <w:t>10-week</w:t>
      </w:r>
      <w:r>
        <w:rPr>
          <w:rFonts w:ascii="Calibri" w:eastAsia="Calibri" w:hAnsi="Calibri" w:cs="Calibri"/>
          <w:sz w:val="24"/>
          <w:szCs w:val="24"/>
        </w:rPr>
        <w:t xml:space="preserve"> term, or equivalent amount of work over a different </w:t>
      </w:r>
      <w:r>
        <w:rPr>
          <w:rFonts w:ascii="Calibri" w:eastAsia="Calibri" w:hAnsi="Calibri" w:cs="Calibri"/>
          <w:sz w:val="24"/>
          <w:szCs w:val="24"/>
        </w:rPr>
        <w:lastRenderedPageBreak/>
        <w:t>amount of time. Direct instructor engagement and out-of-class work result in total student engagement time of 45 hours for one credit.</w:t>
      </w:r>
    </w:p>
    <w:p w14:paraId="28E121F1" w14:textId="59738B57" w:rsidR="009F4EB8" w:rsidRDefault="002E11FB" w:rsidP="0067152F">
      <w:pPr>
        <w:spacing w:after="160" w:line="252" w:lineRule="auto"/>
        <w:rPr>
          <w:rFonts w:ascii="Calibri" w:eastAsia="Calibri" w:hAnsi="Calibri" w:cs="Calibri"/>
          <w:sz w:val="24"/>
          <w:szCs w:val="24"/>
        </w:rPr>
      </w:pPr>
      <w:r>
        <w:rPr>
          <w:rFonts w:ascii="Calibri" w:eastAsia="Calibri" w:hAnsi="Calibri" w:cs="Calibri"/>
          <w:sz w:val="24"/>
          <w:szCs w:val="24"/>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61B612F2" w14:textId="46F2B986" w:rsidR="00FF7365" w:rsidRDefault="00FF7365" w:rsidP="00FF7365">
      <w:pPr>
        <w:spacing w:after="160" w:line="254" w:lineRule="auto"/>
        <w:rPr>
          <w:rFonts w:ascii="Calibri" w:hAnsi="Calibri" w:cs="Calibri"/>
          <w:i/>
          <w:iCs/>
        </w:rPr>
      </w:pPr>
      <w:r>
        <w:rPr>
          <w:rFonts w:ascii="Calibri" w:hAnsi="Calibri" w:cs="Calibri"/>
          <w:i/>
          <w:iCs/>
        </w:rPr>
        <w:t>How This Course Meets the Credit Hour Policy</w:t>
      </w:r>
      <w:r w:rsidR="00FE4512">
        <w:rPr>
          <w:rFonts w:ascii="Calibri" w:hAnsi="Calibri" w:cs="Calibri"/>
          <w:i/>
          <w:iCs/>
        </w:rPr>
        <w:t>:</w:t>
      </w:r>
    </w:p>
    <w:p w14:paraId="404FDE0E" w14:textId="675EC169" w:rsidR="00FE4512" w:rsidRPr="00D23E61" w:rsidRDefault="00FE4512" w:rsidP="00FE4512">
      <w:pPr>
        <w:pStyle w:val="BodyText"/>
        <w:rPr>
          <w:rFonts w:ascii="Calibri" w:hAnsi="Calibri" w:cs="Calibri"/>
        </w:rPr>
      </w:pPr>
      <w:r w:rsidRPr="00D619DF">
        <w:rPr>
          <w:rFonts w:ascii="Calibri" w:hAnsi="Calibri" w:cs="Calibri"/>
          <w:color w:val="000000"/>
          <w:shd w:val="clear" w:color="auto" w:fill="FFFFFF"/>
        </w:rPr>
        <w:t xml:space="preserve">This is a </w:t>
      </w:r>
      <w:r>
        <w:rPr>
          <w:rFonts w:ascii="Calibri" w:hAnsi="Calibri" w:cs="Calibri"/>
          <w:color w:val="000000"/>
          <w:shd w:val="clear" w:color="auto" w:fill="FFFFFF"/>
        </w:rPr>
        <w:t>3</w:t>
      </w:r>
      <w:r w:rsidRPr="00D619DF">
        <w:rPr>
          <w:rFonts w:ascii="Calibri" w:hAnsi="Calibri" w:cs="Calibri"/>
          <w:color w:val="000000"/>
          <w:shd w:val="clear" w:color="auto" w:fill="FFFFFF"/>
        </w:rPr>
        <w:t>-credit course requiring a minimum of 1</w:t>
      </w:r>
      <w:r>
        <w:rPr>
          <w:rFonts w:ascii="Calibri" w:hAnsi="Calibri" w:cs="Calibri"/>
          <w:color w:val="000000"/>
          <w:shd w:val="clear" w:color="auto" w:fill="FFFFFF"/>
        </w:rPr>
        <w:t>35</w:t>
      </w:r>
      <w:r w:rsidRPr="00D619DF">
        <w:rPr>
          <w:rFonts w:ascii="Calibri" w:hAnsi="Calibri" w:cs="Calibri"/>
          <w:color w:val="000000"/>
          <w:shd w:val="clear" w:color="auto" w:fill="FFFFFF"/>
        </w:rPr>
        <w:t xml:space="preserve"> clock hours of student engagement per the official CUH Credit Hour Policy. Students enrolled in this course </w:t>
      </w:r>
      <w:r>
        <w:rPr>
          <w:rFonts w:ascii="Calibri" w:hAnsi="Calibri" w:cs="Calibri"/>
          <w:color w:val="000000"/>
          <w:shd w:val="clear" w:color="auto" w:fill="FFFFFF"/>
        </w:rPr>
        <w:t xml:space="preserve">are required to complete 210 clinical practicum hours. </w:t>
      </w:r>
      <w:r w:rsidRPr="00D23E61">
        <w:rPr>
          <w:rFonts w:ascii="Calibri" w:hAnsi="Calibri" w:cs="Tahoma"/>
        </w:rPr>
        <w:t xml:space="preserve">Additional work includes preparing for </w:t>
      </w:r>
      <w:r w:rsidR="00B358BD">
        <w:rPr>
          <w:rFonts w:ascii="Calibri" w:hAnsi="Calibri" w:cs="Tahoma"/>
        </w:rPr>
        <w:t xml:space="preserve">clinical, completing SOAP notes and H&amp;Ps, and entering hours into Project Concert weekly. </w:t>
      </w:r>
    </w:p>
    <w:p w14:paraId="0D75EC9E" w14:textId="77777777" w:rsidR="00FE4512" w:rsidRDefault="00FE4512" w:rsidP="00FF7365">
      <w:pPr>
        <w:spacing w:after="160" w:line="254" w:lineRule="auto"/>
        <w:rPr>
          <w:rFonts w:ascii="Calibri" w:hAnsi="Calibri" w:cs="Calibri"/>
          <w:i/>
          <w:iCs/>
        </w:rPr>
      </w:pPr>
    </w:p>
    <w:p w14:paraId="28E121F2" w14:textId="77777777" w:rsidR="009F4EB8" w:rsidRDefault="002E11FB">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b/>
          <w:color w:val="000000"/>
          <w:sz w:val="24"/>
          <w:szCs w:val="24"/>
        </w:rPr>
        <w:t xml:space="preserve">Course Schedule </w:t>
      </w:r>
    </w:p>
    <w:p w14:paraId="4966C414" w14:textId="6394CB3B" w:rsidR="00C37435" w:rsidRPr="00C37435" w:rsidRDefault="00FE4512" w:rsidP="00FE4512">
      <w:pPr>
        <w:pBdr>
          <w:top w:val="nil"/>
          <w:left w:val="nil"/>
          <w:bottom w:val="nil"/>
          <w:right w:val="nil"/>
          <w:between w:val="nil"/>
        </w:pBdr>
        <w:rPr>
          <w:rFonts w:ascii="Calibri" w:eastAsia="Calibri" w:hAnsi="Calibri" w:cs="Calibri"/>
          <w:color w:val="C00000"/>
          <w:sz w:val="24"/>
          <w:szCs w:val="24"/>
        </w:rPr>
      </w:pPr>
      <w:r>
        <w:rPr>
          <w:rFonts w:ascii="Calibri" w:eastAsia="Calibri" w:hAnsi="Calibri" w:cs="Calibri"/>
          <w:color w:val="000000"/>
          <w:sz w:val="24"/>
          <w:szCs w:val="24"/>
        </w:rPr>
        <w:t xml:space="preserve">Please see Canvas for course schedule. </w:t>
      </w:r>
    </w:p>
    <w:p w14:paraId="28E121F9" w14:textId="77777777" w:rsidR="009F4EB8" w:rsidRDefault="009F4EB8">
      <w:pPr>
        <w:pBdr>
          <w:top w:val="nil"/>
          <w:left w:val="nil"/>
          <w:bottom w:val="nil"/>
          <w:right w:val="nil"/>
          <w:between w:val="nil"/>
        </w:pBdr>
        <w:rPr>
          <w:rFonts w:ascii="Calibri" w:eastAsia="Calibri" w:hAnsi="Calibri" w:cs="Calibri"/>
          <w:b/>
          <w:color w:val="000000"/>
          <w:sz w:val="24"/>
          <w:szCs w:val="24"/>
          <w:u w:val="single"/>
        </w:rPr>
      </w:pPr>
    </w:p>
    <w:p w14:paraId="28E121FA" w14:textId="77777777" w:rsidR="009F4EB8" w:rsidRDefault="002E11FB">
      <w:pPr>
        <w:pBdr>
          <w:top w:val="nil"/>
          <w:left w:val="nil"/>
          <w:bottom w:val="nil"/>
          <w:right w:val="nil"/>
          <w:between w:val="nil"/>
        </w:pBdr>
        <w:rPr>
          <w:rFonts w:ascii="Calibri" w:eastAsia="Calibri" w:hAnsi="Calibri" w:cs="Calibri"/>
          <w:b/>
          <w:color w:val="000000"/>
          <w:sz w:val="24"/>
          <w:szCs w:val="24"/>
        </w:rPr>
      </w:pPr>
      <w:r>
        <w:rPr>
          <w:rFonts w:ascii="Calibri" w:eastAsia="Calibri" w:hAnsi="Calibri" w:cs="Calibri"/>
          <w:b/>
          <w:color w:val="000000"/>
          <w:sz w:val="24"/>
          <w:szCs w:val="24"/>
        </w:rPr>
        <w:t>PLEASE NOTE:</w:t>
      </w:r>
    </w:p>
    <w:p w14:paraId="28E121FB" w14:textId="76B9BA81" w:rsidR="009F4EB8" w:rsidRDefault="002E11FB">
      <w:p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While every attempt has been made to prepare this syllabus and class schedule in final form, it may be necessary for the course leader to make changes as may be deemed essential to meet the learning outcomes of the course. Students will be notified in writing via Chaminade </w:t>
      </w:r>
      <w:r w:rsidRPr="00D62801">
        <w:rPr>
          <w:rFonts w:ascii="Calibri" w:eastAsia="Calibri" w:hAnsi="Calibri" w:cs="Calibri"/>
          <w:color w:val="000000"/>
          <w:sz w:val="24"/>
          <w:szCs w:val="24"/>
        </w:rPr>
        <w:t xml:space="preserve">email </w:t>
      </w:r>
      <w:r w:rsidR="0067152F" w:rsidRPr="00D62801">
        <w:rPr>
          <w:rFonts w:ascii="Calibri" w:eastAsia="Calibri" w:hAnsi="Calibri" w:cs="Calibri"/>
          <w:color w:val="000000"/>
          <w:sz w:val="24"/>
          <w:szCs w:val="24"/>
        </w:rPr>
        <w:t xml:space="preserve">and/or Canvas announcements </w:t>
      </w:r>
      <w:r w:rsidRPr="00D62801">
        <w:rPr>
          <w:rFonts w:ascii="Calibri" w:eastAsia="Calibri" w:hAnsi="Calibri" w:cs="Calibri"/>
          <w:color w:val="000000"/>
          <w:sz w:val="24"/>
          <w:szCs w:val="24"/>
        </w:rPr>
        <w:t>of any</w:t>
      </w:r>
      <w:r>
        <w:rPr>
          <w:rFonts w:ascii="Calibri" w:eastAsia="Calibri" w:hAnsi="Calibri" w:cs="Calibri"/>
          <w:color w:val="000000"/>
          <w:sz w:val="24"/>
          <w:szCs w:val="24"/>
        </w:rPr>
        <w:t xml:space="preserve"> changes. It is recommended that you check your email and the course Canvas site frequently for announcements.  All students will be held responsible to read, understand, and clarify the content within this document.</w:t>
      </w:r>
    </w:p>
    <w:p w14:paraId="5534B0CE" w14:textId="77777777" w:rsidR="00590107" w:rsidRPr="00FF7365" w:rsidRDefault="00590107" w:rsidP="00590107">
      <w:pPr>
        <w:pBdr>
          <w:top w:val="nil"/>
          <w:left w:val="nil"/>
          <w:bottom w:val="nil"/>
          <w:right w:val="nil"/>
          <w:between w:val="nil"/>
        </w:pBdr>
        <w:rPr>
          <w:rFonts w:ascii="Calibri" w:eastAsia="Calibri" w:hAnsi="Calibri" w:cs="Calibri"/>
          <w:b/>
          <w:color w:val="000000"/>
          <w:sz w:val="24"/>
          <w:szCs w:val="24"/>
        </w:rPr>
      </w:pPr>
    </w:p>
    <w:p w14:paraId="181F3158" w14:textId="5E4581BB" w:rsidR="00590107" w:rsidRPr="002E11FB" w:rsidRDefault="00590107">
      <w:pPr>
        <w:pBdr>
          <w:top w:val="nil"/>
          <w:left w:val="nil"/>
          <w:bottom w:val="nil"/>
          <w:right w:val="nil"/>
          <w:between w:val="nil"/>
        </w:pBdr>
        <w:rPr>
          <w:rFonts w:ascii="Calibri" w:eastAsia="Calibri" w:hAnsi="Calibri" w:cs="Calibri"/>
          <w:bCs/>
          <w:iCs/>
          <w:color w:val="C00000"/>
          <w:sz w:val="24"/>
          <w:szCs w:val="24"/>
        </w:rPr>
      </w:pPr>
    </w:p>
    <w:sectPr w:rsidR="00590107" w:rsidRPr="002E11FB">
      <w:footerReference w:type="default" r:id="rId27"/>
      <w:pgSz w:w="12240" w:h="15840"/>
      <w:pgMar w:top="720" w:right="720" w:bottom="720" w:left="720" w:header="0" w:footer="74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2896E" w14:textId="77777777" w:rsidR="002B71EC" w:rsidRDefault="002B71EC">
      <w:r>
        <w:separator/>
      </w:r>
    </w:p>
  </w:endnote>
  <w:endnote w:type="continuationSeparator" w:id="0">
    <w:p w14:paraId="22DC046C" w14:textId="77777777" w:rsidR="002B71EC" w:rsidRDefault="002B7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 w:name="Lucida Grande">
    <w:panose1 w:val="020B0600040502020204"/>
    <w:charset w:val="00"/>
    <w:family w:val="swiss"/>
    <w:pitch w:val="variable"/>
    <w:sig w:usb0="E1000AEF" w:usb1="5000A1FF" w:usb2="00000000" w:usb3="00000000" w:csb0="000001BF"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121FF" w14:textId="3E6D92A0" w:rsidR="009F4EB8" w:rsidRDefault="002E11FB">
    <w:pPr>
      <w:pBdr>
        <w:top w:val="nil"/>
        <w:left w:val="nil"/>
        <w:bottom w:val="nil"/>
        <w:right w:val="nil"/>
        <w:between w:val="nil"/>
      </w:pBdr>
      <w:tabs>
        <w:tab w:val="center" w:pos="4680"/>
        <w:tab w:val="right" w:pos="9360"/>
      </w:tabs>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AE4E33">
      <w:rPr>
        <w:rFonts w:ascii="Calibri" w:eastAsia="Calibri" w:hAnsi="Calibri" w:cs="Calibri"/>
        <w:noProof/>
        <w:color w:val="000000"/>
      </w:rPr>
      <w:t>1</w:t>
    </w:r>
    <w:r>
      <w:rPr>
        <w:rFonts w:ascii="Calibri" w:eastAsia="Calibri" w:hAnsi="Calibri" w:cs="Calibri"/>
        <w:color w:val="000000"/>
      </w:rPr>
      <w:fldChar w:fldCharType="end"/>
    </w:r>
  </w:p>
  <w:p w14:paraId="28E12200" w14:textId="77777777" w:rsidR="009F4EB8" w:rsidRDefault="009F4EB8">
    <w:pPr>
      <w:pBdr>
        <w:top w:val="nil"/>
        <w:left w:val="nil"/>
        <w:bottom w:val="nil"/>
        <w:right w:val="nil"/>
        <w:between w:val="nil"/>
      </w:pBdr>
      <w:spacing w:line="14" w:lineRule="auto"/>
      <w:rPr>
        <w:color w:val="000000"/>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CB17B" w14:textId="77777777" w:rsidR="002B71EC" w:rsidRDefault="002B71EC">
      <w:r>
        <w:separator/>
      </w:r>
    </w:p>
  </w:footnote>
  <w:footnote w:type="continuationSeparator" w:id="0">
    <w:p w14:paraId="045E9026" w14:textId="77777777" w:rsidR="002B71EC" w:rsidRDefault="002B71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746C1E"/>
    <w:multiLevelType w:val="multilevel"/>
    <w:tmpl w:val="14EC29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BFC1A27"/>
    <w:multiLevelType w:val="hybridMultilevel"/>
    <w:tmpl w:val="05FE3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FB86995"/>
    <w:multiLevelType w:val="multilevel"/>
    <w:tmpl w:val="906855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3CF4CB4"/>
    <w:multiLevelType w:val="hybridMultilevel"/>
    <w:tmpl w:val="9F341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7A45D4"/>
    <w:multiLevelType w:val="hybridMultilevel"/>
    <w:tmpl w:val="04CC41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B52030D"/>
    <w:multiLevelType w:val="multilevel"/>
    <w:tmpl w:val="720CC4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33013841">
    <w:abstractNumId w:val="3"/>
  </w:num>
  <w:num w:numId="2" w16cid:durableId="1874615159">
    <w:abstractNumId w:val="1"/>
  </w:num>
  <w:num w:numId="3" w16cid:durableId="1447237136">
    <w:abstractNumId w:val="6"/>
  </w:num>
  <w:num w:numId="4" w16cid:durableId="1526989968">
    <w:abstractNumId w:val="0"/>
  </w:num>
  <w:num w:numId="5" w16cid:durableId="368923088">
    <w:abstractNumId w:val="5"/>
  </w:num>
  <w:num w:numId="6" w16cid:durableId="1448547236">
    <w:abstractNumId w:val="4"/>
  </w:num>
  <w:num w:numId="7" w16cid:durableId="4823512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EB8"/>
    <w:rsid w:val="00014B66"/>
    <w:rsid w:val="000163B3"/>
    <w:rsid w:val="000A4D27"/>
    <w:rsid w:val="000B118E"/>
    <w:rsid w:val="000F330F"/>
    <w:rsid w:val="00137FF9"/>
    <w:rsid w:val="0018491B"/>
    <w:rsid w:val="00192E21"/>
    <w:rsid w:val="001A158F"/>
    <w:rsid w:val="001F06BC"/>
    <w:rsid w:val="002835BE"/>
    <w:rsid w:val="002B1A78"/>
    <w:rsid w:val="002B71EC"/>
    <w:rsid w:val="002E11FB"/>
    <w:rsid w:val="00405347"/>
    <w:rsid w:val="00415BA3"/>
    <w:rsid w:val="004C03FC"/>
    <w:rsid w:val="0057649E"/>
    <w:rsid w:val="00590107"/>
    <w:rsid w:val="005B13A9"/>
    <w:rsid w:val="005B14BB"/>
    <w:rsid w:val="0067152F"/>
    <w:rsid w:val="00672237"/>
    <w:rsid w:val="00704BB5"/>
    <w:rsid w:val="00734CB6"/>
    <w:rsid w:val="0075618E"/>
    <w:rsid w:val="007A0E42"/>
    <w:rsid w:val="007F7E83"/>
    <w:rsid w:val="009049AF"/>
    <w:rsid w:val="00904F82"/>
    <w:rsid w:val="00905EF1"/>
    <w:rsid w:val="009F4EB8"/>
    <w:rsid w:val="00AE4E33"/>
    <w:rsid w:val="00B358BD"/>
    <w:rsid w:val="00B540BF"/>
    <w:rsid w:val="00B92DA0"/>
    <w:rsid w:val="00BE3364"/>
    <w:rsid w:val="00C060BD"/>
    <w:rsid w:val="00C37435"/>
    <w:rsid w:val="00CF115C"/>
    <w:rsid w:val="00D002A3"/>
    <w:rsid w:val="00D22B13"/>
    <w:rsid w:val="00D54C9D"/>
    <w:rsid w:val="00D62801"/>
    <w:rsid w:val="00D73D0F"/>
    <w:rsid w:val="00D74726"/>
    <w:rsid w:val="00E807D1"/>
    <w:rsid w:val="00F277EB"/>
    <w:rsid w:val="00FE4512"/>
    <w:rsid w:val="00FF2810"/>
    <w:rsid w:val="00FF7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120F1"/>
  <w15:docId w15:val="{281EAE20-EF04-4C6D-9E9B-CF40B825F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pPr>
      <w:ind w:left="340"/>
      <w:outlineLvl w:val="0"/>
    </w:pPr>
    <w:rPr>
      <w:b/>
      <w:bCs/>
      <w:sz w:val="24"/>
      <w:szCs w:val="24"/>
    </w:rPr>
  </w:style>
  <w:style w:type="paragraph" w:styleId="Heading2">
    <w:name w:val="heading 2"/>
    <w:basedOn w:val="Normal"/>
    <w:uiPriority w:val="9"/>
    <w:unhideWhenUsed/>
    <w:qFormat/>
    <w:pPr>
      <w:ind w:left="340"/>
      <w:outlineLvl w:val="1"/>
    </w:pPr>
    <w:rPr>
      <w:b/>
      <w:bCs/>
      <w:i/>
      <w:iCs/>
      <w:sz w:val="24"/>
      <w:szCs w:val="24"/>
    </w:rPr>
  </w:style>
  <w:style w:type="paragraph" w:styleId="Heading3">
    <w:name w:val="heading 3"/>
    <w:basedOn w:val="Normal"/>
    <w:next w:val="Normal"/>
    <w:link w:val="Heading3Char"/>
    <w:uiPriority w:val="9"/>
    <w:unhideWhenUsed/>
    <w:qFormat/>
    <w:rsid w:val="00A54CB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10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83403"/>
    <w:pPr>
      <w:tabs>
        <w:tab w:val="center" w:pos="4680"/>
        <w:tab w:val="right" w:pos="9360"/>
      </w:tabs>
    </w:pPr>
  </w:style>
  <w:style w:type="character" w:customStyle="1" w:styleId="HeaderChar">
    <w:name w:val="Header Char"/>
    <w:basedOn w:val="DefaultParagraphFont"/>
    <w:link w:val="Header"/>
    <w:uiPriority w:val="99"/>
    <w:rsid w:val="00C83403"/>
    <w:rPr>
      <w:rFonts w:ascii="Times New Roman" w:eastAsia="Times New Roman" w:hAnsi="Times New Roman" w:cs="Times New Roman"/>
    </w:rPr>
  </w:style>
  <w:style w:type="paragraph" w:styleId="Footer">
    <w:name w:val="footer"/>
    <w:basedOn w:val="Normal"/>
    <w:link w:val="FooterChar"/>
    <w:uiPriority w:val="99"/>
    <w:unhideWhenUsed/>
    <w:rsid w:val="00C83403"/>
    <w:pPr>
      <w:tabs>
        <w:tab w:val="center" w:pos="4680"/>
        <w:tab w:val="right" w:pos="9360"/>
      </w:tabs>
    </w:pPr>
  </w:style>
  <w:style w:type="character" w:customStyle="1" w:styleId="FooterChar">
    <w:name w:val="Footer Char"/>
    <w:basedOn w:val="DefaultParagraphFont"/>
    <w:link w:val="Footer"/>
    <w:uiPriority w:val="99"/>
    <w:rsid w:val="00C83403"/>
    <w:rPr>
      <w:rFonts w:ascii="Times New Roman" w:eastAsia="Times New Roman" w:hAnsi="Times New Roman" w:cs="Times New Roman"/>
    </w:rPr>
  </w:style>
  <w:style w:type="character" w:customStyle="1" w:styleId="Heading1Char">
    <w:name w:val="Heading 1 Char"/>
    <w:basedOn w:val="DefaultParagraphFont"/>
    <w:link w:val="Heading1"/>
    <w:uiPriority w:val="9"/>
    <w:rsid w:val="00EB2651"/>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uiPriority w:val="1"/>
    <w:rsid w:val="00EB2651"/>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742B7"/>
    <w:rPr>
      <w:color w:val="0000FF"/>
      <w:u w:val="single"/>
    </w:rPr>
  </w:style>
  <w:style w:type="character" w:customStyle="1" w:styleId="Heading3Char">
    <w:name w:val="Heading 3 Char"/>
    <w:basedOn w:val="DefaultParagraphFont"/>
    <w:link w:val="Heading3"/>
    <w:uiPriority w:val="9"/>
    <w:semiHidden/>
    <w:rsid w:val="00A54CB5"/>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39"/>
    <w:rsid w:val="00551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C1E9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1E93"/>
    <w:rPr>
      <w:rFonts w:ascii="Lucida Grande" w:eastAsia="Times New Roman" w:hAnsi="Lucida Grande" w:cs="Lucida Grande"/>
      <w:sz w:val="18"/>
      <w:szCs w:val="18"/>
    </w:rPr>
  </w:style>
  <w:style w:type="paragraph" w:styleId="NoSpacing">
    <w:name w:val="No Spacing"/>
    <w:uiPriority w:val="1"/>
    <w:qFormat/>
    <w:rsid w:val="00FC73E7"/>
    <w:pPr>
      <w:widowControl/>
    </w:pPr>
    <w:rPr>
      <w:rFonts w:ascii="Calibri" w:eastAsia="Arial" w:hAnsi="Calibri" w:cs="Arial"/>
      <w:sz w:val="24"/>
      <w:lang w:val="e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72" w:type="dxa"/>
        <w:left w:w="72" w:type="dxa"/>
        <w:bottom w:w="72" w:type="dxa"/>
        <w:right w:w="72"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character" w:styleId="FollowedHyperlink">
    <w:name w:val="FollowedHyperlink"/>
    <w:basedOn w:val="DefaultParagraphFont"/>
    <w:uiPriority w:val="99"/>
    <w:semiHidden/>
    <w:unhideWhenUsed/>
    <w:rsid w:val="00D54C9D"/>
    <w:rPr>
      <w:color w:val="800080" w:themeColor="followedHyperlink"/>
      <w:u w:val="single"/>
    </w:rPr>
  </w:style>
  <w:style w:type="character" w:styleId="UnresolvedMention">
    <w:name w:val="Unresolved Mention"/>
    <w:basedOn w:val="DefaultParagraphFont"/>
    <w:uiPriority w:val="99"/>
    <w:semiHidden/>
    <w:unhideWhenUsed/>
    <w:rsid w:val="00D54C9D"/>
    <w:rPr>
      <w:color w:val="605E5C"/>
      <w:shd w:val="clear" w:color="auto" w:fill="E1DFDD"/>
    </w:rPr>
  </w:style>
  <w:style w:type="character" w:styleId="Strong">
    <w:name w:val="Strong"/>
    <w:basedOn w:val="DefaultParagraphFont"/>
    <w:uiPriority w:val="22"/>
    <w:qFormat/>
    <w:rsid w:val="00C060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87035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tel:(800)%20860-3241" TargetMode="External"/><Relationship Id="rId18" Type="http://schemas.openxmlformats.org/officeDocument/2006/relationships/hyperlink" Target="https://community.canvaslms.com/t5/Student-Guide/tkb-p/student" TargetMode="External"/><Relationship Id="rId26" Type="http://schemas.openxmlformats.org/officeDocument/2006/relationships/hyperlink" Target="mailto:tutoring@chaminade.edu" TargetMode="External"/><Relationship Id="rId3" Type="http://schemas.openxmlformats.org/officeDocument/2006/relationships/styles" Target="styles.xml"/><Relationship Id="rId21" Type="http://schemas.openxmlformats.org/officeDocument/2006/relationships/hyperlink" Target="https://community.canvaslms.com/community/answers/guides/video-guide" TargetMode="External"/><Relationship Id="rId7" Type="http://schemas.openxmlformats.org/officeDocument/2006/relationships/endnotes" Target="endnotes.xml"/><Relationship Id="rId12" Type="http://schemas.openxmlformats.org/officeDocument/2006/relationships/hyperlink" Target="mailto:support@shadowhealth.com" TargetMode="External"/><Relationship Id="rId17" Type="http://schemas.openxmlformats.org/officeDocument/2006/relationships/hyperlink" Target="https://chaminade.instructure.com/courses/28417" TargetMode="External"/><Relationship Id="rId25" Type="http://schemas.openxmlformats.org/officeDocument/2006/relationships/hyperlink" Target="https://chaminade.edu/student-success/kokua-ike/" TargetMode="External"/><Relationship Id="rId2" Type="http://schemas.openxmlformats.org/officeDocument/2006/relationships/numbering" Target="numbering.xml"/><Relationship Id="rId16" Type="http://schemas.openxmlformats.org/officeDocument/2006/relationships/hyperlink" Target="https://catalog.chaminade.edu/" TargetMode="External"/><Relationship Id="rId20" Type="http://schemas.openxmlformats.org/officeDocument/2006/relationships/hyperlink" Target="https://community.canvaslms.com/docs/DOC-18585-getting-started-with-canvas-as-a-stude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pport.shadowhealth.com/" TargetMode="External"/><Relationship Id="rId24" Type="http://schemas.openxmlformats.org/officeDocument/2006/relationships/hyperlink" Target="mailto:krystal.kakimoto@chaminade.edu" TargetMode="External"/><Relationship Id="rId5" Type="http://schemas.openxmlformats.org/officeDocument/2006/relationships/webSettings" Target="webSettings.xml"/><Relationship Id="rId15" Type="http://schemas.openxmlformats.org/officeDocument/2006/relationships/hyperlink" Target="https://catalog.chaminade.edu/" TargetMode="External"/><Relationship Id="rId23" Type="http://schemas.openxmlformats.org/officeDocument/2006/relationships/hyperlink" Target="http://www.chaminade.edu/library" TargetMode="External"/><Relationship Id="rId28" Type="http://schemas.openxmlformats.org/officeDocument/2006/relationships/fontTable" Target="fontTable.xml"/><Relationship Id="rId10" Type="http://schemas.openxmlformats.org/officeDocument/2006/relationships/hyperlink" Target="http://app.shadowhealth.com" TargetMode="External"/><Relationship Id="rId19" Type="http://schemas.openxmlformats.org/officeDocument/2006/relationships/hyperlink" Target="https://cases.canvaslms.com/liveagentchat?chattype=student" TargetMode="Externa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mailto:ada@chaminade.edu" TargetMode="External"/><Relationship Id="rId22" Type="http://schemas.openxmlformats.org/officeDocument/2006/relationships/hyperlink" Target="mailto:helpdesk@chaminade.edu"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HL1++s78afhsakWzq8qMeBVPubQ==">AMUW2mXzJd6TZSK1LoSGSe/GYKjIma5P1LbMGK5S6MqUyYlCENtjCIg4zxej6b2XwbNoMbskzdJz1uOvV2t4k2oTi4wCDKsSOlwHGnypCAWv77obnRtuuj0OEXrnPa52/OLd9Tp4gEOmcBtSIANIUmon93ry7gFD888rUbdgl84Tp0pkn34QwsP/hPxuG3KebPdNN7oIXBHj/nxnWCK3n+2tTvoiji+2Mh8iTMDTJlK945DvXOOKoZHKwuHKk+0Mi6Nh+47ObbF0gnQ7wsb8E6Mxspnj3vRp0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3723</Words>
  <Characters>21222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Burger</dc:creator>
  <cp:lastModifiedBy>Hoku Smith</cp:lastModifiedBy>
  <cp:revision>9</cp:revision>
  <dcterms:created xsi:type="dcterms:W3CDTF">2023-08-21T06:35:00Z</dcterms:created>
  <dcterms:modified xsi:type="dcterms:W3CDTF">2023-08-21T07:04:00Z</dcterms:modified>
</cp:coreProperties>
</file>