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5CE12" w14:textId="527AF245" w:rsidR="00105D81" w:rsidRDefault="00105D81" w:rsidP="00FA408E">
      <w:pPr>
        <w:widowControl w:val="0"/>
        <w:tabs>
          <w:tab w:val="left" w:pos="5670"/>
          <w:tab w:val="left" w:pos="6210"/>
        </w:tabs>
        <w:autoSpaceDE w:val="0"/>
        <w:autoSpaceDN w:val="0"/>
        <w:adjustRightInd w:val="0"/>
        <w:rPr>
          <w:rFonts w:ascii="Times" w:hAnsi="Times" w:cs="Times"/>
        </w:rPr>
      </w:pPr>
    </w:p>
    <w:p w14:paraId="51AD2FBC" w14:textId="77777777" w:rsidR="0057250C" w:rsidRPr="00720666" w:rsidRDefault="0057250C" w:rsidP="00FA408E">
      <w:pPr>
        <w:widowControl w:val="0"/>
        <w:tabs>
          <w:tab w:val="left" w:pos="5670"/>
          <w:tab w:val="left" w:pos="6210"/>
        </w:tabs>
        <w:autoSpaceDE w:val="0"/>
        <w:autoSpaceDN w:val="0"/>
        <w:adjustRightInd w:val="0"/>
        <w:rPr>
          <w:rFonts w:ascii="Times" w:hAnsi="Times" w:cs="Times"/>
        </w:rPr>
      </w:pPr>
    </w:p>
    <w:tbl>
      <w:tblPr>
        <w:tblStyle w:val="TableGrid"/>
        <w:tblW w:w="10561" w:type="dxa"/>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gridCol w:w="5707"/>
      </w:tblGrid>
      <w:tr w:rsidR="003F5047" w:rsidRPr="00860C3B" w14:paraId="150E0978" w14:textId="77777777" w:rsidTr="000848B4">
        <w:trPr>
          <w:trHeight w:val="2496"/>
        </w:trPr>
        <w:tc>
          <w:tcPr>
            <w:tcW w:w="4854" w:type="dxa"/>
          </w:tcPr>
          <w:p w14:paraId="53A33518" w14:textId="57EEE125" w:rsidR="003F5047" w:rsidRPr="00860C3B" w:rsidRDefault="003F5047" w:rsidP="00105D81">
            <w:pPr>
              <w:widowControl w:val="0"/>
              <w:autoSpaceDE w:val="0"/>
              <w:autoSpaceDN w:val="0"/>
              <w:adjustRightInd w:val="0"/>
              <w:rPr>
                <w:b/>
                <w:bCs/>
              </w:rPr>
            </w:pPr>
            <w:r w:rsidRPr="00860C3B">
              <w:rPr>
                <w:noProof/>
              </w:rPr>
              <w:drawing>
                <wp:anchor distT="0" distB="0" distL="114300" distR="114300" simplePos="0" relativeHeight="251660288" behindDoc="0" locked="0" layoutInCell="1" allowOverlap="1" wp14:anchorId="024034CB" wp14:editId="43D7943B">
                  <wp:simplePos x="0" y="0"/>
                  <wp:positionH relativeFrom="column">
                    <wp:posOffset>309880</wp:posOffset>
                  </wp:positionH>
                  <wp:positionV relativeFrom="paragraph">
                    <wp:posOffset>457835</wp:posOffset>
                  </wp:positionV>
                  <wp:extent cx="2200910" cy="8521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910" cy="8521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707" w:type="dxa"/>
          </w:tcPr>
          <w:p w14:paraId="5526CA66" w14:textId="6A10467A" w:rsidR="003F5047" w:rsidRDefault="003F5047" w:rsidP="00DE1887">
            <w:pPr>
              <w:widowControl w:val="0"/>
              <w:autoSpaceDE w:val="0"/>
              <w:autoSpaceDN w:val="0"/>
              <w:adjustRightInd w:val="0"/>
              <w:ind w:left="-164" w:firstLine="164"/>
              <w:rPr>
                <w:b/>
                <w:bCs/>
              </w:rPr>
            </w:pPr>
          </w:p>
          <w:p w14:paraId="0D6C9AE1" w14:textId="77777777" w:rsidR="0057250C" w:rsidRPr="00860C3B" w:rsidRDefault="0057250C" w:rsidP="00DE1887">
            <w:pPr>
              <w:widowControl w:val="0"/>
              <w:autoSpaceDE w:val="0"/>
              <w:autoSpaceDN w:val="0"/>
              <w:adjustRightInd w:val="0"/>
              <w:ind w:left="-164" w:firstLine="164"/>
              <w:rPr>
                <w:b/>
                <w:bCs/>
              </w:rPr>
            </w:pPr>
          </w:p>
          <w:p w14:paraId="25EF99CF" w14:textId="7E265ED9" w:rsidR="003F5047" w:rsidRPr="00860C3B" w:rsidRDefault="003F5047" w:rsidP="003F5047">
            <w:pPr>
              <w:widowControl w:val="0"/>
              <w:autoSpaceDE w:val="0"/>
              <w:autoSpaceDN w:val="0"/>
              <w:adjustRightInd w:val="0"/>
              <w:rPr>
                <w:b/>
                <w:bCs/>
              </w:rPr>
            </w:pPr>
            <w:r w:rsidRPr="00860C3B">
              <w:rPr>
                <w:b/>
                <w:bCs/>
              </w:rPr>
              <w:t>Course Number</w:t>
            </w:r>
            <w:r w:rsidR="00DE1887" w:rsidRPr="00860C3B">
              <w:t xml:space="preserve">: </w:t>
            </w:r>
            <w:r w:rsidR="00DE3A29" w:rsidRPr="00860C3B">
              <w:t>ED</w:t>
            </w:r>
            <w:r w:rsidR="005B3B03">
              <w:t>UC</w:t>
            </w:r>
            <w:r w:rsidR="00134EE9">
              <w:t xml:space="preserve"> </w:t>
            </w:r>
            <w:r w:rsidR="005B3B03">
              <w:t>403</w:t>
            </w:r>
            <w:r w:rsidR="00946CD4">
              <w:t>-90-2</w:t>
            </w:r>
          </w:p>
          <w:p w14:paraId="73641012" w14:textId="2A0D241B" w:rsidR="008B74BA" w:rsidRPr="00BE7103" w:rsidRDefault="003F5047" w:rsidP="008B74BA">
            <w:pPr>
              <w:widowControl w:val="0"/>
              <w:autoSpaceDE w:val="0"/>
              <w:autoSpaceDN w:val="0"/>
              <w:adjustRightInd w:val="0"/>
            </w:pPr>
            <w:r w:rsidRPr="00860C3B">
              <w:rPr>
                <w:b/>
                <w:bCs/>
              </w:rPr>
              <w:t>Course Title</w:t>
            </w:r>
            <w:r w:rsidRPr="00860C3B">
              <w:t xml:space="preserve">: </w:t>
            </w:r>
            <w:r w:rsidR="00212C2C">
              <w:t xml:space="preserve">SPED: </w:t>
            </w:r>
            <w:r w:rsidR="008B74BA" w:rsidRPr="008B74BA">
              <w:rPr>
                <w:color w:val="000000"/>
              </w:rPr>
              <w:t>Early Childhood Education for Children with Disabilities</w:t>
            </w:r>
          </w:p>
          <w:p w14:paraId="7D2AF71C" w14:textId="1ACE454D" w:rsidR="003F5047" w:rsidRPr="00860C3B" w:rsidRDefault="003F5047" w:rsidP="003F5047">
            <w:pPr>
              <w:widowControl w:val="0"/>
              <w:autoSpaceDE w:val="0"/>
              <w:autoSpaceDN w:val="0"/>
              <w:adjustRightInd w:val="0"/>
            </w:pPr>
            <w:r w:rsidRPr="00860C3B">
              <w:rPr>
                <w:b/>
                <w:bCs/>
              </w:rPr>
              <w:t>Division Name</w:t>
            </w:r>
            <w:r w:rsidRPr="00860C3B">
              <w:t xml:space="preserve">: </w:t>
            </w:r>
            <w:r w:rsidR="00F23B6B">
              <w:t>School of Education and Behavioral Sciences</w:t>
            </w:r>
          </w:p>
          <w:p w14:paraId="50359FD9" w14:textId="30B83740" w:rsidR="00D956D3" w:rsidRPr="00860C3B" w:rsidRDefault="00C44C58" w:rsidP="00D956D3">
            <w:pPr>
              <w:widowControl w:val="0"/>
              <w:autoSpaceDE w:val="0"/>
              <w:autoSpaceDN w:val="0"/>
              <w:adjustRightInd w:val="0"/>
              <w:rPr>
                <w:b/>
                <w:bCs/>
              </w:rPr>
            </w:pPr>
            <w:r w:rsidRPr="00860C3B">
              <w:rPr>
                <w:b/>
                <w:bCs/>
              </w:rPr>
              <w:t>Credits:  3</w:t>
            </w:r>
            <w:r w:rsidR="002469E1" w:rsidRPr="00860C3B">
              <w:rPr>
                <w:b/>
                <w:bCs/>
              </w:rPr>
              <w:t xml:space="preserve">          </w:t>
            </w:r>
            <w:r w:rsidR="00D956D3" w:rsidRPr="00860C3B">
              <w:rPr>
                <w:b/>
                <w:bCs/>
              </w:rPr>
              <w:t>Term</w:t>
            </w:r>
            <w:r w:rsidR="00757D8A" w:rsidRPr="00860C3B">
              <w:t xml:space="preserve">: </w:t>
            </w:r>
          </w:p>
          <w:p w14:paraId="34422724" w14:textId="1DF7B3F8" w:rsidR="00D956D3" w:rsidRPr="00860C3B" w:rsidRDefault="00D956D3" w:rsidP="00D956D3">
            <w:pPr>
              <w:widowControl w:val="0"/>
              <w:autoSpaceDE w:val="0"/>
              <w:autoSpaceDN w:val="0"/>
              <w:adjustRightInd w:val="0"/>
            </w:pPr>
            <w:r w:rsidRPr="00860C3B">
              <w:rPr>
                <w:b/>
                <w:bCs/>
              </w:rPr>
              <w:t>Class Location</w:t>
            </w:r>
            <w:r w:rsidRPr="00860C3B">
              <w:t xml:space="preserve">: </w:t>
            </w:r>
            <w:r w:rsidR="00AA7C7D" w:rsidRPr="00860C3B">
              <w:t>Online</w:t>
            </w:r>
          </w:p>
          <w:p w14:paraId="3738B1E9" w14:textId="4E2371EB" w:rsidR="00D956D3" w:rsidRPr="00860C3B" w:rsidRDefault="00D956D3" w:rsidP="00FA408E">
            <w:pPr>
              <w:widowControl w:val="0"/>
              <w:autoSpaceDE w:val="0"/>
              <w:autoSpaceDN w:val="0"/>
              <w:adjustRightInd w:val="0"/>
            </w:pPr>
            <w:r w:rsidRPr="00860C3B">
              <w:rPr>
                <w:b/>
              </w:rPr>
              <w:t>Course Dates</w:t>
            </w:r>
            <w:r w:rsidR="00757D8A" w:rsidRPr="00860C3B">
              <w:t xml:space="preserve">: </w:t>
            </w:r>
            <w:r w:rsidR="008E59CA">
              <w:t>October 4-December 13, 2021</w:t>
            </w:r>
          </w:p>
        </w:tc>
      </w:tr>
    </w:tbl>
    <w:p w14:paraId="7FB81FED" w14:textId="77777777" w:rsidR="0050583D" w:rsidRPr="00860C3B" w:rsidRDefault="0050583D" w:rsidP="00720666">
      <w:pPr>
        <w:widowControl w:val="0"/>
        <w:autoSpaceDE w:val="0"/>
        <w:autoSpaceDN w:val="0"/>
        <w:adjustRightInd w:val="0"/>
        <w:rPr>
          <w:b/>
          <w:bCs/>
        </w:rPr>
      </w:pPr>
    </w:p>
    <w:p w14:paraId="5501A895" w14:textId="7692E8B8" w:rsidR="00720666" w:rsidRPr="00860C3B" w:rsidRDefault="0043505E" w:rsidP="00720666">
      <w:pPr>
        <w:widowControl w:val="0"/>
        <w:autoSpaceDE w:val="0"/>
        <w:autoSpaceDN w:val="0"/>
        <w:adjustRightInd w:val="0"/>
      </w:pPr>
      <w:r w:rsidRPr="00860C3B">
        <w:rPr>
          <w:b/>
          <w:bCs/>
        </w:rPr>
        <w:t>Instructor Name</w:t>
      </w:r>
      <w:r w:rsidRPr="00860C3B">
        <w:t xml:space="preserve">: </w:t>
      </w:r>
      <w:r w:rsidR="005F7A15">
        <w:t>Bobbie Martel</w:t>
      </w:r>
    </w:p>
    <w:p w14:paraId="3BAD31B3" w14:textId="3CBC0979" w:rsidR="00720666" w:rsidRPr="00860C3B" w:rsidRDefault="0043505E" w:rsidP="00720666">
      <w:pPr>
        <w:widowControl w:val="0"/>
        <w:autoSpaceDE w:val="0"/>
        <w:autoSpaceDN w:val="0"/>
        <w:adjustRightInd w:val="0"/>
        <w:rPr>
          <w:color w:val="0000FF"/>
        </w:rPr>
      </w:pPr>
      <w:r w:rsidRPr="00860C3B">
        <w:rPr>
          <w:b/>
          <w:bCs/>
        </w:rPr>
        <w:t>Email</w:t>
      </w:r>
      <w:r w:rsidRPr="00860C3B">
        <w:t xml:space="preserve">: </w:t>
      </w:r>
      <w:hyperlink r:id="rId9" w:history="1">
        <w:r w:rsidR="005F7A15" w:rsidRPr="00801F34">
          <w:rPr>
            <w:rStyle w:val="Hyperlink"/>
          </w:rPr>
          <w:t>Roberta.Martel@chaminade.edu</w:t>
        </w:r>
      </w:hyperlink>
      <w:r w:rsidR="005F7A15">
        <w:t xml:space="preserve"> </w:t>
      </w:r>
    </w:p>
    <w:p w14:paraId="7E586422" w14:textId="4F5C7135" w:rsidR="00720666" w:rsidRPr="00860C3B" w:rsidRDefault="0043505E" w:rsidP="00720666">
      <w:pPr>
        <w:widowControl w:val="0"/>
        <w:autoSpaceDE w:val="0"/>
        <w:autoSpaceDN w:val="0"/>
        <w:adjustRightInd w:val="0"/>
      </w:pPr>
      <w:r w:rsidRPr="00860C3B">
        <w:rPr>
          <w:b/>
          <w:bCs/>
        </w:rPr>
        <w:t>Phone</w:t>
      </w:r>
      <w:r w:rsidRPr="00860C3B">
        <w:t xml:space="preserve">: </w:t>
      </w:r>
      <w:r w:rsidR="005F7A15">
        <w:t>cell: 808-777-8841</w:t>
      </w:r>
    </w:p>
    <w:p w14:paraId="200670D4" w14:textId="32790ED1" w:rsidR="0043505E" w:rsidRPr="00860C3B" w:rsidRDefault="0043505E" w:rsidP="00720666">
      <w:pPr>
        <w:widowControl w:val="0"/>
        <w:autoSpaceDE w:val="0"/>
        <w:autoSpaceDN w:val="0"/>
        <w:adjustRightInd w:val="0"/>
      </w:pPr>
      <w:r w:rsidRPr="00860C3B">
        <w:rPr>
          <w:b/>
          <w:bCs/>
        </w:rPr>
        <w:t>Office Location</w:t>
      </w:r>
      <w:r w:rsidRPr="00860C3B">
        <w:t xml:space="preserve">: </w:t>
      </w:r>
      <w:r w:rsidR="005F7A15">
        <w:t>Via phone or email</w:t>
      </w:r>
    </w:p>
    <w:p w14:paraId="7DD004A8" w14:textId="07CD967A" w:rsidR="00720666" w:rsidRPr="00860C3B" w:rsidRDefault="0043505E" w:rsidP="00720666">
      <w:pPr>
        <w:widowControl w:val="0"/>
        <w:autoSpaceDE w:val="0"/>
        <w:autoSpaceDN w:val="0"/>
        <w:adjustRightInd w:val="0"/>
      </w:pPr>
      <w:r w:rsidRPr="00860C3B">
        <w:rPr>
          <w:b/>
          <w:bCs/>
        </w:rPr>
        <w:t>Office Hours</w:t>
      </w:r>
      <w:r w:rsidR="00855E78" w:rsidRPr="00860C3B">
        <w:t xml:space="preserve">: </w:t>
      </w:r>
      <w:r w:rsidR="005F7A15">
        <w:t>By appointment</w:t>
      </w:r>
    </w:p>
    <w:p w14:paraId="03A44AF5" w14:textId="77777777" w:rsidR="00BE7103" w:rsidRPr="00860C3B" w:rsidRDefault="00BE7103" w:rsidP="00720666">
      <w:pPr>
        <w:widowControl w:val="0"/>
        <w:autoSpaceDE w:val="0"/>
        <w:autoSpaceDN w:val="0"/>
        <w:adjustRightInd w:val="0"/>
      </w:pPr>
    </w:p>
    <w:p w14:paraId="36C348A1" w14:textId="77777777" w:rsidR="008B74BA" w:rsidRDefault="0043505E" w:rsidP="008B74BA">
      <w:pPr>
        <w:widowControl w:val="0"/>
        <w:autoSpaceDE w:val="0"/>
        <w:autoSpaceDN w:val="0"/>
        <w:adjustRightInd w:val="0"/>
      </w:pPr>
      <w:r w:rsidRPr="00860C3B">
        <w:rPr>
          <w:b/>
          <w:bCs/>
        </w:rPr>
        <w:t>University Course Catalog Description:</w:t>
      </w:r>
      <w:r w:rsidRPr="00860C3B">
        <w:t xml:space="preserve"> </w:t>
      </w:r>
    </w:p>
    <w:p w14:paraId="65020D6A" w14:textId="51C8918D" w:rsidR="00BE7103" w:rsidRPr="00BE7103" w:rsidRDefault="00BE7103" w:rsidP="008B74BA">
      <w:pPr>
        <w:widowControl w:val="0"/>
        <w:autoSpaceDE w:val="0"/>
        <w:autoSpaceDN w:val="0"/>
        <w:adjustRightInd w:val="0"/>
      </w:pPr>
      <w:r w:rsidRPr="00BE7103">
        <w:rPr>
          <w:color w:val="000000"/>
        </w:rPr>
        <w:t>Developmentally Appropriate Practices in Early Childhood Education (ECE)</w:t>
      </w:r>
      <w:r w:rsidR="00DB4761">
        <w:rPr>
          <w:color w:val="000000"/>
        </w:rPr>
        <w:t xml:space="preserve">, </w:t>
      </w:r>
      <w:r w:rsidRPr="00BE7103">
        <w:rPr>
          <w:color w:val="000000"/>
        </w:rPr>
        <w:t>preschool to 3</w:t>
      </w:r>
      <w:r w:rsidRPr="00BE7103">
        <w:rPr>
          <w:color w:val="000000"/>
          <w:vertAlign w:val="superscript"/>
        </w:rPr>
        <w:t>rd</w:t>
      </w:r>
      <w:r w:rsidRPr="00BE7103">
        <w:rPr>
          <w:color w:val="000000"/>
        </w:rPr>
        <w:t xml:space="preserve"> grade</w:t>
      </w:r>
      <w:r w:rsidR="00DB4761">
        <w:rPr>
          <w:color w:val="000000"/>
        </w:rPr>
        <w:t>,</w:t>
      </w:r>
      <w:r w:rsidRPr="00BE7103">
        <w:rPr>
          <w:color w:val="000000"/>
        </w:rPr>
        <w:t xml:space="preserve"> will be reviewed. Students will learn </w:t>
      </w:r>
      <w:r w:rsidR="00DB4761">
        <w:rPr>
          <w:color w:val="000000"/>
        </w:rPr>
        <w:t>to address the learning needs of special education students</w:t>
      </w:r>
      <w:r w:rsidRPr="00BE7103">
        <w:rPr>
          <w:color w:val="000000"/>
        </w:rPr>
        <w:t xml:space="preserve"> in both inclusive classrooms and self-contained special education settings. Curriculum models, effective best practices in ECE and research into early intervention methods including Activity-Based Interventions (ABI) and Milieu Teaching will be conducted.</w:t>
      </w:r>
    </w:p>
    <w:p w14:paraId="2F92850F" w14:textId="77777777" w:rsidR="00497A27" w:rsidRPr="00860C3B" w:rsidRDefault="00497A27" w:rsidP="00157DBA">
      <w:pPr>
        <w:pStyle w:val="Normal1"/>
        <w:widowControl w:val="0"/>
        <w:spacing w:line="240" w:lineRule="auto"/>
        <w:rPr>
          <w:rFonts w:ascii="Times New Roman" w:hAnsi="Times New Roman" w:cs="Times New Roman"/>
          <w:b/>
          <w:sz w:val="24"/>
          <w:szCs w:val="24"/>
        </w:rPr>
      </w:pPr>
    </w:p>
    <w:p w14:paraId="1849C0F8" w14:textId="1D67BB8B" w:rsidR="00157DBA" w:rsidRPr="00860C3B" w:rsidRDefault="00157DBA" w:rsidP="00157DBA">
      <w:pPr>
        <w:pStyle w:val="Normal1"/>
        <w:widowControl w:val="0"/>
        <w:spacing w:line="240" w:lineRule="auto"/>
        <w:rPr>
          <w:rFonts w:ascii="Times New Roman" w:hAnsi="Times New Roman" w:cs="Times New Roman"/>
          <w:b/>
          <w:sz w:val="24"/>
          <w:szCs w:val="24"/>
        </w:rPr>
      </w:pPr>
      <w:r w:rsidRPr="00860C3B">
        <w:rPr>
          <w:rFonts w:ascii="Times New Roman" w:hAnsi="Times New Roman" w:cs="Times New Roman"/>
          <w:b/>
          <w:sz w:val="24"/>
          <w:szCs w:val="24"/>
        </w:rPr>
        <w:t>Mission Statement</w:t>
      </w:r>
      <w:r w:rsidR="007D211A" w:rsidRPr="00860C3B">
        <w:rPr>
          <w:rFonts w:ascii="Times New Roman" w:hAnsi="Times New Roman" w:cs="Times New Roman"/>
          <w:b/>
          <w:sz w:val="24"/>
          <w:szCs w:val="24"/>
        </w:rPr>
        <w:t xml:space="preserve"> and Marianist Values</w:t>
      </w:r>
      <w:r w:rsidRPr="00860C3B">
        <w:rPr>
          <w:rFonts w:ascii="Times New Roman" w:hAnsi="Times New Roman" w:cs="Times New Roman"/>
          <w:b/>
          <w:sz w:val="24"/>
          <w:szCs w:val="24"/>
        </w:rPr>
        <w:t xml:space="preserve">: </w:t>
      </w:r>
    </w:p>
    <w:p w14:paraId="607CA01E" w14:textId="5D9A17C5" w:rsidR="00157DBA" w:rsidRPr="00860C3B" w:rsidRDefault="00157DBA" w:rsidP="006B47F2">
      <w:pPr>
        <w:pStyle w:val="Normal1"/>
        <w:widowControl w:val="0"/>
        <w:spacing w:line="240" w:lineRule="auto"/>
        <w:rPr>
          <w:rFonts w:ascii="Times New Roman" w:hAnsi="Times New Roman" w:cs="Times New Roman"/>
          <w:sz w:val="24"/>
          <w:szCs w:val="24"/>
        </w:rPr>
      </w:pPr>
      <w:r w:rsidRPr="00860C3B">
        <w:rPr>
          <w:rFonts w:ascii="Times New Roman" w:hAnsi="Times New Roman" w:cs="Times New Roman"/>
          <w:sz w:val="24"/>
          <w:szCs w:val="24"/>
        </w:rPr>
        <w:t>The mission of the Education D</w:t>
      </w:r>
      <w:r w:rsidR="00130C67" w:rsidRPr="00860C3B">
        <w:rPr>
          <w:rFonts w:ascii="Times New Roman" w:hAnsi="Times New Roman" w:cs="Times New Roman"/>
          <w:sz w:val="24"/>
          <w:szCs w:val="24"/>
        </w:rPr>
        <w:t>i</w:t>
      </w:r>
      <w:r w:rsidRPr="00860C3B">
        <w:rPr>
          <w:rFonts w:ascii="Times New Roman" w:hAnsi="Times New Roman" w:cs="Times New Roman"/>
          <w:sz w:val="24"/>
          <w:szCs w:val="24"/>
        </w:rPr>
        <w:t>vision is to foster the education of teachers and leaders in education through programs based in the liberal arts tradition, Catholic Marianists’ values, current research, and best practices.</w:t>
      </w:r>
      <w:r w:rsidR="006B47F2" w:rsidRPr="00860C3B">
        <w:rPr>
          <w:rFonts w:ascii="Times New Roman" w:hAnsi="Times New Roman" w:cs="Times New Roman"/>
          <w:sz w:val="24"/>
          <w:szCs w:val="24"/>
        </w:rPr>
        <w:t xml:space="preserve"> Th</w:t>
      </w:r>
      <w:r w:rsidR="00765534" w:rsidRPr="00860C3B">
        <w:rPr>
          <w:rFonts w:ascii="Times New Roman" w:hAnsi="Times New Roman" w:cs="Times New Roman"/>
          <w:sz w:val="24"/>
          <w:szCs w:val="24"/>
        </w:rPr>
        <w:t>is</w:t>
      </w:r>
      <w:r w:rsidR="006B47F2" w:rsidRPr="00860C3B">
        <w:rPr>
          <w:rFonts w:ascii="Times New Roman" w:hAnsi="Times New Roman" w:cs="Times New Roman"/>
          <w:sz w:val="24"/>
          <w:szCs w:val="24"/>
        </w:rPr>
        <w:t xml:space="preserve"> course incorporates two Marianist characteristics. The aim of the course is to provide our teacher candidates with an </w:t>
      </w:r>
      <w:r w:rsidR="006B47F2" w:rsidRPr="00860C3B">
        <w:rPr>
          <w:rFonts w:ascii="Times New Roman" w:hAnsi="Times New Roman" w:cs="Times New Roman"/>
          <w:b/>
          <w:bCs/>
          <w:sz w:val="24"/>
          <w:szCs w:val="24"/>
        </w:rPr>
        <w:t>integral, quality education</w:t>
      </w:r>
      <w:r w:rsidR="006B47F2" w:rsidRPr="00860C3B">
        <w:rPr>
          <w:rFonts w:ascii="Times New Roman" w:hAnsi="Times New Roman" w:cs="Times New Roman"/>
          <w:sz w:val="24"/>
          <w:szCs w:val="24"/>
        </w:rPr>
        <w:t xml:space="preserve">. Knowing how to create a positive, productive classroom environment is one of the goals of this course. To education for </w:t>
      </w:r>
      <w:r w:rsidR="006B47F2" w:rsidRPr="00860C3B">
        <w:rPr>
          <w:rFonts w:ascii="Times New Roman" w:hAnsi="Times New Roman" w:cs="Times New Roman"/>
          <w:b/>
          <w:bCs/>
          <w:sz w:val="24"/>
          <w:szCs w:val="24"/>
        </w:rPr>
        <w:t>service, justice, peace</w:t>
      </w:r>
      <w:r w:rsidR="006B47F2" w:rsidRPr="00860C3B">
        <w:rPr>
          <w:rFonts w:ascii="Times New Roman" w:hAnsi="Times New Roman" w:cs="Times New Roman"/>
          <w:sz w:val="24"/>
          <w:szCs w:val="24"/>
        </w:rPr>
        <w:t xml:space="preserve"> is another Marianist characteristic that informs this course. Teacher candidates </w:t>
      </w:r>
      <w:r w:rsidR="003D5F24" w:rsidRPr="00860C3B">
        <w:rPr>
          <w:rFonts w:ascii="Times New Roman" w:hAnsi="Times New Roman" w:cs="Times New Roman"/>
          <w:sz w:val="24"/>
          <w:szCs w:val="24"/>
        </w:rPr>
        <w:t xml:space="preserve">will </w:t>
      </w:r>
      <w:r w:rsidR="006B47F2" w:rsidRPr="00860C3B">
        <w:rPr>
          <w:rFonts w:ascii="Times New Roman" w:hAnsi="Times New Roman" w:cs="Times New Roman"/>
          <w:sz w:val="24"/>
          <w:szCs w:val="24"/>
        </w:rPr>
        <w:t xml:space="preserve">learn how to differentiate instruction </w:t>
      </w:r>
      <w:proofErr w:type="gramStart"/>
      <w:r w:rsidR="006B47F2" w:rsidRPr="00860C3B">
        <w:rPr>
          <w:rFonts w:ascii="Times New Roman" w:hAnsi="Times New Roman" w:cs="Times New Roman"/>
          <w:sz w:val="24"/>
          <w:szCs w:val="24"/>
        </w:rPr>
        <w:t>in order to</w:t>
      </w:r>
      <w:proofErr w:type="gramEnd"/>
      <w:r w:rsidR="006B47F2" w:rsidRPr="00860C3B">
        <w:rPr>
          <w:rFonts w:ascii="Times New Roman" w:hAnsi="Times New Roman" w:cs="Times New Roman"/>
          <w:sz w:val="24"/>
          <w:szCs w:val="24"/>
        </w:rPr>
        <w:t xml:space="preserve"> address the various learning needs of diverse and exceptional students in their classroom.</w:t>
      </w:r>
      <w:r w:rsidR="003D5F24" w:rsidRPr="00860C3B">
        <w:rPr>
          <w:rFonts w:ascii="Times New Roman" w:hAnsi="Times New Roman" w:cs="Times New Roman"/>
          <w:sz w:val="24"/>
          <w:szCs w:val="24"/>
        </w:rPr>
        <w:t xml:space="preserve"> </w:t>
      </w:r>
    </w:p>
    <w:p w14:paraId="165D671F" w14:textId="39DAB827" w:rsidR="00157DBA" w:rsidRPr="00860C3B" w:rsidRDefault="00157DBA" w:rsidP="0043505E">
      <w:pPr>
        <w:widowControl w:val="0"/>
        <w:autoSpaceDE w:val="0"/>
        <w:autoSpaceDN w:val="0"/>
        <w:adjustRightInd w:val="0"/>
        <w:spacing w:after="240"/>
      </w:pPr>
    </w:p>
    <w:p w14:paraId="575B28FA" w14:textId="752C5258" w:rsidR="00F44C4A" w:rsidRPr="00860C3B" w:rsidRDefault="00C034B9" w:rsidP="006B3D12">
      <w:pPr>
        <w:widowControl w:val="0"/>
        <w:autoSpaceDE w:val="0"/>
        <w:autoSpaceDN w:val="0"/>
        <w:adjustRightInd w:val="0"/>
        <w:spacing w:after="240"/>
        <w:rPr>
          <w:b/>
          <w:bCs/>
        </w:rPr>
      </w:pPr>
      <w:r w:rsidRPr="00860C3B">
        <w:rPr>
          <w:b/>
          <w:bCs/>
        </w:rPr>
        <w:t xml:space="preserve">Required Learning Materials: </w:t>
      </w:r>
    </w:p>
    <w:p w14:paraId="06CAC369" w14:textId="40600290" w:rsidR="00860C3B" w:rsidRDefault="005F7A15" w:rsidP="006B3D12">
      <w:pPr>
        <w:widowControl w:val="0"/>
        <w:autoSpaceDE w:val="0"/>
        <w:autoSpaceDN w:val="0"/>
        <w:adjustRightInd w:val="0"/>
        <w:spacing w:after="240"/>
        <w:rPr>
          <w:b/>
          <w:bCs/>
        </w:rPr>
      </w:pPr>
      <w:r>
        <w:rPr>
          <w:b/>
          <w:bCs/>
        </w:rPr>
        <w:t xml:space="preserve">No textbook is required </w:t>
      </w:r>
    </w:p>
    <w:p w14:paraId="63D81FFE" w14:textId="57563A1C" w:rsidR="00AE485B" w:rsidRPr="00860C3B" w:rsidRDefault="00866E41" w:rsidP="006B3D12">
      <w:pPr>
        <w:widowControl w:val="0"/>
        <w:autoSpaceDE w:val="0"/>
        <w:autoSpaceDN w:val="0"/>
        <w:adjustRightInd w:val="0"/>
        <w:spacing w:after="240"/>
      </w:pPr>
      <w:r w:rsidRPr="00860C3B">
        <w:t xml:space="preserve"> supplemental</w:t>
      </w:r>
      <w:r w:rsidR="00AA7C7D" w:rsidRPr="00860C3B">
        <w:t xml:space="preserve"> materials such as</w:t>
      </w:r>
      <w:r w:rsidRPr="00860C3B">
        <w:t xml:space="preserve"> articles, videos, website</w:t>
      </w:r>
      <w:r w:rsidR="00AA7C7D" w:rsidRPr="00860C3B">
        <w:t>s in Canvas</w:t>
      </w:r>
    </w:p>
    <w:p w14:paraId="6712722C" w14:textId="77777777" w:rsidR="0050583D" w:rsidRPr="00860C3B" w:rsidRDefault="0050583D" w:rsidP="0050583D">
      <w:pPr>
        <w:pStyle w:val="Normal1"/>
        <w:widowControl w:val="0"/>
        <w:spacing w:line="240" w:lineRule="auto"/>
        <w:rPr>
          <w:rFonts w:ascii="Times New Roman" w:hAnsi="Times New Roman" w:cs="Times New Roman"/>
          <w:b/>
          <w:sz w:val="24"/>
          <w:szCs w:val="24"/>
        </w:rPr>
      </w:pPr>
      <w:r w:rsidRPr="00860C3B">
        <w:rPr>
          <w:rFonts w:ascii="Times New Roman" w:hAnsi="Times New Roman" w:cs="Times New Roman"/>
          <w:b/>
          <w:sz w:val="24"/>
          <w:szCs w:val="24"/>
        </w:rPr>
        <w:t xml:space="preserve">Program Learning Outcomes (PLOs): </w:t>
      </w:r>
    </w:p>
    <w:p w14:paraId="6EA4F3F1" w14:textId="7402CBC6" w:rsidR="0050583D" w:rsidRPr="00860C3B" w:rsidRDefault="0050583D" w:rsidP="0050583D">
      <w:r w:rsidRPr="00860C3B">
        <w:rPr>
          <w:color w:val="000000"/>
        </w:rPr>
        <w:t xml:space="preserve">Upon completion of the undergraduate B.S. program in </w:t>
      </w:r>
      <w:r w:rsidR="00BE7103" w:rsidRPr="00860C3B">
        <w:rPr>
          <w:color w:val="000000"/>
        </w:rPr>
        <w:t xml:space="preserve">Special </w:t>
      </w:r>
      <w:r w:rsidRPr="00860C3B">
        <w:rPr>
          <w:color w:val="000000"/>
        </w:rPr>
        <w:t>Education</w:t>
      </w:r>
      <w:r w:rsidR="008B74BA">
        <w:rPr>
          <w:color w:val="000000"/>
        </w:rPr>
        <w:t>,</w:t>
      </w:r>
      <w:r w:rsidRPr="00860C3B">
        <w:rPr>
          <w:color w:val="000000"/>
        </w:rPr>
        <w:t xml:space="preserve"> students will be able to:</w:t>
      </w:r>
    </w:p>
    <w:p w14:paraId="492F52EC" w14:textId="38B1B654" w:rsidR="0050583D" w:rsidRPr="00860C3B" w:rsidRDefault="0050583D" w:rsidP="0050583D">
      <w:pPr>
        <w:numPr>
          <w:ilvl w:val="0"/>
          <w:numId w:val="12"/>
        </w:numPr>
        <w:textAlignment w:val="baseline"/>
        <w:rPr>
          <w:color w:val="000000"/>
        </w:rPr>
      </w:pPr>
      <w:r w:rsidRPr="00860C3B">
        <w:rPr>
          <w:color w:val="000000"/>
        </w:rPr>
        <w:t xml:space="preserve">Apply knowledge of learner development, learner differences, diverse </w:t>
      </w:r>
      <w:proofErr w:type="gramStart"/>
      <w:r w:rsidRPr="00860C3B">
        <w:rPr>
          <w:color w:val="000000"/>
        </w:rPr>
        <w:t>students</w:t>
      </w:r>
      <w:proofErr w:type="gramEnd"/>
      <w:r w:rsidRPr="00860C3B">
        <w:rPr>
          <w:color w:val="000000"/>
        </w:rPr>
        <w:t xml:space="preserve"> and the learning environment to optimize learning for </w:t>
      </w:r>
      <w:r w:rsidR="00AA7C7D" w:rsidRPr="00860C3B">
        <w:rPr>
          <w:color w:val="000000"/>
        </w:rPr>
        <w:t>Special, Elementary, Secondary</w:t>
      </w:r>
      <w:r w:rsidRPr="00860C3B">
        <w:rPr>
          <w:color w:val="000000"/>
        </w:rPr>
        <w:t xml:space="preserve"> students.</w:t>
      </w:r>
    </w:p>
    <w:p w14:paraId="378CF0A4" w14:textId="37821C35" w:rsidR="0050583D" w:rsidRPr="00860C3B" w:rsidRDefault="0050583D" w:rsidP="0050583D">
      <w:pPr>
        <w:numPr>
          <w:ilvl w:val="0"/>
          <w:numId w:val="12"/>
        </w:numPr>
        <w:textAlignment w:val="baseline"/>
        <w:rPr>
          <w:color w:val="000000"/>
        </w:rPr>
      </w:pPr>
      <w:r w:rsidRPr="00860C3B">
        <w:rPr>
          <w:color w:val="000000"/>
        </w:rPr>
        <w:t xml:space="preserve">Describe central concepts, tools of inquiry and structures of the subject matter disciplines for </w:t>
      </w:r>
      <w:r w:rsidR="00AA7C7D" w:rsidRPr="00860C3B">
        <w:rPr>
          <w:color w:val="000000"/>
        </w:rPr>
        <w:t xml:space="preserve">Special, Elementary, Secondary </w:t>
      </w:r>
      <w:r w:rsidRPr="00860C3B">
        <w:rPr>
          <w:color w:val="000000"/>
        </w:rPr>
        <w:t>students.</w:t>
      </w:r>
    </w:p>
    <w:p w14:paraId="34F8934E" w14:textId="45582BF4" w:rsidR="0050583D" w:rsidRPr="00860C3B" w:rsidRDefault="0050583D" w:rsidP="0050583D">
      <w:pPr>
        <w:numPr>
          <w:ilvl w:val="0"/>
          <w:numId w:val="12"/>
        </w:numPr>
        <w:textAlignment w:val="baseline"/>
        <w:rPr>
          <w:color w:val="000000"/>
        </w:rPr>
      </w:pPr>
      <w:r w:rsidRPr="00860C3B">
        <w:rPr>
          <w:color w:val="000000"/>
        </w:rPr>
        <w:t xml:space="preserve">Utilize formative and summative assessments, to determine, select, and implement effective instructional strategies for </w:t>
      </w:r>
      <w:r w:rsidR="00AA7C7D" w:rsidRPr="00860C3B">
        <w:rPr>
          <w:color w:val="000000"/>
        </w:rPr>
        <w:t>Special, Elementary, Secondary</w:t>
      </w:r>
      <w:r w:rsidRPr="00860C3B">
        <w:rPr>
          <w:color w:val="000000"/>
        </w:rPr>
        <w:t xml:space="preserve"> students. </w:t>
      </w:r>
    </w:p>
    <w:p w14:paraId="3F37D501" w14:textId="77777777" w:rsidR="0050583D" w:rsidRPr="00860C3B" w:rsidRDefault="0050583D" w:rsidP="0050583D">
      <w:pPr>
        <w:numPr>
          <w:ilvl w:val="0"/>
          <w:numId w:val="12"/>
        </w:numPr>
        <w:textAlignment w:val="baseline"/>
        <w:rPr>
          <w:color w:val="000000"/>
        </w:rPr>
      </w:pPr>
      <w:r w:rsidRPr="00860C3B">
        <w:rPr>
          <w:color w:val="000000"/>
        </w:rPr>
        <w:t>Analyze the history, values, commitments, and ethics of the teaching profession within the school community. </w:t>
      </w:r>
    </w:p>
    <w:p w14:paraId="5BF34DA5" w14:textId="77777777" w:rsidR="0050583D" w:rsidRPr="00860C3B" w:rsidRDefault="0050583D" w:rsidP="0050583D">
      <w:pPr>
        <w:numPr>
          <w:ilvl w:val="0"/>
          <w:numId w:val="12"/>
        </w:numPr>
        <w:textAlignment w:val="baseline"/>
        <w:rPr>
          <w:color w:val="000000"/>
        </w:rPr>
      </w:pPr>
      <w:r w:rsidRPr="00860C3B">
        <w:rPr>
          <w:color w:val="000000"/>
        </w:rPr>
        <w:lastRenderedPageBreak/>
        <w:t>Explain the Marianist tradition of providing an integral, quality education within diverse learning communities.</w:t>
      </w:r>
    </w:p>
    <w:p w14:paraId="4918086E" w14:textId="77777777" w:rsidR="00997B9C" w:rsidRPr="00860C3B" w:rsidRDefault="00997B9C" w:rsidP="00E463DE">
      <w:pPr>
        <w:pStyle w:val="Normal1"/>
        <w:widowControl w:val="0"/>
        <w:spacing w:line="240" w:lineRule="auto"/>
        <w:rPr>
          <w:rFonts w:ascii="Times New Roman" w:hAnsi="Times New Roman" w:cs="Times New Roman"/>
          <w:b/>
          <w:sz w:val="24"/>
          <w:szCs w:val="24"/>
        </w:rPr>
      </w:pPr>
    </w:p>
    <w:tbl>
      <w:tblPr>
        <w:tblW w:w="948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0"/>
        <w:gridCol w:w="4680"/>
      </w:tblGrid>
      <w:tr w:rsidR="00B4761A" w:rsidRPr="00860C3B" w14:paraId="3F31838B" w14:textId="77777777" w:rsidTr="00A5442B">
        <w:trPr>
          <w:trHeight w:val="1860"/>
        </w:trPr>
        <w:tc>
          <w:tcPr>
            <w:tcW w:w="480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3343E22F" w14:textId="77777777" w:rsidR="00B4761A" w:rsidRPr="00860C3B" w:rsidRDefault="00B4761A" w:rsidP="00A5442B">
            <w:pPr>
              <w:pStyle w:val="Normal1"/>
              <w:widowControl w:val="0"/>
              <w:spacing w:line="240" w:lineRule="auto"/>
              <w:rPr>
                <w:rFonts w:ascii="Times New Roman" w:hAnsi="Times New Roman" w:cs="Times New Roman"/>
                <w:b/>
                <w:sz w:val="24"/>
                <w:szCs w:val="24"/>
              </w:rPr>
            </w:pPr>
            <w:r w:rsidRPr="00860C3B">
              <w:rPr>
                <w:rFonts w:ascii="Times New Roman" w:hAnsi="Times New Roman" w:cs="Times New Roman"/>
                <w:b/>
                <w:sz w:val="24"/>
                <w:szCs w:val="24"/>
              </w:rPr>
              <w:t>Marianist Values:</w:t>
            </w:r>
          </w:p>
          <w:p w14:paraId="4E48F9BE" w14:textId="77777777" w:rsidR="00B4761A" w:rsidRPr="00860C3B" w:rsidRDefault="00B4761A" w:rsidP="00A5442B">
            <w:pPr>
              <w:pStyle w:val="Normal1"/>
              <w:widowControl w:val="0"/>
              <w:numPr>
                <w:ilvl w:val="0"/>
                <w:numId w:val="9"/>
              </w:numPr>
              <w:spacing w:line="240" w:lineRule="auto"/>
              <w:ind w:hanging="360"/>
              <w:contextualSpacing/>
              <w:rPr>
                <w:rFonts w:ascii="Times New Roman" w:hAnsi="Times New Roman" w:cs="Times New Roman"/>
                <w:sz w:val="24"/>
                <w:szCs w:val="24"/>
              </w:rPr>
            </w:pPr>
            <w:r w:rsidRPr="00860C3B">
              <w:rPr>
                <w:rFonts w:ascii="Times New Roman" w:hAnsi="Times New Roman" w:cs="Times New Roman"/>
                <w:sz w:val="24"/>
                <w:szCs w:val="24"/>
              </w:rPr>
              <w:t>Educate for Formation in Faith</w:t>
            </w:r>
          </w:p>
          <w:p w14:paraId="60A1D19A" w14:textId="77777777" w:rsidR="00B4761A" w:rsidRPr="00860C3B" w:rsidRDefault="00B4761A" w:rsidP="00A5442B">
            <w:pPr>
              <w:pStyle w:val="Normal1"/>
              <w:widowControl w:val="0"/>
              <w:numPr>
                <w:ilvl w:val="0"/>
                <w:numId w:val="9"/>
              </w:numPr>
              <w:spacing w:line="240" w:lineRule="auto"/>
              <w:ind w:hanging="360"/>
              <w:contextualSpacing/>
              <w:rPr>
                <w:rFonts w:ascii="Times New Roman" w:hAnsi="Times New Roman" w:cs="Times New Roman"/>
                <w:sz w:val="24"/>
                <w:szCs w:val="24"/>
              </w:rPr>
            </w:pPr>
            <w:r w:rsidRPr="00860C3B">
              <w:rPr>
                <w:rFonts w:ascii="Times New Roman" w:hAnsi="Times New Roman" w:cs="Times New Roman"/>
                <w:sz w:val="24"/>
                <w:szCs w:val="24"/>
              </w:rPr>
              <w:t>Provide an Integral Quality Education</w:t>
            </w:r>
          </w:p>
          <w:p w14:paraId="3AF2EA25" w14:textId="77777777" w:rsidR="00B4761A" w:rsidRPr="00860C3B" w:rsidRDefault="00B4761A" w:rsidP="00A5442B">
            <w:pPr>
              <w:pStyle w:val="Normal1"/>
              <w:widowControl w:val="0"/>
              <w:numPr>
                <w:ilvl w:val="0"/>
                <w:numId w:val="9"/>
              </w:numPr>
              <w:spacing w:line="240" w:lineRule="auto"/>
              <w:ind w:hanging="360"/>
              <w:contextualSpacing/>
              <w:rPr>
                <w:rFonts w:ascii="Times New Roman" w:hAnsi="Times New Roman" w:cs="Times New Roman"/>
                <w:sz w:val="24"/>
                <w:szCs w:val="24"/>
              </w:rPr>
            </w:pPr>
            <w:r w:rsidRPr="00860C3B">
              <w:rPr>
                <w:rFonts w:ascii="Times New Roman" w:hAnsi="Times New Roman" w:cs="Times New Roman"/>
                <w:sz w:val="24"/>
                <w:szCs w:val="24"/>
              </w:rPr>
              <w:t>Educate in Family Spirit</w:t>
            </w:r>
          </w:p>
          <w:p w14:paraId="140D682F" w14:textId="28249299" w:rsidR="00B4761A" w:rsidRPr="00860C3B" w:rsidRDefault="00B4761A" w:rsidP="008034CF">
            <w:pPr>
              <w:pStyle w:val="Normal1"/>
              <w:widowControl w:val="0"/>
              <w:numPr>
                <w:ilvl w:val="0"/>
                <w:numId w:val="9"/>
              </w:numPr>
              <w:ind w:hanging="360"/>
              <w:contextualSpacing/>
              <w:rPr>
                <w:rFonts w:ascii="Times New Roman" w:hAnsi="Times New Roman" w:cs="Times New Roman"/>
                <w:sz w:val="24"/>
                <w:szCs w:val="24"/>
              </w:rPr>
            </w:pPr>
            <w:r w:rsidRPr="00860C3B">
              <w:rPr>
                <w:rFonts w:ascii="Times New Roman" w:hAnsi="Times New Roman" w:cs="Times New Roman"/>
                <w:sz w:val="24"/>
                <w:szCs w:val="24"/>
              </w:rPr>
              <w:t>Educate for S</w:t>
            </w:r>
            <w:r w:rsidR="008034CF" w:rsidRPr="00860C3B">
              <w:rPr>
                <w:rFonts w:ascii="Times New Roman" w:hAnsi="Times New Roman" w:cs="Times New Roman"/>
                <w:sz w:val="24"/>
                <w:szCs w:val="24"/>
              </w:rPr>
              <w:t xml:space="preserve">ervice, </w:t>
            </w:r>
            <w:r w:rsidR="008034CF" w:rsidRPr="002130FA">
              <w:rPr>
                <w:rFonts w:ascii="Times New Roman" w:hAnsi="Times New Roman" w:cs="Times New Roman"/>
                <w:sz w:val="24"/>
                <w:szCs w:val="24"/>
              </w:rPr>
              <w:t>Justice,</w:t>
            </w:r>
            <w:r w:rsidR="008034CF" w:rsidRPr="00860C3B">
              <w:rPr>
                <w:rFonts w:ascii="Times New Roman" w:hAnsi="Times New Roman" w:cs="Times New Roman"/>
                <w:sz w:val="24"/>
                <w:szCs w:val="24"/>
              </w:rPr>
              <w:t xml:space="preserve"> </w:t>
            </w:r>
            <w:proofErr w:type="gramStart"/>
            <w:r w:rsidR="008034CF" w:rsidRPr="00860C3B">
              <w:rPr>
                <w:rFonts w:ascii="Times New Roman" w:hAnsi="Times New Roman" w:cs="Times New Roman"/>
                <w:sz w:val="24"/>
                <w:szCs w:val="24"/>
              </w:rPr>
              <w:t>Peace</w:t>
            </w:r>
            <w:proofErr w:type="gramEnd"/>
            <w:r w:rsidR="008034CF" w:rsidRPr="00860C3B">
              <w:rPr>
                <w:rFonts w:ascii="Times New Roman" w:hAnsi="Times New Roman" w:cs="Times New Roman"/>
                <w:sz w:val="24"/>
                <w:szCs w:val="24"/>
              </w:rPr>
              <w:t xml:space="preserve"> and the Integrity of Creation.</w:t>
            </w:r>
          </w:p>
          <w:p w14:paraId="61628546" w14:textId="77777777" w:rsidR="00B4761A" w:rsidRPr="00860C3B" w:rsidRDefault="00B4761A" w:rsidP="00A5442B">
            <w:pPr>
              <w:pStyle w:val="Normal1"/>
              <w:widowControl w:val="0"/>
              <w:numPr>
                <w:ilvl w:val="0"/>
                <w:numId w:val="9"/>
              </w:numPr>
              <w:spacing w:line="240" w:lineRule="auto"/>
              <w:ind w:hanging="360"/>
              <w:contextualSpacing/>
              <w:rPr>
                <w:rFonts w:ascii="Times New Roman" w:hAnsi="Times New Roman" w:cs="Times New Roman"/>
                <w:sz w:val="24"/>
                <w:szCs w:val="24"/>
              </w:rPr>
            </w:pPr>
            <w:r w:rsidRPr="00860C3B">
              <w:rPr>
                <w:rFonts w:ascii="Times New Roman" w:hAnsi="Times New Roman" w:cs="Times New Roman"/>
                <w:sz w:val="24"/>
                <w:szCs w:val="24"/>
              </w:rPr>
              <w:t>Educate for Adaptation and Change</w:t>
            </w:r>
          </w:p>
        </w:tc>
        <w:tc>
          <w:tcPr>
            <w:tcW w:w="468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1B9FC318" w14:textId="77777777" w:rsidR="00B4761A" w:rsidRPr="00860C3B" w:rsidRDefault="00B4761A" w:rsidP="00A5442B">
            <w:pPr>
              <w:pStyle w:val="Normal1"/>
              <w:widowControl w:val="0"/>
              <w:spacing w:line="240" w:lineRule="auto"/>
              <w:rPr>
                <w:rFonts w:ascii="Times New Roman" w:hAnsi="Times New Roman" w:cs="Times New Roman"/>
                <w:b/>
                <w:sz w:val="24"/>
                <w:szCs w:val="24"/>
              </w:rPr>
            </w:pPr>
            <w:r w:rsidRPr="00860C3B">
              <w:rPr>
                <w:rFonts w:ascii="Times New Roman" w:hAnsi="Times New Roman" w:cs="Times New Roman"/>
                <w:b/>
                <w:sz w:val="24"/>
                <w:szCs w:val="24"/>
              </w:rPr>
              <w:t>WASC Core Competencies:</w:t>
            </w:r>
          </w:p>
          <w:p w14:paraId="5B0C4270" w14:textId="77777777" w:rsidR="00B4761A" w:rsidRPr="00860C3B" w:rsidRDefault="00B4761A" w:rsidP="00A5442B">
            <w:pPr>
              <w:pStyle w:val="Normal1"/>
              <w:widowControl w:val="0"/>
              <w:numPr>
                <w:ilvl w:val="0"/>
                <w:numId w:val="10"/>
              </w:numPr>
              <w:spacing w:line="240" w:lineRule="auto"/>
              <w:ind w:hanging="360"/>
              <w:contextualSpacing/>
              <w:rPr>
                <w:rFonts w:ascii="Times New Roman" w:hAnsi="Times New Roman" w:cs="Times New Roman"/>
                <w:sz w:val="24"/>
                <w:szCs w:val="24"/>
              </w:rPr>
            </w:pPr>
            <w:r w:rsidRPr="00860C3B">
              <w:rPr>
                <w:rFonts w:ascii="Times New Roman" w:hAnsi="Times New Roman" w:cs="Times New Roman"/>
                <w:sz w:val="24"/>
                <w:szCs w:val="24"/>
              </w:rPr>
              <w:t>Written Communication</w:t>
            </w:r>
          </w:p>
          <w:p w14:paraId="005DB0E9" w14:textId="77777777" w:rsidR="00B4761A" w:rsidRPr="00860C3B" w:rsidRDefault="00B4761A" w:rsidP="00A5442B">
            <w:pPr>
              <w:pStyle w:val="Normal1"/>
              <w:widowControl w:val="0"/>
              <w:numPr>
                <w:ilvl w:val="0"/>
                <w:numId w:val="10"/>
              </w:numPr>
              <w:spacing w:line="240" w:lineRule="auto"/>
              <w:ind w:hanging="360"/>
              <w:contextualSpacing/>
              <w:rPr>
                <w:rFonts w:ascii="Times New Roman" w:hAnsi="Times New Roman" w:cs="Times New Roman"/>
                <w:sz w:val="24"/>
                <w:szCs w:val="24"/>
              </w:rPr>
            </w:pPr>
            <w:r w:rsidRPr="00860C3B">
              <w:rPr>
                <w:rFonts w:ascii="Times New Roman" w:hAnsi="Times New Roman" w:cs="Times New Roman"/>
                <w:sz w:val="24"/>
                <w:szCs w:val="24"/>
              </w:rPr>
              <w:t>Oral Communication</w:t>
            </w:r>
          </w:p>
          <w:p w14:paraId="2558958A" w14:textId="77777777" w:rsidR="00B4761A" w:rsidRPr="00860C3B" w:rsidRDefault="00B4761A" w:rsidP="00A5442B">
            <w:pPr>
              <w:pStyle w:val="Normal1"/>
              <w:widowControl w:val="0"/>
              <w:numPr>
                <w:ilvl w:val="0"/>
                <w:numId w:val="10"/>
              </w:numPr>
              <w:spacing w:line="240" w:lineRule="auto"/>
              <w:ind w:hanging="360"/>
              <w:contextualSpacing/>
              <w:rPr>
                <w:rFonts w:ascii="Times New Roman" w:hAnsi="Times New Roman" w:cs="Times New Roman"/>
                <w:sz w:val="24"/>
                <w:szCs w:val="24"/>
              </w:rPr>
            </w:pPr>
            <w:r w:rsidRPr="00860C3B">
              <w:rPr>
                <w:rFonts w:ascii="Times New Roman" w:hAnsi="Times New Roman" w:cs="Times New Roman"/>
                <w:sz w:val="24"/>
                <w:szCs w:val="24"/>
              </w:rPr>
              <w:t>Quantitative reasoning</w:t>
            </w:r>
          </w:p>
          <w:p w14:paraId="526DA022" w14:textId="77777777" w:rsidR="00B4761A" w:rsidRPr="00860C3B" w:rsidRDefault="00B4761A" w:rsidP="00A5442B">
            <w:pPr>
              <w:pStyle w:val="Normal1"/>
              <w:widowControl w:val="0"/>
              <w:numPr>
                <w:ilvl w:val="0"/>
                <w:numId w:val="10"/>
              </w:numPr>
              <w:spacing w:line="240" w:lineRule="auto"/>
              <w:ind w:hanging="360"/>
              <w:contextualSpacing/>
              <w:rPr>
                <w:rFonts w:ascii="Times New Roman" w:hAnsi="Times New Roman" w:cs="Times New Roman"/>
                <w:sz w:val="24"/>
                <w:szCs w:val="24"/>
              </w:rPr>
            </w:pPr>
            <w:r w:rsidRPr="00860C3B">
              <w:rPr>
                <w:rFonts w:ascii="Times New Roman" w:hAnsi="Times New Roman" w:cs="Times New Roman"/>
                <w:sz w:val="24"/>
                <w:szCs w:val="24"/>
              </w:rPr>
              <w:t>Critical Thinking</w:t>
            </w:r>
          </w:p>
          <w:p w14:paraId="52A507C6" w14:textId="77777777" w:rsidR="00B4761A" w:rsidRPr="00860C3B" w:rsidRDefault="00B4761A" w:rsidP="00A5442B">
            <w:pPr>
              <w:pStyle w:val="Normal1"/>
              <w:widowControl w:val="0"/>
              <w:numPr>
                <w:ilvl w:val="0"/>
                <w:numId w:val="10"/>
              </w:numPr>
              <w:spacing w:line="240" w:lineRule="auto"/>
              <w:ind w:hanging="360"/>
              <w:contextualSpacing/>
              <w:rPr>
                <w:rFonts w:ascii="Times New Roman" w:hAnsi="Times New Roman" w:cs="Times New Roman"/>
                <w:sz w:val="24"/>
                <w:szCs w:val="24"/>
              </w:rPr>
            </w:pPr>
            <w:r w:rsidRPr="00860C3B">
              <w:rPr>
                <w:rFonts w:ascii="Times New Roman" w:hAnsi="Times New Roman" w:cs="Times New Roman"/>
                <w:sz w:val="24"/>
                <w:szCs w:val="24"/>
              </w:rPr>
              <w:t>Information Literacy</w:t>
            </w:r>
          </w:p>
          <w:p w14:paraId="20282574" w14:textId="77777777" w:rsidR="00B4761A" w:rsidRPr="00860C3B" w:rsidRDefault="00B4761A" w:rsidP="00A5442B">
            <w:pPr>
              <w:pStyle w:val="Normal1"/>
              <w:widowControl w:val="0"/>
              <w:spacing w:line="240" w:lineRule="auto"/>
              <w:rPr>
                <w:rFonts w:ascii="Times New Roman" w:hAnsi="Times New Roman" w:cs="Times New Roman"/>
                <w:sz w:val="24"/>
                <w:szCs w:val="24"/>
              </w:rPr>
            </w:pPr>
          </w:p>
        </w:tc>
      </w:tr>
    </w:tbl>
    <w:p w14:paraId="343BE68D" w14:textId="77777777" w:rsidR="008034CF" w:rsidRPr="00860C3B" w:rsidRDefault="008034CF" w:rsidP="00E463DE">
      <w:pPr>
        <w:pStyle w:val="Normal1"/>
        <w:widowControl w:val="0"/>
        <w:spacing w:line="240" w:lineRule="auto"/>
        <w:rPr>
          <w:rFonts w:ascii="Times New Roman" w:hAnsi="Times New Roman" w:cs="Times New Roman"/>
          <w:b/>
          <w:sz w:val="24"/>
          <w:szCs w:val="24"/>
        </w:rPr>
      </w:pPr>
    </w:p>
    <w:p w14:paraId="0E301120" w14:textId="1E18B09B" w:rsidR="00E463DE" w:rsidRPr="00860C3B" w:rsidRDefault="00E463DE" w:rsidP="00E463DE">
      <w:pPr>
        <w:pStyle w:val="Normal1"/>
        <w:widowControl w:val="0"/>
        <w:spacing w:line="240" w:lineRule="auto"/>
        <w:rPr>
          <w:rFonts w:ascii="Times New Roman" w:hAnsi="Times New Roman" w:cs="Times New Roman"/>
          <w:b/>
          <w:sz w:val="24"/>
          <w:szCs w:val="24"/>
        </w:rPr>
      </w:pPr>
      <w:r w:rsidRPr="00860C3B">
        <w:rPr>
          <w:rFonts w:ascii="Times New Roman" w:hAnsi="Times New Roman" w:cs="Times New Roman"/>
          <w:b/>
          <w:sz w:val="24"/>
          <w:szCs w:val="24"/>
        </w:rPr>
        <w:t>Course Learning Outcomes (CLOs):</w:t>
      </w:r>
    </w:p>
    <w:p w14:paraId="650DA2BC" w14:textId="77777777" w:rsidR="00E463DE" w:rsidRPr="00860C3B" w:rsidRDefault="00E463DE" w:rsidP="00E463DE">
      <w:pPr>
        <w:pStyle w:val="Normal1"/>
        <w:widowControl w:val="0"/>
        <w:spacing w:line="240" w:lineRule="auto"/>
        <w:rPr>
          <w:rFonts w:ascii="Times New Roman" w:hAnsi="Times New Roman" w:cs="Times New Roman"/>
          <w:b/>
          <w:sz w:val="24"/>
          <w:szCs w:val="24"/>
        </w:rPr>
      </w:pPr>
    </w:p>
    <w:tbl>
      <w:tblPr>
        <w:tblW w:w="9040"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40"/>
      </w:tblGrid>
      <w:tr w:rsidR="00FA408E" w:rsidRPr="00860C3B" w14:paraId="56A42AF4" w14:textId="77777777" w:rsidTr="00866E41">
        <w:trPr>
          <w:trHeight w:val="300"/>
        </w:trPr>
        <w:tc>
          <w:tcPr>
            <w:tcW w:w="9040" w:type="dxa"/>
            <w:tcMar>
              <w:top w:w="30" w:type="dxa"/>
              <w:left w:w="45" w:type="dxa"/>
              <w:bottom w:w="30" w:type="dxa"/>
              <w:right w:w="45" w:type="dxa"/>
            </w:tcMar>
          </w:tcPr>
          <w:p w14:paraId="5728E348" w14:textId="77777777" w:rsidR="00E463DE" w:rsidRPr="00860C3B" w:rsidRDefault="00E463DE" w:rsidP="00FA408E">
            <w:pPr>
              <w:pStyle w:val="Normal1"/>
              <w:widowControl w:val="0"/>
              <w:spacing w:line="240" w:lineRule="auto"/>
              <w:ind w:left="45"/>
              <w:rPr>
                <w:rFonts w:ascii="Times New Roman" w:hAnsi="Times New Roman" w:cs="Times New Roman"/>
                <w:sz w:val="24"/>
                <w:szCs w:val="24"/>
              </w:rPr>
            </w:pPr>
            <w:r w:rsidRPr="00860C3B">
              <w:rPr>
                <w:rFonts w:ascii="Times New Roman" w:hAnsi="Times New Roman" w:cs="Times New Roman"/>
                <w:sz w:val="24"/>
                <w:szCs w:val="24"/>
              </w:rPr>
              <w:t>Students will:</w:t>
            </w:r>
          </w:p>
        </w:tc>
      </w:tr>
      <w:tr w:rsidR="00FA408E" w:rsidRPr="00860C3B" w14:paraId="64731CCC" w14:textId="77777777" w:rsidTr="00866E41">
        <w:trPr>
          <w:trHeight w:val="599"/>
        </w:trPr>
        <w:tc>
          <w:tcPr>
            <w:tcW w:w="9040" w:type="dxa"/>
            <w:tcMar>
              <w:top w:w="30" w:type="dxa"/>
              <w:left w:w="45" w:type="dxa"/>
              <w:bottom w:w="30" w:type="dxa"/>
              <w:right w:w="45" w:type="dxa"/>
            </w:tcMar>
          </w:tcPr>
          <w:p w14:paraId="78C53A6C" w14:textId="1D8930BC" w:rsidR="00E048B5" w:rsidRPr="00860C3B" w:rsidRDefault="00E463DE" w:rsidP="00E048B5">
            <w:pPr>
              <w:pStyle w:val="NormalWeb"/>
              <w:spacing w:before="0" w:beforeAutospacing="0" w:after="0" w:afterAutospacing="0"/>
              <w:rPr>
                <w:sz w:val="24"/>
                <w:szCs w:val="24"/>
              </w:rPr>
            </w:pPr>
            <w:r w:rsidRPr="00860C3B">
              <w:rPr>
                <w:b/>
                <w:bCs/>
                <w:sz w:val="24"/>
                <w:szCs w:val="24"/>
              </w:rPr>
              <w:t xml:space="preserve">CLO </w:t>
            </w:r>
            <w:r w:rsidRPr="00860C3B">
              <w:rPr>
                <w:sz w:val="24"/>
                <w:szCs w:val="24"/>
              </w:rPr>
              <w:t xml:space="preserve">1: </w:t>
            </w:r>
            <w:r w:rsidR="00E048B5" w:rsidRPr="00860C3B">
              <w:rPr>
                <w:color w:val="000000"/>
                <w:sz w:val="24"/>
                <w:szCs w:val="24"/>
              </w:rPr>
              <w:t>Generate an early childhood curriculum framework that reflects best practices in ECE to promote the growth and development of children</w:t>
            </w:r>
            <w:r w:rsidR="002130FA">
              <w:rPr>
                <w:color w:val="000000"/>
                <w:sz w:val="24"/>
                <w:szCs w:val="24"/>
              </w:rPr>
              <w:t xml:space="preserve"> </w:t>
            </w:r>
            <w:r w:rsidR="00E048B5" w:rsidRPr="00860C3B">
              <w:rPr>
                <w:color w:val="000000"/>
                <w:sz w:val="24"/>
                <w:szCs w:val="24"/>
              </w:rPr>
              <w:t>with and without disabilities.</w:t>
            </w:r>
          </w:p>
          <w:p w14:paraId="7310BEC2" w14:textId="5BB9D38A" w:rsidR="00974B93" w:rsidRPr="00860C3B" w:rsidRDefault="00974B93" w:rsidP="00860C3B">
            <w:pPr>
              <w:pStyle w:val="NormalWeb"/>
              <w:spacing w:before="0" w:beforeAutospacing="0" w:after="0" w:afterAutospacing="0"/>
              <w:rPr>
                <w:sz w:val="24"/>
                <w:szCs w:val="24"/>
              </w:rPr>
            </w:pPr>
          </w:p>
        </w:tc>
      </w:tr>
      <w:tr w:rsidR="00FA408E" w:rsidRPr="00860C3B" w14:paraId="2E63E338" w14:textId="77777777" w:rsidTr="00860C3B">
        <w:trPr>
          <w:trHeight w:val="473"/>
        </w:trPr>
        <w:tc>
          <w:tcPr>
            <w:tcW w:w="9040" w:type="dxa"/>
            <w:tcMar>
              <w:top w:w="30" w:type="dxa"/>
              <w:left w:w="45" w:type="dxa"/>
              <w:bottom w:w="30" w:type="dxa"/>
              <w:right w:w="45" w:type="dxa"/>
            </w:tcMar>
          </w:tcPr>
          <w:p w14:paraId="2F24B5EC" w14:textId="7DAD1589" w:rsidR="00974B93" w:rsidRPr="00860C3B" w:rsidRDefault="00E463DE" w:rsidP="00866E41">
            <w:r w:rsidRPr="00860C3B">
              <w:rPr>
                <w:b/>
                <w:bCs/>
              </w:rPr>
              <w:t>CLO 2</w:t>
            </w:r>
            <w:r w:rsidRPr="00860C3B">
              <w:t xml:space="preserve">: </w:t>
            </w:r>
            <w:r w:rsidR="00860C3B">
              <w:rPr>
                <w:color w:val="000000"/>
              </w:rPr>
              <w:t xml:space="preserve">Research </w:t>
            </w:r>
            <w:r w:rsidR="00E048B5" w:rsidRPr="00860C3B">
              <w:rPr>
                <w:color w:val="000000"/>
              </w:rPr>
              <w:t>the effective elements in successful models of inclusion</w:t>
            </w:r>
            <w:r w:rsidR="002130FA">
              <w:rPr>
                <w:color w:val="000000"/>
              </w:rPr>
              <w:t>.</w:t>
            </w:r>
          </w:p>
        </w:tc>
      </w:tr>
      <w:tr w:rsidR="00FA408E" w:rsidRPr="00860C3B" w14:paraId="21205C74" w14:textId="77777777" w:rsidTr="00866E41">
        <w:trPr>
          <w:trHeight w:val="300"/>
        </w:trPr>
        <w:tc>
          <w:tcPr>
            <w:tcW w:w="9040" w:type="dxa"/>
            <w:tcMar>
              <w:top w:w="30" w:type="dxa"/>
              <w:left w:w="45" w:type="dxa"/>
              <w:bottom w:w="30" w:type="dxa"/>
              <w:right w:w="45" w:type="dxa"/>
            </w:tcMar>
          </w:tcPr>
          <w:p w14:paraId="4D8E0284" w14:textId="77777777" w:rsidR="00974B93" w:rsidRDefault="00E463DE" w:rsidP="00860C3B">
            <w:pPr>
              <w:pStyle w:val="Normal1"/>
              <w:widowControl w:val="0"/>
              <w:spacing w:line="240" w:lineRule="auto"/>
              <w:rPr>
                <w:rFonts w:ascii="Times New Roman" w:hAnsi="Times New Roman" w:cs="Times New Roman"/>
                <w:sz w:val="24"/>
                <w:szCs w:val="24"/>
              </w:rPr>
            </w:pPr>
            <w:r w:rsidRPr="00860C3B">
              <w:rPr>
                <w:rFonts w:ascii="Times New Roman" w:hAnsi="Times New Roman" w:cs="Times New Roman"/>
                <w:b/>
                <w:bCs/>
                <w:sz w:val="24"/>
                <w:szCs w:val="24"/>
              </w:rPr>
              <w:t>CLO 3</w:t>
            </w:r>
            <w:r w:rsidRPr="00860C3B">
              <w:rPr>
                <w:rFonts w:ascii="Times New Roman" w:hAnsi="Times New Roman" w:cs="Times New Roman"/>
                <w:sz w:val="24"/>
                <w:szCs w:val="24"/>
              </w:rPr>
              <w:t xml:space="preserve">: </w:t>
            </w:r>
            <w:r w:rsidR="00AE485B" w:rsidRPr="00860C3B">
              <w:rPr>
                <w:rFonts w:ascii="Times New Roman" w:hAnsi="Times New Roman" w:cs="Times New Roman"/>
                <w:sz w:val="24"/>
                <w:szCs w:val="24"/>
              </w:rPr>
              <w:t xml:space="preserve"> </w:t>
            </w:r>
            <w:r w:rsidR="00E048B5" w:rsidRPr="00860C3B">
              <w:rPr>
                <w:rFonts w:ascii="Times New Roman" w:hAnsi="Times New Roman" w:cs="Times New Roman"/>
                <w:sz w:val="24"/>
                <w:szCs w:val="24"/>
              </w:rPr>
              <w:t xml:space="preserve">Identify and describe the various roles in collaborative service delivery including serving as a consultant, using a consultant, and collaborating with paraprofessionals, related services providers, </w:t>
            </w:r>
            <w:proofErr w:type="gramStart"/>
            <w:r w:rsidR="00E048B5" w:rsidRPr="00860C3B">
              <w:rPr>
                <w:rFonts w:ascii="Times New Roman" w:hAnsi="Times New Roman" w:cs="Times New Roman"/>
                <w:sz w:val="24"/>
                <w:szCs w:val="24"/>
              </w:rPr>
              <w:t>administrators</w:t>
            </w:r>
            <w:proofErr w:type="gramEnd"/>
            <w:r w:rsidR="00E048B5" w:rsidRPr="00860C3B">
              <w:rPr>
                <w:rFonts w:ascii="Times New Roman" w:hAnsi="Times New Roman" w:cs="Times New Roman"/>
                <w:sz w:val="24"/>
                <w:szCs w:val="24"/>
              </w:rPr>
              <w:t xml:space="preserve"> and educational assistants.</w:t>
            </w:r>
          </w:p>
          <w:p w14:paraId="4910B5EF" w14:textId="6D2207B1" w:rsidR="00860C3B" w:rsidRPr="00860C3B" w:rsidRDefault="00860C3B" w:rsidP="00866E41">
            <w:pPr>
              <w:pStyle w:val="Normal1"/>
              <w:widowControl w:val="0"/>
              <w:ind w:left="45"/>
              <w:rPr>
                <w:rFonts w:ascii="Times New Roman" w:hAnsi="Times New Roman" w:cs="Times New Roman"/>
                <w:sz w:val="24"/>
                <w:szCs w:val="24"/>
              </w:rPr>
            </w:pPr>
          </w:p>
        </w:tc>
      </w:tr>
    </w:tbl>
    <w:p w14:paraId="7187A4AE" w14:textId="77777777" w:rsidR="00E463DE" w:rsidRPr="00860C3B" w:rsidRDefault="00E463DE" w:rsidP="00E463DE">
      <w:pPr>
        <w:pStyle w:val="Normal1"/>
        <w:widowControl w:val="0"/>
        <w:spacing w:line="240" w:lineRule="auto"/>
        <w:rPr>
          <w:rFonts w:ascii="Times New Roman" w:hAnsi="Times New Roman" w:cs="Times New Roman"/>
          <w:b/>
          <w:sz w:val="24"/>
          <w:szCs w:val="24"/>
        </w:rPr>
      </w:pPr>
    </w:p>
    <w:p w14:paraId="73E39E2F" w14:textId="77777777" w:rsidR="00E97215" w:rsidRPr="00860C3B" w:rsidRDefault="00E97215" w:rsidP="00B3453D">
      <w:pPr>
        <w:pStyle w:val="Normal1"/>
        <w:widowControl w:val="0"/>
        <w:spacing w:line="240" w:lineRule="auto"/>
        <w:rPr>
          <w:rFonts w:ascii="Times New Roman" w:hAnsi="Times New Roman" w:cs="Times New Roman"/>
          <w:b/>
          <w:sz w:val="24"/>
          <w:szCs w:val="24"/>
        </w:rPr>
      </w:pPr>
    </w:p>
    <w:tbl>
      <w:tblPr>
        <w:tblW w:w="8100"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430"/>
        <w:gridCol w:w="1223"/>
        <w:gridCol w:w="1223"/>
        <w:gridCol w:w="1224"/>
      </w:tblGrid>
      <w:tr w:rsidR="00C10EED" w:rsidRPr="00860C3B" w14:paraId="4732BF03" w14:textId="77777777" w:rsidTr="00F44C4A">
        <w:trPr>
          <w:trHeight w:val="432"/>
        </w:trPr>
        <w:tc>
          <w:tcPr>
            <w:tcW w:w="4430" w:type="dxa"/>
            <w:tcMar>
              <w:top w:w="100" w:type="dxa"/>
              <w:left w:w="100" w:type="dxa"/>
              <w:bottom w:w="100" w:type="dxa"/>
              <w:right w:w="100" w:type="dxa"/>
            </w:tcMar>
          </w:tcPr>
          <w:p w14:paraId="2945C001" w14:textId="77777777" w:rsidR="00E97215" w:rsidRPr="00860C3B" w:rsidRDefault="00E97215" w:rsidP="00AA7C7D">
            <w:pPr>
              <w:pStyle w:val="Normal1"/>
              <w:widowControl w:val="0"/>
              <w:spacing w:line="240" w:lineRule="auto"/>
              <w:jc w:val="center"/>
              <w:rPr>
                <w:rFonts w:ascii="Times New Roman" w:hAnsi="Times New Roman" w:cs="Times New Roman"/>
                <w:b/>
                <w:sz w:val="24"/>
                <w:szCs w:val="24"/>
              </w:rPr>
            </w:pPr>
            <w:r w:rsidRPr="00860C3B">
              <w:rPr>
                <w:rFonts w:ascii="Times New Roman" w:hAnsi="Times New Roman" w:cs="Times New Roman"/>
                <w:b/>
                <w:sz w:val="24"/>
                <w:szCs w:val="24"/>
              </w:rPr>
              <w:t>Alignment of Learning Outcomes:</w:t>
            </w:r>
          </w:p>
          <w:p w14:paraId="5ACE48E3" w14:textId="77777777" w:rsidR="00B3453D" w:rsidRPr="00860C3B" w:rsidRDefault="00B3453D" w:rsidP="00AA7C7D">
            <w:pPr>
              <w:pStyle w:val="Normal1"/>
              <w:widowControl w:val="0"/>
              <w:spacing w:line="240" w:lineRule="auto"/>
              <w:jc w:val="center"/>
              <w:rPr>
                <w:rFonts w:ascii="Times New Roman" w:hAnsi="Times New Roman" w:cs="Times New Roman"/>
                <w:sz w:val="24"/>
                <w:szCs w:val="24"/>
              </w:rPr>
            </w:pPr>
          </w:p>
        </w:tc>
        <w:tc>
          <w:tcPr>
            <w:tcW w:w="1223" w:type="dxa"/>
            <w:tcMar>
              <w:top w:w="100" w:type="dxa"/>
              <w:left w:w="100" w:type="dxa"/>
              <w:bottom w:w="100" w:type="dxa"/>
              <w:right w:w="100" w:type="dxa"/>
            </w:tcMar>
          </w:tcPr>
          <w:p w14:paraId="36CF1391" w14:textId="77777777" w:rsidR="00B3453D" w:rsidRPr="00860C3B" w:rsidRDefault="00B3453D" w:rsidP="00AA7C7D">
            <w:pPr>
              <w:pStyle w:val="Normal1"/>
              <w:widowControl w:val="0"/>
              <w:spacing w:line="240" w:lineRule="auto"/>
              <w:jc w:val="center"/>
              <w:rPr>
                <w:rFonts w:ascii="Times New Roman" w:hAnsi="Times New Roman" w:cs="Times New Roman"/>
                <w:sz w:val="24"/>
                <w:szCs w:val="24"/>
              </w:rPr>
            </w:pPr>
            <w:r w:rsidRPr="00860C3B">
              <w:rPr>
                <w:rFonts w:ascii="Times New Roman" w:hAnsi="Times New Roman" w:cs="Times New Roman"/>
                <w:sz w:val="24"/>
                <w:szCs w:val="24"/>
              </w:rPr>
              <w:t>CLO 1</w:t>
            </w:r>
          </w:p>
        </w:tc>
        <w:tc>
          <w:tcPr>
            <w:tcW w:w="1223" w:type="dxa"/>
            <w:tcMar>
              <w:top w:w="100" w:type="dxa"/>
              <w:left w:w="100" w:type="dxa"/>
              <w:bottom w:w="100" w:type="dxa"/>
              <w:right w:w="100" w:type="dxa"/>
            </w:tcMar>
          </w:tcPr>
          <w:p w14:paraId="412E791E" w14:textId="77777777" w:rsidR="00B3453D" w:rsidRPr="00860C3B" w:rsidRDefault="00B3453D" w:rsidP="00AA7C7D">
            <w:pPr>
              <w:pStyle w:val="Normal1"/>
              <w:widowControl w:val="0"/>
              <w:spacing w:line="240" w:lineRule="auto"/>
              <w:jc w:val="center"/>
              <w:rPr>
                <w:rFonts w:ascii="Times New Roman" w:hAnsi="Times New Roman" w:cs="Times New Roman"/>
                <w:sz w:val="24"/>
                <w:szCs w:val="24"/>
              </w:rPr>
            </w:pPr>
            <w:r w:rsidRPr="00860C3B">
              <w:rPr>
                <w:rFonts w:ascii="Times New Roman" w:hAnsi="Times New Roman" w:cs="Times New Roman"/>
                <w:sz w:val="24"/>
                <w:szCs w:val="24"/>
              </w:rPr>
              <w:t>CLO 2</w:t>
            </w:r>
          </w:p>
        </w:tc>
        <w:tc>
          <w:tcPr>
            <w:tcW w:w="1224" w:type="dxa"/>
            <w:tcMar>
              <w:top w:w="100" w:type="dxa"/>
              <w:left w:w="100" w:type="dxa"/>
              <w:bottom w:w="100" w:type="dxa"/>
              <w:right w:w="100" w:type="dxa"/>
            </w:tcMar>
          </w:tcPr>
          <w:p w14:paraId="2EE94CC4" w14:textId="77777777" w:rsidR="00B3453D" w:rsidRPr="00860C3B" w:rsidRDefault="00B3453D" w:rsidP="00AA7C7D">
            <w:pPr>
              <w:pStyle w:val="Normal1"/>
              <w:widowControl w:val="0"/>
              <w:spacing w:line="240" w:lineRule="auto"/>
              <w:jc w:val="center"/>
              <w:rPr>
                <w:rFonts w:ascii="Times New Roman" w:hAnsi="Times New Roman" w:cs="Times New Roman"/>
                <w:sz w:val="24"/>
                <w:szCs w:val="24"/>
              </w:rPr>
            </w:pPr>
            <w:r w:rsidRPr="00860C3B">
              <w:rPr>
                <w:rFonts w:ascii="Times New Roman" w:hAnsi="Times New Roman" w:cs="Times New Roman"/>
                <w:sz w:val="24"/>
                <w:szCs w:val="24"/>
              </w:rPr>
              <w:t>CLO 3</w:t>
            </w:r>
          </w:p>
        </w:tc>
      </w:tr>
      <w:tr w:rsidR="00C10EED" w:rsidRPr="00860C3B" w14:paraId="24F60703" w14:textId="77777777" w:rsidTr="00F44C4A">
        <w:trPr>
          <w:trHeight w:val="196"/>
        </w:trPr>
        <w:tc>
          <w:tcPr>
            <w:tcW w:w="4430" w:type="dxa"/>
            <w:tcMar>
              <w:top w:w="100" w:type="dxa"/>
              <w:left w:w="100" w:type="dxa"/>
              <w:bottom w:w="100" w:type="dxa"/>
              <w:right w:w="100" w:type="dxa"/>
            </w:tcMar>
          </w:tcPr>
          <w:p w14:paraId="6DDA622E" w14:textId="77777777" w:rsidR="00B3453D" w:rsidRPr="00860C3B" w:rsidRDefault="00B3453D" w:rsidP="00AA7C7D">
            <w:pPr>
              <w:pStyle w:val="Normal1"/>
              <w:widowControl w:val="0"/>
              <w:spacing w:line="240" w:lineRule="auto"/>
              <w:rPr>
                <w:rFonts w:ascii="Times New Roman" w:hAnsi="Times New Roman" w:cs="Times New Roman"/>
                <w:sz w:val="24"/>
                <w:szCs w:val="24"/>
              </w:rPr>
            </w:pPr>
            <w:r w:rsidRPr="00860C3B">
              <w:rPr>
                <w:rFonts w:ascii="Times New Roman" w:hAnsi="Times New Roman" w:cs="Times New Roman"/>
                <w:sz w:val="24"/>
                <w:szCs w:val="24"/>
              </w:rPr>
              <w:t>Marianist Values</w:t>
            </w:r>
          </w:p>
        </w:tc>
        <w:tc>
          <w:tcPr>
            <w:tcW w:w="1223" w:type="dxa"/>
            <w:tcMar>
              <w:top w:w="100" w:type="dxa"/>
              <w:left w:w="100" w:type="dxa"/>
              <w:bottom w:w="100" w:type="dxa"/>
              <w:right w:w="100" w:type="dxa"/>
            </w:tcMar>
          </w:tcPr>
          <w:p w14:paraId="6DF563F0" w14:textId="3D5C7B62" w:rsidR="00B3453D" w:rsidRPr="00860C3B" w:rsidRDefault="00AA7C7D" w:rsidP="00AA7C7D">
            <w:pPr>
              <w:pStyle w:val="Normal1"/>
              <w:widowControl w:val="0"/>
              <w:spacing w:line="240" w:lineRule="auto"/>
              <w:jc w:val="center"/>
              <w:rPr>
                <w:rFonts w:ascii="Times New Roman" w:hAnsi="Times New Roman" w:cs="Times New Roman"/>
                <w:sz w:val="24"/>
                <w:szCs w:val="24"/>
              </w:rPr>
            </w:pPr>
            <w:r w:rsidRPr="00860C3B">
              <w:rPr>
                <w:rFonts w:ascii="Times New Roman" w:hAnsi="Times New Roman" w:cs="Times New Roman"/>
                <w:sz w:val="24"/>
                <w:szCs w:val="24"/>
              </w:rPr>
              <w:t>√</w:t>
            </w:r>
          </w:p>
        </w:tc>
        <w:tc>
          <w:tcPr>
            <w:tcW w:w="1223" w:type="dxa"/>
            <w:tcMar>
              <w:top w:w="100" w:type="dxa"/>
              <w:left w:w="100" w:type="dxa"/>
              <w:bottom w:w="100" w:type="dxa"/>
              <w:right w:w="100" w:type="dxa"/>
            </w:tcMar>
          </w:tcPr>
          <w:p w14:paraId="7A07D74F" w14:textId="79088A8F" w:rsidR="00B3453D" w:rsidRPr="00860C3B" w:rsidRDefault="008034CF" w:rsidP="00AA7C7D">
            <w:pPr>
              <w:pStyle w:val="Normal1"/>
              <w:widowControl w:val="0"/>
              <w:spacing w:line="240" w:lineRule="auto"/>
              <w:jc w:val="center"/>
              <w:rPr>
                <w:rFonts w:ascii="Times New Roman" w:hAnsi="Times New Roman" w:cs="Times New Roman"/>
                <w:sz w:val="24"/>
                <w:szCs w:val="24"/>
              </w:rPr>
            </w:pPr>
            <w:r w:rsidRPr="00860C3B">
              <w:rPr>
                <w:rFonts w:ascii="Times New Roman" w:hAnsi="Times New Roman" w:cs="Times New Roman"/>
                <w:sz w:val="24"/>
                <w:szCs w:val="24"/>
              </w:rPr>
              <w:t>√</w:t>
            </w:r>
          </w:p>
        </w:tc>
        <w:tc>
          <w:tcPr>
            <w:tcW w:w="1224" w:type="dxa"/>
            <w:tcMar>
              <w:top w:w="100" w:type="dxa"/>
              <w:left w:w="100" w:type="dxa"/>
              <w:bottom w:w="100" w:type="dxa"/>
              <w:right w:w="100" w:type="dxa"/>
            </w:tcMar>
          </w:tcPr>
          <w:p w14:paraId="19DBEBE9" w14:textId="23E1C78E" w:rsidR="00B3453D" w:rsidRPr="00860C3B" w:rsidRDefault="00B3453D" w:rsidP="00AA7C7D">
            <w:pPr>
              <w:pStyle w:val="Normal1"/>
              <w:widowControl w:val="0"/>
              <w:spacing w:line="240" w:lineRule="auto"/>
              <w:jc w:val="center"/>
              <w:rPr>
                <w:rFonts w:ascii="Times New Roman" w:hAnsi="Times New Roman" w:cs="Times New Roman"/>
                <w:sz w:val="24"/>
                <w:szCs w:val="24"/>
              </w:rPr>
            </w:pPr>
          </w:p>
        </w:tc>
      </w:tr>
      <w:tr w:rsidR="00C10EED" w:rsidRPr="00860C3B" w14:paraId="79C68E5A" w14:textId="77777777" w:rsidTr="00F44C4A">
        <w:trPr>
          <w:trHeight w:val="216"/>
        </w:trPr>
        <w:tc>
          <w:tcPr>
            <w:tcW w:w="4430" w:type="dxa"/>
            <w:tcMar>
              <w:top w:w="100" w:type="dxa"/>
              <w:left w:w="100" w:type="dxa"/>
              <w:bottom w:w="100" w:type="dxa"/>
              <w:right w:w="100" w:type="dxa"/>
            </w:tcMar>
          </w:tcPr>
          <w:p w14:paraId="0D77CEDE" w14:textId="77777777" w:rsidR="00B3453D" w:rsidRPr="00860C3B" w:rsidRDefault="00B3453D" w:rsidP="00AA7C7D">
            <w:pPr>
              <w:pStyle w:val="Normal1"/>
              <w:widowControl w:val="0"/>
              <w:spacing w:line="240" w:lineRule="auto"/>
              <w:rPr>
                <w:rFonts w:ascii="Times New Roman" w:hAnsi="Times New Roman" w:cs="Times New Roman"/>
                <w:sz w:val="24"/>
                <w:szCs w:val="24"/>
              </w:rPr>
            </w:pPr>
            <w:r w:rsidRPr="00860C3B">
              <w:rPr>
                <w:rFonts w:ascii="Times New Roman" w:hAnsi="Times New Roman" w:cs="Times New Roman"/>
                <w:sz w:val="24"/>
                <w:szCs w:val="24"/>
              </w:rPr>
              <w:t>WASC Core Competencies</w:t>
            </w:r>
          </w:p>
        </w:tc>
        <w:tc>
          <w:tcPr>
            <w:tcW w:w="1223" w:type="dxa"/>
            <w:tcMar>
              <w:top w:w="100" w:type="dxa"/>
              <w:left w:w="100" w:type="dxa"/>
              <w:bottom w:w="100" w:type="dxa"/>
              <w:right w:w="100" w:type="dxa"/>
            </w:tcMar>
          </w:tcPr>
          <w:p w14:paraId="4847C6C8" w14:textId="2535B666" w:rsidR="00B3453D" w:rsidRPr="00860C3B" w:rsidRDefault="002130FA" w:rsidP="00AA7C7D">
            <w:pPr>
              <w:pStyle w:val="Normal1"/>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23" w:type="dxa"/>
            <w:tcMar>
              <w:top w:w="100" w:type="dxa"/>
              <w:left w:w="100" w:type="dxa"/>
              <w:bottom w:w="100" w:type="dxa"/>
              <w:right w:w="100" w:type="dxa"/>
            </w:tcMar>
          </w:tcPr>
          <w:p w14:paraId="04A1BFFA" w14:textId="74202286" w:rsidR="00B3453D" w:rsidRPr="00860C3B" w:rsidRDefault="00B3453D" w:rsidP="00AA7C7D">
            <w:pPr>
              <w:pStyle w:val="Normal1"/>
              <w:widowControl w:val="0"/>
              <w:spacing w:line="240" w:lineRule="auto"/>
              <w:jc w:val="center"/>
              <w:rPr>
                <w:rFonts w:ascii="Times New Roman" w:hAnsi="Times New Roman" w:cs="Times New Roman"/>
                <w:sz w:val="24"/>
                <w:szCs w:val="24"/>
              </w:rPr>
            </w:pPr>
          </w:p>
        </w:tc>
        <w:tc>
          <w:tcPr>
            <w:tcW w:w="1224" w:type="dxa"/>
            <w:tcMar>
              <w:top w:w="100" w:type="dxa"/>
              <w:left w:w="100" w:type="dxa"/>
              <w:bottom w:w="100" w:type="dxa"/>
              <w:right w:w="100" w:type="dxa"/>
            </w:tcMar>
          </w:tcPr>
          <w:p w14:paraId="4C4E7AB7" w14:textId="4FAFC56D" w:rsidR="00B3453D" w:rsidRPr="00860C3B" w:rsidRDefault="002130FA" w:rsidP="00AA7C7D">
            <w:pPr>
              <w:pStyle w:val="Normal1"/>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10EED" w:rsidRPr="00860C3B" w14:paraId="31FABE91" w14:textId="77777777" w:rsidTr="00F44C4A">
        <w:trPr>
          <w:trHeight w:val="196"/>
        </w:trPr>
        <w:tc>
          <w:tcPr>
            <w:tcW w:w="4430" w:type="dxa"/>
            <w:tcMar>
              <w:top w:w="100" w:type="dxa"/>
              <w:left w:w="100" w:type="dxa"/>
              <w:bottom w:w="100" w:type="dxa"/>
              <w:right w:w="100" w:type="dxa"/>
            </w:tcMar>
          </w:tcPr>
          <w:p w14:paraId="515004A9" w14:textId="77777777" w:rsidR="00B3453D" w:rsidRPr="00860C3B" w:rsidRDefault="00B3453D" w:rsidP="00AA7C7D">
            <w:pPr>
              <w:pStyle w:val="Normal1"/>
              <w:widowControl w:val="0"/>
              <w:spacing w:line="240" w:lineRule="auto"/>
              <w:rPr>
                <w:rFonts w:ascii="Times New Roman" w:hAnsi="Times New Roman" w:cs="Times New Roman"/>
                <w:sz w:val="24"/>
                <w:szCs w:val="24"/>
              </w:rPr>
            </w:pPr>
            <w:r w:rsidRPr="00860C3B">
              <w:rPr>
                <w:rFonts w:ascii="Times New Roman" w:hAnsi="Times New Roman" w:cs="Times New Roman"/>
                <w:sz w:val="24"/>
                <w:szCs w:val="24"/>
              </w:rPr>
              <w:t>Program Learning Outcomes</w:t>
            </w:r>
          </w:p>
        </w:tc>
        <w:tc>
          <w:tcPr>
            <w:tcW w:w="1223" w:type="dxa"/>
            <w:tcMar>
              <w:top w:w="100" w:type="dxa"/>
              <w:left w:w="100" w:type="dxa"/>
              <w:bottom w:w="100" w:type="dxa"/>
              <w:right w:w="100" w:type="dxa"/>
            </w:tcMar>
          </w:tcPr>
          <w:p w14:paraId="05CFABE1" w14:textId="7EB1E8C9" w:rsidR="00B3453D" w:rsidRPr="00860C3B" w:rsidRDefault="002130FA" w:rsidP="00AA7C7D">
            <w:pPr>
              <w:pStyle w:val="Normal1"/>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23" w:type="dxa"/>
            <w:tcMar>
              <w:top w:w="100" w:type="dxa"/>
              <w:left w:w="100" w:type="dxa"/>
              <w:bottom w:w="100" w:type="dxa"/>
              <w:right w:w="100" w:type="dxa"/>
            </w:tcMar>
          </w:tcPr>
          <w:p w14:paraId="0B017A1C" w14:textId="31344F31" w:rsidR="00B3453D" w:rsidRPr="00860C3B" w:rsidRDefault="00AA7C7D" w:rsidP="00AA7C7D">
            <w:pPr>
              <w:pStyle w:val="Normal1"/>
              <w:widowControl w:val="0"/>
              <w:spacing w:line="240" w:lineRule="auto"/>
              <w:jc w:val="center"/>
              <w:rPr>
                <w:rFonts w:ascii="Times New Roman" w:hAnsi="Times New Roman" w:cs="Times New Roman"/>
                <w:sz w:val="24"/>
                <w:szCs w:val="24"/>
              </w:rPr>
            </w:pPr>
            <w:r w:rsidRPr="00860C3B">
              <w:rPr>
                <w:rFonts w:ascii="Times New Roman" w:hAnsi="Times New Roman" w:cs="Times New Roman"/>
                <w:sz w:val="24"/>
                <w:szCs w:val="24"/>
              </w:rPr>
              <w:t>√</w:t>
            </w:r>
          </w:p>
        </w:tc>
        <w:tc>
          <w:tcPr>
            <w:tcW w:w="1224" w:type="dxa"/>
            <w:tcMar>
              <w:top w:w="100" w:type="dxa"/>
              <w:left w:w="100" w:type="dxa"/>
              <w:bottom w:w="100" w:type="dxa"/>
              <w:right w:w="100" w:type="dxa"/>
            </w:tcMar>
          </w:tcPr>
          <w:p w14:paraId="52B62D75" w14:textId="0A3C5159" w:rsidR="00B3453D" w:rsidRPr="00860C3B" w:rsidRDefault="00B3453D" w:rsidP="00AA7C7D">
            <w:pPr>
              <w:pStyle w:val="Normal1"/>
              <w:widowControl w:val="0"/>
              <w:spacing w:line="240" w:lineRule="auto"/>
              <w:jc w:val="center"/>
              <w:rPr>
                <w:rFonts w:ascii="Times New Roman" w:hAnsi="Times New Roman" w:cs="Times New Roman"/>
                <w:sz w:val="24"/>
                <w:szCs w:val="24"/>
              </w:rPr>
            </w:pPr>
          </w:p>
        </w:tc>
      </w:tr>
    </w:tbl>
    <w:p w14:paraId="7CFFC885" w14:textId="32B96546" w:rsidR="006D7880" w:rsidRPr="00860C3B" w:rsidRDefault="006D7880" w:rsidP="0070653C">
      <w:pPr>
        <w:widowControl w:val="0"/>
        <w:tabs>
          <w:tab w:val="left" w:pos="1260"/>
        </w:tabs>
        <w:autoSpaceDE w:val="0"/>
        <w:autoSpaceDN w:val="0"/>
        <w:adjustRightInd w:val="0"/>
        <w:spacing w:after="240"/>
      </w:pPr>
    </w:p>
    <w:p w14:paraId="65A4A8E3" w14:textId="4A339289" w:rsidR="006D7880" w:rsidRPr="00860C3B" w:rsidRDefault="006D7880" w:rsidP="00FD4055">
      <w:pPr>
        <w:widowControl w:val="0"/>
        <w:tabs>
          <w:tab w:val="left" w:pos="1260"/>
        </w:tabs>
        <w:autoSpaceDE w:val="0"/>
        <w:autoSpaceDN w:val="0"/>
        <w:adjustRightInd w:val="0"/>
        <w:jc w:val="both"/>
        <w:rPr>
          <w:b/>
          <w:bCs/>
        </w:rPr>
      </w:pPr>
    </w:p>
    <w:tbl>
      <w:tblPr>
        <w:tblW w:w="9090" w:type="dxa"/>
        <w:tblInd w:w="-10" w:type="dxa"/>
        <w:tblBorders>
          <w:left w:val="nil"/>
          <w:right w:val="nil"/>
        </w:tblBorders>
        <w:tblLayout w:type="fixed"/>
        <w:tblLook w:val="0000" w:firstRow="0" w:lastRow="0" w:firstColumn="0" w:lastColumn="0" w:noHBand="0" w:noVBand="0"/>
      </w:tblPr>
      <w:tblGrid>
        <w:gridCol w:w="7363"/>
        <w:gridCol w:w="604"/>
        <w:gridCol w:w="1123"/>
      </w:tblGrid>
      <w:tr w:rsidR="00171561" w:rsidRPr="00860C3B" w14:paraId="380AABE2" w14:textId="77777777" w:rsidTr="00F30F83">
        <w:trPr>
          <w:trHeight w:val="88"/>
        </w:trPr>
        <w:tc>
          <w:tcPr>
            <w:tcW w:w="7363" w:type="dxa"/>
            <w:tcBorders>
              <w:top w:val="single" w:sz="8" w:space="0" w:color="auto"/>
              <w:left w:val="single" w:sz="8" w:space="0" w:color="auto"/>
              <w:right w:val="single" w:sz="8" w:space="0" w:color="auto"/>
            </w:tcBorders>
            <w:tcMar>
              <w:top w:w="20" w:type="nil"/>
              <w:left w:w="20" w:type="nil"/>
              <w:bottom w:w="20" w:type="nil"/>
              <w:right w:w="20" w:type="nil"/>
            </w:tcMar>
            <w:vAlign w:val="center"/>
          </w:tcPr>
          <w:p w14:paraId="285E5433" w14:textId="1511F909" w:rsidR="00171561" w:rsidRPr="00860C3B" w:rsidRDefault="00171561" w:rsidP="00171561">
            <w:pPr>
              <w:widowControl w:val="0"/>
              <w:autoSpaceDE w:val="0"/>
              <w:autoSpaceDN w:val="0"/>
              <w:adjustRightInd w:val="0"/>
              <w:rPr>
                <w:b/>
                <w:bCs/>
              </w:rPr>
            </w:pPr>
            <w:r w:rsidRPr="00860C3B">
              <w:rPr>
                <w:b/>
                <w:bCs/>
              </w:rPr>
              <w:t>Assignments</w:t>
            </w:r>
          </w:p>
        </w:tc>
        <w:tc>
          <w:tcPr>
            <w:tcW w:w="604" w:type="dxa"/>
            <w:tcBorders>
              <w:top w:val="single" w:sz="8" w:space="0" w:color="auto"/>
              <w:left w:val="single" w:sz="8" w:space="0" w:color="auto"/>
              <w:right w:val="single" w:sz="8" w:space="0" w:color="auto"/>
            </w:tcBorders>
            <w:tcMar>
              <w:top w:w="20" w:type="nil"/>
              <w:left w:w="20" w:type="nil"/>
              <w:bottom w:w="20" w:type="nil"/>
              <w:right w:w="20" w:type="nil"/>
            </w:tcMar>
            <w:vAlign w:val="center"/>
          </w:tcPr>
          <w:p w14:paraId="45D0E0A6" w14:textId="3C2182C8" w:rsidR="00171561" w:rsidRPr="00860C3B" w:rsidRDefault="00171561" w:rsidP="00FD4055">
            <w:pPr>
              <w:widowControl w:val="0"/>
              <w:autoSpaceDE w:val="0"/>
              <w:autoSpaceDN w:val="0"/>
              <w:adjustRightInd w:val="0"/>
              <w:rPr>
                <w:b/>
              </w:rPr>
            </w:pPr>
            <w:r w:rsidRPr="00860C3B">
              <w:rPr>
                <w:b/>
              </w:rPr>
              <w:t>Pts.</w:t>
            </w:r>
          </w:p>
        </w:tc>
        <w:tc>
          <w:tcPr>
            <w:tcW w:w="1123" w:type="dxa"/>
            <w:tcBorders>
              <w:top w:val="single" w:sz="8" w:space="0" w:color="auto"/>
              <w:left w:val="single" w:sz="8" w:space="0" w:color="auto"/>
              <w:right w:val="single" w:sz="8" w:space="0" w:color="auto"/>
            </w:tcBorders>
            <w:tcMar>
              <w:top w:w="20" w:type="nil"/>
              <w:left w:w="20" w:type="nil"/>
              <w:bottom w:w="20" w:type="nil"/>
              <w:right w:w="20" w:type="nil"/>
            </w:tcMar>
            <w:vAlign w:val="center"/>
          </w:tcPr>
          <w:p w14:paraId="438C7309" w14:textId="77777777" w:rsidR="00171561" w:rsidRPr="00860C3B" w:rsidRDefault="00171561" w:rsidP="00171561">
            <w:pPr>
              <w:widowControl w:val="0"/>
              <w:autoSpaceDE w:val="0"/>
              <w:autoSpaceDN w:val="0"/>
              <w:adjustRightInd w:val="0"/>
              <w:rPr>
                <w:b/>
                <w:bCs/>
              </w:rPr>
            </w:pPr>
            <w:r w:rsidRPr="00860C3B">
              <w:rPr>
                <w:b/>
                <w:bCs/>
              </w:rPr>
              <w:t xml:space="preserve">Due </w:t>
            </w:r>
          </w:p>
          <w:p w14:paraId="79471C04" w14:textId="6D5FA579" w:rsidR="00171561" w:rsidRPr="00860C3B" w:rsidRDefault="00171561" w:rsidP="00171561">
            <w:pPr>
              <w:widowControl w:val="0"/>
              <w:autoSpaceDE w:val="0"/>
              <w:autoSpaceDN w:val="0"/>
              <w:adjustRightInd w:val="0"/>
            </w:pPr>
            <w:r w:rsidRPr="00860C3B">
              <w:rPr>
                <w:b/>
                <w:bCs/>
              </w:rPr>
              <w:t>date</w:t>
            </w:r>
          </w:p>
        </w:tc>
      </w:tr>
      <w:tr w:rsidR="00E04A25" w:rsidRPr="00860C3B" w14:paraId="1643C8F5" w14:textId="77777777" w:rsidTr="005078C3">
        <w:trPr>
          <w:trHeight w:val="646"/>
        </w:trPr>
        <w:tc>
          <w:tcPr>
            <w:tcW w:w="7363" w:type="dxa"/>
            <w:tcBorders>
              <w:top w:val="single" w:sz="8" w:space="0" w:color="auto"/>
              <w:left w:val="single" w:sz="8" w:space="0" w:color="auto"/>
              <w:right w:val="single" w:sz="8" w:space="0" w:color="auto"/>
            </w:tcBorders>
            <w:tcMar>
              <w:top w:w="20" w:type="nil"/>
              <w:left w:w="20" w:type="nil"/>
              <w:bottom w:w="20" w:type="nil"/>
              <w:right w:w="20" w:type="nil"/>
            </w:tcMar>
            <w:vAlign w:val="center"/>
          </w:tcPr>
          <w:p w14:paraId="29493ACA" w14:textId="252F68D0" w:rsidR="00E04A25" w:rsidRPr="00E23223" w:rsidRDefault="00E23223" w:rsidP="00171561">
            <w:pPr>
              <w:widowControl w:val="0"/>
              <w:autoSpaceDE w:val="0"/>
              <w:autoSpaceDN w:val="0"/>
              <w:adjustRightInd w:val="0"/>
              <w:spacing w:after="240"/>
              <w:ind w:right="350"/>
              <w:rPr>
                <w:b/>
                <w:bCs/>
              </w:rPr>
            </w:pPr>
            <w:r w:rsidRPr="00E23223">
              <w:rPr>
                <w:b/>
                <w:bCs/>
              </w:rPr>
              <w:t>Discussions (</w:t>
            </w:r>
            <w:r w:rsidR="0006647E">
              <w:rPr>
                <w:b/>
                <w:bCs/>
              </w:rPr>
              <w:t xml:space="preserve">6 @ </w:t>
            </w:r>
            <w:r w:rsidRPr="00E23223">
              <w:rPr>
                <w:b/>
                <w:bCs/>
              </w:rPr>
              <w:t xml:space="preserve">5 pts. </w:t>
            </w:r>
            <w:r>
              <w:rPr>
                <w:b/>
                <w:bCs/>
              </w:rPr>
              <w:t>e</w:t>
            </w:r>
            <w:r w:rsidRPr="00E23223">
              <w:rPr>
                <w:b/>
                <w:bCs/>
              </w:rPr>
              <w:t>ach)</w:t>
            </w:r>
          </w:p>
        </w:tc>
        <w:tc>
          <w:tcPr>
            <w:tcW w:w="604" w:type="dxa"/>
            <w:tcBorders>
              <w:top w:val="single" w:sz="8" w:space="0" w:color="auto"/>
              <w:left w:val="single" w:sz="8" w:space="0" w:color="auto"/>
              <w:right w:val="single" w:sz="8" w:space="0" w:color="auto"/>
            </w:tcBorders>
            <w:tcMar>
              <w:top w:w="20" w:type="nil"/>
              <w:left w:w="20" w:type="nil"/>
              <w:bottom w:w="20" w:type="nil"/>
              <w:right w:w="20" w:type="nil"/>
            </w:tcMar>
            <w:vAlign w:val="center"/>
          </w:tcPr>
          <w:p w14:paraId="79611652" w14:textId="5831BE33" w:rsidR="00E04A25" w:rsidRPr="00860C3B" w:rsidRDefault="009856BD" w:rsidP="00FD4055">
            <w:pPr>
              <w:widowControl w:val="0"/>
              <w:autoSpaceDE w:val="0"/>
              <w:autoSpaceDN w:val="0"/>
              <w:adjustRightInd w:val="0"/>
              <w:rPr>
                <w:b/>
              </w:rPr>
            </w:pPr>
            <w:r>
              <w:rPr>
                <w:b/>
              </w:rPr>
              <w:t>30</w:t>
            </w:r>
            <w:r w:rsidR="00E23223">
              <w:rPr>
                <w:b/>
              </w:rPr>
              <w:t xml:space="preserve"> </w:t>
            </w:r>
          </w:p>
        </w:tc>
        <w:tc>
          <w:tcPr>
            <w:tcW w:w="1123" w:type="dxa"/>
            <w:tcBorders>
              <w:top w:val="single" w:sz="8" w:space="0" w:color="auto"/>
              <w:left w:val="single" w:sz="8" w:space="0" w:color="auto"/>
              <w:right w:val="single" w:sz="8" w:space="0" w:color="auto"/>
            </w:tcBorders>
            <w:tcMar>
              <w:top w:w="20" w:type="nil"/>
              <w:left w:w="20" w:type="nil"/>
              <w:bottom w:w="20" w:type="nil"/>
              <w:right w:w="20" w:type="nil"/>
            </w:tcMar>
            <w:vAlign w:val="center"/>
          </w:tcPr>
          <w:p w14:paraId="0F0E7FEB" w14:textId="77777777" w:rsidR="009B39B3" w:rsidRDefault="009B39B3" w:rsidP="00171561">
            <w:pPr>
              <w:widowControl w:val="0"/>
              <w:autoSpaceDE w:val="0"/>
              <w:autoSpaceDN w:val="0"/>
              <w:adjustRightInd w:val="0"/>
              <w:spacing w:after="240"/>
              <w:ind w:right="90"/>
            </w:pPr>
            <w:r>
              <w:t>10/9</w:t>
            </w:r>
          </w:p>
          <w:p w14:paraId="03515654" w14:textId="0FD59053" w:rsidR="009B39B3" w:rsidRDefault="009B39B3" w:rsidP="00171561">
            <w:pPr>
              <w:widowControl w:val="0"/>
              <w:autoSpaceDE w:val="0"/>
              <w:autoSpaceDN w:val="0"/>
              <w:adjustRightInd w:val="0"/>
              <w:spacing w:after="240"/>
              <w:ind w:right="90"/>
            </w:pPr>
            <w:r>
              <w:t>10/16</w:t>
            </w:r>
          </w:p>
          <w:p w14:paraId="62C6095A" w14:textId="77777777" w:rsidR="009B39B3" w:rsidRDefault="009B39B3" w:rsidP="00171561">
            <w:pPr>
              <w:widowControl w:val="0"/>
              <w:autoSpaceDE w:val="0"/>
              <w:autoSpaceDN w:val="0"/>
              <w:adjustRightInd w:val="0"/>
              <w:spacing w:after="240"/>
              <w:ind w:right="90"/>
            </w:pPr>
            <w:r>
              <w:t>10/23</w:t>
            </w:r>
          </w:p>
          <w:p w14:paraId="1F4E6042" w14:textId="77777777" w:rsidR="009B39B3" w:rsidRDefault="009B39B3" w:rsidP="00171561">
            <w:pPr>
              <w:widowControl w:val="0"/>
              <w:autoSpaceDE w:val="0"/>
              <w:autoSpaceDN w:val="0"/>
              <w:adjustRightInd w:val="0"/>
              <w:spacing w:after="240"/>
              <w:ind w:right="90"/>
            </w:pPr>
            <w:r>
              <w:t>10/30</w:t>
            </w:r>
          </w:p>
          <w:p w14:paraId="256178B6" w14:textId="77777777" w:rsidR="009B39B3" w:rsidRDefault="009B39B3" w:rsidP="00171561">
            <w:pPr>
              <w:widowControl w:val="0"/>
              <w:autoSpaceDE w:val="0"/>
              <w:autoSpaceDN w:val="0"/>
              <w:adjustRightInd w:val="0"/>
              <w:spacing w:after="240"/>
              <w:ind w:right="90"/>
            </w:pPr>
            <w:r>
              <w:t>11/06</w:t>
            </w:r>
          </w:p>
          <w:p w14:paraId="1CA237CF" w14:textId="36CBDA65" w:rsidR="009B39B3" w:rsidRPr="00860C3B" w:rsidRDefault="009B39B3" w:rsidP="00171561">
            <w:pPr>
              <w:widowControl w:val="0"/>
              <w:autoSpaceDE w:val="0"/>
              <w:autoSpaceDN w:val="0"/>
              <w:adjustRightInd w:val="0"/>
              <w:spacing w:after="240"/>
              <w:ind w:right="90"/>
            </w:pPr>
            <w:r>
              <w:t>12/11</w:t>
            </w:r>
          </w:p>
        </w:tc>
      </w:tr>
      <w:tr w:rsidR="002F1D25" w:rsidRPr="00860C3B" w14:paraId="6FF12B6B" w14:textId="77777777" w:rsidTr="005078C3">
        <w:trPr>
          <w:trHeight w:val="709"/>
        </w:trPr>
        <w:tc>
          <w:tcPr>
            <w:tcW w:w="7363" w:type="dxa"/>
            <w:tcBorders>
              <w:top w:val="single" w:sz="8" w:space="0" w:color="auto"/>
              <w:left w:val="single" w:sz="8" w:space="0" w:color="auto"/>
              <w:right w:val="single" w:sz="8" w:space="0" w:color="auto"/>
            </w:tcBorders>
            <w:tcMar>
              <w:top w:w="20" w:type="nil"/>
              <w:left w:w="20" w:type="nil"/>
              <w:bottom w:w="20" w:type="nil"/>
              <w:right w:w="20" w:type="nil"/>
            </w:tcMar>
            <w:vAlign w:val="center"/>
          </w:tcPr>
          <w:p w14:paraId="7ED2EF39" w14:textId="2BD4FE67" w:rsidR="00514817" w:rsidRPr="00860C3B" w:rsidRDefault="00E23223" w:rsidP="00514817">
            <w:pPr>
              <w:widowControl w:val="0"/>
              <w:autoSpaceDE w:val="0"/>
              <w:autoSpaceDN w:val="0"/>
              <w:adjustRightInd w:val="0"/>
              <w:spacing w:after="240"/>
              <w:ind w:right="350"/>
              <w:rPr>
                <w:b/>
                <w:bCs/>
              </w:rPr>
            </w:pPr>
            <w:r>
              <w:rPr>
                <w:b/>
                <w:bCs/>
              </w:rPr>
              <w:lastRenderedPageBreak/>
              <w:t>O&amp; P Reports (3</w:t>
            </w:r>
            <w:r w:rsidR="0006647E">
              <w:rPr>
                <w:b/>
                <w:bCs/>
              </w:rPr>
              <w:t xml:space="preserve"> @10 pts. each</w:t>
            </w:r>
            <w:r>
              <w:rPr>
                <w:b/>
                <w:bCs/>
              </w:rPr>
              <w:t xml:space="preserve">) </w:t>
            </w:r>
          </w:p>
        </w:tc>
        <w:tc>
          <w:tcPr>
            <w:tcW w:w="604" w:type="dxa"/>
            <w:tcBorders>
              <w:top w:val="single" w:sz="8" w:space="0" w:color="auto"/>
              <w:left w:val="single" w:sz="8" w:space="0" w:color="auto"/>
              <w:right w:val="single" w:sz="8" w:space="0" w:color="auto"/>
            </w:tcBorders>
            <w:tcMar>
              <w:top w:w="20" w:type="nil"/>
              <w:left w:w="20" w:type="nil"/>
              <w:bottom w:w="20" w:type="nil"/>
              <w:right w:w="20" w:type="nil"/>
            </w:tcMar>
            <w:vAlign w:val="center"/>
          </w:tcPr>
          <w:p w14:paraId="7D306240" w14:textId="5A52B0E8" w:rsidR="002F1D25" w:rsidRPr="00860C3B" w:rsidRDefault="00E23223" w:rsidP="00FD4055">
            <w:pPr>
              <w:widowControl w:val="0"/>
              <w:autoSpaceDE w:val="0"/>
              <w:autoSpaceDN w:val="0"/>
              <w:adjustRightInd w:val="0"/>
              <w:rPr>
                <w:b/>
              </w:rPr>
            </w:pPr>
            <w:r>
              <w:rPr>
                <w:b/>
              </w:rPr>
              <w:t>30</w:t>
            </w:r>
          </w:p>
        </w:tc>
        <w:tc>
          <w:tcPr>
            <w:tcW w:w="1123" w:type="dxa"/>
            <w:tcBorders>
              <w:top w:val="single" w:sz="8" w:space="0" w:color="auto"/>
              <w:left w:val="single" w:sz="8" w:space="0" w:color="auto"/>
              <w:right w:val="single" w:sz="8" w:space="0" w:color="auto"/>
            </w:tcBorders>
            <w:tcMar>
              <w:top w:w="20" w:type="nil"/>
              <w:left w:w="20" w:type="nil"/>
              <w:bottom w:w="20" w:type="nil"/>
              <w:right w:w="20" w:type="nil"/>
            </w:tcMar>
            <w:vAlign w:val="center"/>
          </w:tcPr>
          <w:p w14:paraId="697DC01E" w14:textId="77777777" w:rsidR="002F1D25" w:rsidRDefault="009B39B3" w:rsidP="00FD4055">
            <w:pPr>
              <w:widowControl w:val="0"/>
              <w:autoSpaceDE w:val="0"/>
              <w:autoSpaceDN w:val="0"/>
              <w:adjustRightInd w:val="0"/>
              <w:spacing w:after="240"/>
              <w:ind w:right="90"/>
            </w:pPr>
            <w:r>
              <w:t>11/13</w:t>
            </w:r>
          </w:p>
          <w:p w14:paraId="2D9F479C" w14:textId="77777777" w:rsidR="009B39B3" w:rsidRDefault="009B39B3" w:rsidP="00FD4055">
            <w:pPr>
              <w:widowControl w:val="0"/>
              <w:autoSpaceDE w:val="0"/>
              <w:autoSpaceDN w:val="0"/>
              <w:adjustRightInd w:val="0"/>
              <w:spacing w:after="240"/>
              <w:ind w:right="90"/>
            </w:pPr>
            <w:r>
              <w:t>11/27</w:t>
            </w:r>
          </w:p>
          <w:p w14:paraId="44363DE4" w14:textId="0A74EC9A" w:rsidR="009B39B3" w:rsidRPr="00860C3B" w:rsidRDefault="009B39B3" w:rsidP="00FD4055">
            <w:pPr>
              <w:widowControl w:val="0"/>
              <w:autoSpaceDE w:val="0"/>
              <w:autoSpaceDN w:val="0"/>
              <w:adjustRightInd w:val="0"/>
              <w:spacing w:after="240"/>
              <w:ind w:right="90"/>
            </w:pPr>
            <w:r>
              <w:t>12/11</w:t>
            </w:r>
          </w:p>
        </w:tc>
      </w:tr>
      <w:tr w:rsidR="00390CFE" w:rsidRPr="00860C3B" w14:paraId="0C15182E" w14:textId="77777777" w:rsidTr="00F30F83">
        <w:tblPrEx>
          <w:tblBorders>
            <w:top w:val="nil"/>
          </w:tblBorders>
        </w:tblPrEx>
        <w:trPr>
          <w:trHeight w:val="724"/>
        </w:trPr>
        <w:tc>
          <w:tcPr>
            <w:tcW w:w="7363"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24489B9" w14:textId="3BCC54DB" w:rsidR="00390CFE" w:rsidRPr="00860C3B" w:rsidRDefault="009856BD" w:rsidP="00FD4055">
            <w:pPr>
              <w:widowControl w:val="0"/>
              <w:autoSpaceDE w:val="0"/>
              <w:autoSpaceDN w:val="0"/>
              <w:adjustRightInd w:val="0"/>
              <w:spacing w:after="240"/>
              <w:rPr>
                <w:b/>
                <w:bCs/>
              </w:rPr>
            </w:pPr>
            <w:r>
              <w:rPr>
                <w:b/>
                <w:bCs/>
              </w:rPr>
              <w:t>Graphic Organizer for a Thematic Unit</w:t>
            </w:r>
          </w:p>
        </w:tc>
        <w:tc>
          <w:tcPr>
            <w:tcW w:w="604"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A641F41" w14:textId="3C842259" w:rsidR="00390CFE" w:rsidRPr="00860C3B" w:rsidRDefault="00390CFE" w:rsidP="00FD4055">
            <w:pPr>
              <w:widowControl w:val="0"/>
              <w:autoSpaceDE w:val="0"/>
              <w:autoSpaceDN w:val="0"/>
              <w:adjustRightInd w:val="0"/>
              <w:rPr>
                <w:b/>
                <w:bCs/>
              </w:rPr>
            </w:pPr>
            <w:r w:rsidRPr="00860C3B">
              <w:rPr>
                <w:b/>
                <w:bCs/>
              </w:rPr>
              <w:t xml:space="preserve"> </w:t>
            </w:r>
            <w:r w:rsidR="009856BD">
              <w:rPr>
                <w:b/>
                <w:bCs/>
              </w:rPr>
              <w:t>15</w:t>
            </w:r>
          </w:p>
        </w:tc>
        <w:tc>
          <w:tcPr>
            <w:tcW w:w="1123"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E0FB811" w14:textId="7E76D48A" w:rsidR="00390CFE" w:rsidRPr="00860C3B" w:rsidRDefault="009B39B3" w:rsidP="00FD4055">
            <w:pPr>
              <w:widowControl w:val="0"/>
              <w:autoSpaceDE w:val="0"/>
              <w:autoSpaceDN w:val="0"/>
              <w:adjustRightInd w:val="0"/>
            </w:pPr>
            <w:r>
              <w:t>11/20</w:t>
            </w:r>
          </w:p>
        </w:tc>
      </w:tr>
      <w:tr w:rsidR="00E23223" w:rsidRPr="00860C3B" w14:paraId="44A697F1" w14:textId="77777777" w:rsidTr="00F30F83">
        <w:tblPrEx>
          <w:tblBorders>
            <w:top w:val="nil"/>
          </w:tblBorders>
        </w:tblPrEx>
        <w:trPr>
          <w:trHeight w:val="724"/>
        </w:trPr>
        <w:tc>
          <w:tcPr>
            <w:tcW w:w="7363"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AB30DD0" w14:textId="04052AB6" w:rsidR="00E23223" w:rsidRPr="00860C3B" w:rsidRDefault="00F90129" w:rsidP="00FD4055">
            <w:pPr>
              <w:widowControl w:val="0"/>
              <w:autoSpaceDE w:val="0"/>
              <w:autoSpaceDN w:val="0"/>
              <w:adjustRightInd w:val="0"/>
              <w:spacing w:after="240"/>
              <w:rPr>
                <w:b/>
                <w:bCs/>
              </w:rPr>
            </w:pPr>
            <w:r>
              <w:rPr>
                <w:b/>
                <w:bCs/>
              </w:rPr>
              <w:t>Case Study</w:t>
            </w:r>
          </w:p>
        </w:tc>
        <w:tc>
          <w:tcPr>
            <w:tcW w:w="604"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225B3FD" w14:textId="30248102" w:rsidR="00E23223" w:rsidRPr="00860C3B" w:rsidRDefault="00E23223" w:rsidP="00FD4055">
            <w:pPr>
              <w:widowControl w:val="0"/>
              <w:autoSpaceDE w:val="0"/>
              <w:autoSpaceDN w:val="0"/>
              <w:adjustRightInd w:val="0"/>
              <w:rPr>
                <w:b/>
                <w:bCs/>
              </w:rPr>
            </w:pPr>
            <w:r>
              <w:rPr>
                <w:b/>
                <w:bCs/>
              </w:rPr>
              <w:t>25</w:t>
            </w:r>
          </w:p>
        </w:tc>
        <w:tc>
          <w:tcPr>
            <w:tcW w:w="1123"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B76B910" w14:textId="7779D5C5" w:rsidR="00E23223" w:rsidRPr="00860C3B" w:rsidRDefault="009B39B3" w:rsidP="00FD4055">
            <w:pPr>
              <w:widowControl w:val="0"/>
              <w:autoSpaceDE w:val="0"/>
              <w:autoSpaceDN w:val="0"/>
              <w:adjustRightInd w:val="0"/>
            </w:pPr>
            <w:r>
              <w:t>12/4</w:t>
            </w:r>
          </w:p>
        </w:tc>
      </w:tr>
      <w:tr w:rsidR="00E23223" w:rsidRPr="00860C3B" w14:paraId="6E0D9B3D" w14:textId="77777777" w:rsidTr="00F30F83">
        <w:tblPrEx>
          <w:tblBorders>
            <w:top w:val="nil"/>
          </w:tblBorders>
        </w:tblPrEx>
        <w:trPr>
          <w:trHeight w:val="724"/>
        </w:trPr>
        <w:tc>
          <w:tcPr>
            <w:tcW w:w="7363"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61FDF94" w14:textId="33E61FEB" w:rsidR="00E23223" w:rsidRPr="00860C3B" w:rsidRDefault="00E23223" w:rsidP="00FD4055">
            <w:pPr>
              <w:widowControl w:val="0"/>
              <w:autoSpaceDE w:val="0"/>
              <w:autoSpaceDN w:val="0"/>
              <w:adjustRightInd w:val="0"/>
              <w:spacing w:after="240"/>
              <w:rPr>
                <w:b/>
                <w:bCs/>
              </w:rPr>
            </w:pPr>
            <w:r>
              <w:rPr>
                <w:b/>
                <w:bCs/>
              </w:rPr>
              <w:t>Total</w:t>
            </w:r>
          </w:p>
        </w:tc>
        <w:tc>
          <w:tcPr>
            <w:tcW w:w="604"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FD1013D" w14:textId="5D9FF6AC" w:rsidR="00E23223" w:rsidRPr="00860C3B" w:rsidRDefault="00E23223" w:rsidP="00FD4055">
            <w:pPr>
              <w:widowControl w:val="0"/>
              <w:autoSpaceDE w:val="0"/>
              <w:autoSpaceDN w:val="0"/>
              <w:adjustRightInd w:val="0"/>
              <w:rPr>
                <w:b/>
                <w:bCs/>
              </w:rPr>
            </w:pPr>
            <w:r>
              <w:rPr>
                <w:b/>
                <w:bCs/>
              </w:rPr>
              <w:t>100</w:t>
            </w:r>
          </w:p>
        </w:tc>
        <w:tc>
          <w:tcPr>
            <w:tcW w:w="1123"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0295E26" w14:textId="77777777" w:rsidR="00E23223" w:rsidRPr="00860C3B" w:rsidRDefault="00E23223" w:rsidP="00FD4055">
            <w:pPr>
              <w:widowControl w:val="0"/>
              <w:autoSpaceDE w:val="0"/>
              <w:autoSpaceDN w:val="0"/>
              <w:adjustRightInd w:val="0"/>
            </w:pPr>
          </w:p>
        </w:tc>
      </w:tr>
    </w:tbl>
    <w:p w14:paraId="4CA7CCC1" w14:textId="23FAD02A" w:rsidR="003A17DB" w:rsidRDefault="003A17DB" w:rsidP="0043505E">
      <w:pPr>
        <w:widowControl w:val="0"/>
        <w:autoSpaceDE w:val="0"/>
        <w:autoSpaceDN w:val="0"/>
        <w:adjustRightInd w:val="0"/>
        <w:spacing w:after="240"/>
        <w:rPr>
          <w:rFonts w:ascii="Calibri" w:hAnsi="Calibri" w:cs="Calibri"/>
          <w:b/>
          <w:bCs/>
          <w:sz w:val="22"/>
          <w:szCs w:val="22"/>
        </w:rPr>
      </w:pPr>
    </w:p>
    <w:p w14:paraId="60659B44" w14:textId="18B41F55" w:rsidR="00D44F0C" w:rsidRPr="00C037EB" w:rsidRDefault="00D44F0C" w:rsidP="00D44F0C">
      <w:pPr>
        <w:widowControl w:val="0"/>
        <w:autoSpaceDE w:val="0"/>
        <w:autoSpaceDN w:val="0"/>
        <w:adjustRightInd w:val="0"/>
        <w:spacing w:after="240"/>
      </w:pPr>
      <w:r w:rsidRPr="00C037EB">
        <w:rPr>
          <w:b/>
          <w:bCs/>
        </w:rPr>
        <w:t>Grading Scale</w:t>
      </w:r>
      <w:r w:rsidRPr="00C037EB">
        <w:t xml:space="preserve">: </w:t>
      </w:r>
    </w:p>
    <w:p w14:paraId="35026B9A" w14:textId="77777777" w:rsidR="00D44F0C" w:rsidRPr="00C037EB" w:rsidRDefault="00D44F0C" w:rsidP="00D44F0C">
      <w:pPr>
        <w:widowControl w:val="0"/>
        <w:autoSpaceDE w:val="0"/>
        <w:autoSpaceDN w:val="0"/>
        <w:adjustRightInd w:val="0"/>
        <w:spacing w:after="240"/>
      </w:pPr>
      <w:r w:rsidRPr="00C037EB">
        <w:t>Graduate students are required to get a ‘B’ grade or better.</w:t>
      </w:r>
    </w:p>
    <w:p w14:paraId="38E6BC00" w14:textId="0099C77F" w:rsidR="00D44F0C" w:rsidRPr="00FA408E" w:rsidRDefault="00D44F0C" w:rsidP="00D44F0C">
      <w:pPr>
        <w:widowControl w:val="0"/>
        <w:autoSpaceDE w:val="0"/>
        <w:autoSpaceDN w:val="0"/>
        <w:adjustRightInd w:val="0"/>
        <w:spacing w:after="240"/>
        <w:rPr>
          <w:rFonts w:ascii="Times" w:hAnsi="Times" w:cs="Times"/>
          <w:sz w:val="22"/>
          <w:szCs w:val="22"/>
        </w:rPr>
      </w:pPr>
      <w:r w:rsidRPr="00FA408E">
        <w:rPr>
          <w:rFonts w:ascii="Calibri" w:hAnsi="Calibri" w:cs="Calibri"/>
          <w:b/>
          <w:bCs/>
          <w:sz w:val="22"/>
          <w:szCs w:val="22"/>
        </w:rPr>
        <w:t>Grade Dissemination</w:t>
      </w:r>
      <w:r>
        <w:rPr>
          <w:rFonts w:ascii="Calibri" w:hAnsi="Calibri" w:cs="Calibri"/>
          <w:b/>
          <w:bCs/>
          <w:sz w:val="22"/>
          <w:szCs w:val="22"/>
        </w:rPr>
        <w:t>/Feedback</w:t>
      </w:r>
      <w:r w:rsidRPr="00FA408E">
        <w:rPr>
          <w:rFonts w:ascii="Calibri" w:hAnsi="Calibri" w:cs="Calibri"/>
          <w:sz w:val="22"/>
          <w:szCs w:val="22"/>
        </w:rPr>
        <w:t xml:space="preserve">: My goal will be to return graded assignments within one week of the due date. </w:t>
      </w:r>
      <w:r>
        <w:rPr>
          <w:rFonts w:ascii="Calibri" w:hAnsi="Calibri" w:cs="Calibri"/>
          <w:sz w:val="22"/>
          <w:szCs w:val="22"/>
        </w:rPr>
        <w:t xml:space="preserve">Emails to the instructor will be answered with 24 hrs. Students can </w:t>
      </w:r>
      <w:r w:rsidR="003473BC">
        <w:rPr>
          <w:rFonts w:ascii="Calibri" w:hAnsi="Calibri" w:cs="Calibri"/>
          <w:sz w:val="22"/>
          <w:szCs w:val="22"/>
        </w:rPr>
        <w:t>email</w:t>
      </w:r>
      <w:r>
        <w:rPr>
          <w:rFonts w:ascii="Calibri" w:hAnsi="Calibri" w:cs="Calibri"/>
          <w:sz w:val="22"/>
          <w:szCs w:val="22"/>
        </w:rPr>
        <w:t xml:space="preserve"> the instructor for urgent matters. </w:t>
      </w:r>
    </w:p>
    <w:p w14:paraId="06C729AA" w14:textId="5688D685" w:rsidR="00D44F0C" w:rsidRPr="003A17DB" w:rsidRDefault="00D44F0C" w:rsidP="00D44F0C">
      <w:pPr>
        <w:widowControl w:val="0"/>
        <w:autoSpaceDE w:val="0"/>
        <w:autoSpaceDN w:val="0"/>
        <w:adjustRightInd w:val="0"/>
        <w:spacing w:after="240"/>
        <w:ind w:right="350"/>
        <w:rPr>
          <w:rFonts w:ascii="Calibri" w:hAnsi="Calibri" w:cs="Calibri"/>
          <w:bCs/>
          <w:sz w:val="22"/>
          <w:szCs w:val="22"/>
        </w:rPr>
      </w:pPr>
      <w:r w:rsidRPr="00FA408E">
        <w:rPr>
          <w:rFonts w:ascii="Calibri" w:hAnsi="Calibri" w:cs="Calibri"/>
          <w:b/>
          <w:bCs/>
          <w:sz w:val="22"/>
          <w:szCs w:val="22"/>
        </w:rPr>
        <w:t>Late Work Policy</w:t>
      </w:r>
      <w:r w:rsidRPr="00FA408E">
        <w:rPr>
          <w:rFonts w:ascii="Calibri" w:hAnsi="Calibri" w:cs="Calibri"/>
          <w:sz w:val="22"/>
          <w:szCs w:val="22"/>
        </w:rPr>
        <w:t>:</w:t>
      </w:r>
      <w:r>
        <w:rPr>
          <w:rFonts w:ascii="Calibri" w:hAnsi="Calibri" w:cs="Calibri"/>
          <w:sz w:val="22"/>
          <w:szCs w:val="22"/>
        </w:rPr>
        <w:t xml:space="preserve"> </w:t>
      </w:r>
      <w:r w:rsidRPr="003A17DB">
        <w:rPr>
          <w:rFonts w:ascii="Calibri" w:hAnsi="Calibri" w:cs="Calibri"/>
          <w:b/>
          <w:bCs/>
          <w:sz w:val="22"/>
          <w:szCs w:val="22"/>
        </w:rPr>
        <w:t>Weekly</w:t>
      </w:r>
      <w:r w:rsidRPr="00FA408E">
        <w:rPr>
          <w:rFonts w:ascii="Calibri" w:hAnsi="Calibri" w:cs="Calibri"/>
          <w:b/>
          <w:bCs/>
          <w:sz w:val="22"/>
          <w:szCs w:val="22"/>
        </w:rPr>
        <w:t xml:space="preserve"> </w:t>
      </w:r>
      <w:r>
        <w:rPr>
          <w:rFonts w:ascii="Calibri" w:hAnsi="Calibri" w:cs="Calibri"/>
          <w:b/>
          <w:bCs/>
          <w:sz w:val="22"/>
          <w:szCs w:val="22"/>
        </w:rPr>
        <w:t xml:space="preserve">postings, </w:t>
      </w:r>
      <w:r w:rsidRPr="00FA408E">
        <w:rPr>
          <w:rFonts w:ascii="Calibri" w:hAnsi="Calibri" w:cs="Calibri"/>
          <w:b/>
          <w:bCs/>
          <w:sz w:val="22"/>
          <w:szCs w:val="22"/>
        </w:rPr>
        <w:t>discussions/Video Reflections</w:t>
      </w:r>
      <w:r w:rsidRPr="00FA408E">
        <w:rPr>
          <w:rFonts w:ascii="Calibri" w:hAnsi="Calibri" w:cs="Calibri"/>
          <w:bCs/>
          <w:sz w:val="22"/>
          <w:szCs w:val="22"/>
        </w:rPr>
        <w:t xml:space="preserve">. You will need to respond to </w:t>
      </w:r>
      <w:r>
        <w:rPr>
          <w:rFonts w:ascii="Calibri" w:hAnsi="Calibri" w:cs="Calibri"/>
          <w:bCs/>
          <w:sz w:val="22"/>
          <w:szCs w:val="22"/>
        </w:rPr>
        <w:t xml:space="preserve">discussions/assignment </w:t>
      </w:r>
      <w:r w:rsidRPr="00FA408E">
        <w:rPr>
          <w:rFonts w:ascii="Calibri" w:hAnsi="Calibri" w:cs="Calibri"/>
          <w:bCs/>
          <w:sz w:val="22"/>
          <w:szCs w:val="22"/>
        </w:rPr>
        <w:t xml:space="preserve">prompts described in the weekly module. These will be due on </w:t>
      </w:r>
      <w:r w:rsidRPr="00FA408E">
        <w:rPr>
          <w:rFonts w:ascii="Calibri" w:hAnsi="Calibri" w:cs="Calibri"/>
          <w:bCs/>
          <w:sz w:val="22"/>
          <w:szCs w:val="22"/>
          <w:u w:val="single"/>
        </w:rPr>
        <w:t>S</w:t>
      </w:r>
      <w:r w:rsidR="003473BC">
        <w:rPr>
          <w:rFonts w:ascii="Calibri" w:hAnsi="Calibri" w:cs="Calibri"/>
          <w:bCs/>
          <w:sz w:val="22"/>
          <w:szCs w:val="22"/>
          <w:u w:val="single"/>
        </w:rPr>
        <w:t xml:space="preserve">aturday </w:t>
      </w:r>
      <w:r w:rsidRPr="00FA408E">
        <w:rPr>
          <w:rFonts w:ascii="Calibri" w:hAnsi="Calibri" w:cs="Calibri"/>
          <w:bCs/>
          <w:sz w:val="22"/>
          <w:szCs w:val="22"/>
        </w:rPr>
        <w:t xml:space="preserve">of the specified week. </w:t>
      </w:r>
      <w:r w:rsidRPr="003A17DB">
        <w:rPr>
          <w:rFonts w:ascii="Calibri" w:hAnsi="Calibri" w:cs="Calibri"/>
          <w:bCs/>
          <w:sz w:val="22"/>
          <w:szCs w:val="22"/>
          <w:u w:val="single"/>
        </w:rPr>
        <w:t>Two</w:t>
      </w:r>
      <w:r w:rsidRPr="00FA408E">
        <w:rPr>
          <w:rFonts w:ascii="Calibri" w:hAnsi="Calibri" w:cs="Calibri"/>
          <w:bCs/>
          <w:sz w:val="22"/>
          <w:szCs w:val="22"/>
        </w:rPr>
        <w:t xml:space="preserve"> responses to colleagues will be required. These should be thoughtful, descriptive feedback, not simply ‘good job’, ‘I agree’ without e</w:t>
      </w:r>
      <w:r>
        <w:rPr>
          <w:rFonts w:ascii="Calibri" w:hAnsi="Calibri" w:cs="Calibri"/>
          <w:bCs/>
          <w:sz w:val="22"/>
          <w:szCs w:val="22"/>
        </w:rPr>
        <w:t>laboration, 100-150 words.</w:t>
      </w:r>
      <w:r w:rsidRPr="00FA408E">
        <w:rPr>
          <w:rFonts w:ascii="Calibri" w:hAnsi="Calibri" w:cs="Calibri"/>
          <w:bCs/>
          <w:sz w:val="22"/>
          <w:szCs w:val="22"/>
        </w:rPr>
        <w:t xml:space="preserve"> These </w:t>
      </w:r>
      <w:r>
        <w:rPr>
          <w:rFonts w:ascii="Calibri" w:hAnsi="Calibri" w:cs="Calibri"/>
          <w:bCs/>
          <w:sz w:val="22"/>
          <w:szCs w:val="22"/>
        </w:rPr>
        <w:t xml:space="preserve">responses </w:t>
      </w:r>
      <w:r w:rsidRPr="00FA408E">
        <w:rPr>
          <w:rFonts w:ascii="Calibri" w:hAnsi="Calibri" w:cs="Calibri"/>
          <w:bCs/>
          <w:sz w:val="22"/>
          <w:szCs w:val="22"/>
        </w:rPr>
        <w:t xml:space="preserve">are due by </w:t>
      </w:r>
      <w:r>
        <w:rPr>
          <w:rFonts w:ascii="Calibri" w:hAnsi="Calibri" w:cs="Calibri"/>
          <w:bCs/>
          <w:sz w:val="22"/>
          <w:szCs w:val="22"/>
        </w:rPr>
        <w:t xml:space="preserve">the </w:t>
      </w:r>
      <w:r w:rsidRPr="00FA408E">
        <w:rPr>
          <w:rFonts w:ascii="Calibri" w:hAnsi="Calibri" w:cs="Calibri"/>
          <w:bCs/>
          <w:sz w:val="22"/>
          <w:szCs w:val="22"/>
        </w:rPr>
        <w:t xml:space="preserve">next day </w:t>
      </w:r>
      <w:r w:rsidRPr="00FA408E">
        <w:rPr>
          <w:rFonts w:ascii="Calibri" w:hAnsi="Calibri" w:cs="Calibri"/>
          <w:bCs/>
          <w:sz w:val="22"/>
          <w:szCs w:val="22"/>
          <w:u w:val="single"/>
        </w:rPr>
        <w:t>Sunday</w:t>
      </w:r>
      <w:r w:rsidRPr="00FA408E">
        <w:rPr>
          <w:rFonts w:ascii="Calibri" w:hAnsi="Calibri" w:cs="Calibri"/>
          <w:bCs/>
          <w:sz w:val="22"/>
          <w:szCs w:val="22"/>
        </w:rPr>
        <w:t>.</w:t>
      </w:r>
      <w:r>
        <w:rPr>
          <w:rFonts w:ascii="Calibri" w:hAnsi="Calibri" w:cs="Calibri"/>
          <w:bCs/>
          <w:sz w:val="22"/>
          <w:szCs w:val="22"/>
        </w:rPr>
        <w:t xml:space="preserve"> Since students not only benefit from course readings but from other students’ postings and from your feedback on students’ postings, late postings and responses to peers will result in a loss of points. -1 for every day late. </w:t>
      </w:r>
      <w:r w:rsidRPr="00FA408E">
        <w:rPr>
          <w:rFonts w:ascii="Calibri" w:hAnsi="Calibri" w:cs="Calibri"/>
          <w:sz w:val="22"/>
          <w:szCs w:val="22"/>
        </w:rPr>
        <w:t xml:space="preserve">Work later than 1 week will not be accepted. Late work will result in a loss of points. </w:t>
      </w:r>
    </w:p>
    <w:p w14:paraId="2196142F" w14:textId="77777777" w:rsidR="00D44F0C" w:rsidRPr="00FA408E" w:rsidRDefault="00D44F0C" w:rsidP="00D44F0C">
      <w:pPr>
        <w:widowControl w:val="0"/>
        <w:autoSpaceDE w:val="0"/>
        <w:autoSpaceDN w:val="0"/>
        <w:adjustRightInd w:val="0"/>
        <w:spacing w:after="240"/>
        <w:rPr>
          <w:rFonts w:ascii="Times" w:hAnsi="Times" w:cs="Times"/>
          <w:sz w:val="22"/>
          <w:szCs w:val="22"/>
        </w:rPr>
      </w:pPr>
      <w:r w:rsidRPr="00FA408E">
        <w:rPr>
          <w:rFonts w:ascii="Calibri" w:hAnsi="Calibri" w:cs="Calibri"/>
          <w:b/>
          <w:bCs/>
          <w:sz w:val="22"/>
          <w:szCs w:val="22"/>
        </w:rPr>
        <w:t>Grades of "Incomplete"</w:t>
      </w:r>
      <w:r w:rsidRPr="00FA408E">
        <w:rPr>
          <w:rFonts w:ascii="Calibri" w:hAnsi="Calibri" w:cs="Calibri"/>
          <w:sz w:val="22"/>
          <w:szCs w:val="22"/>
        </w:rPr>
        <w:t xml:space="preserve">: </w:t>
      </w:r>
      <w:r w:rsidRPr="00FA408E">
        <w:rPr>
          <w:rFonts w:ascii="MS Gothic" w:eastAsia="MS Gothic" w:hAnsi="MS Gothic" w:cs="MS Gothic" w:hint="eastAsia"/>
          <w:sz w:val="22"/>
          <w:szCs w:val="22"/>
        </w:rPr>
        <w:t> </w:t>
      </w:r>
      <w:r w:rsidRPr="00FA408E">
        <w:rPr>
          <w:rFonts w:ascii="Calibri" w:hAnsi="Calibri" w:cs="Calibri"/>
          <w:sz w:val="22"/>
          <w:szCs w:val="22"/>
        </w:rPr>
        <w:t xml:space="preserve">The current university policy concerning incomplete grades will be followed in this course. Incomplete grades are given only in situations where unexpected emergencies prevent a student from completing the course and the remaining work can be completed the next semester. Your instructor is the final authority on whether you qualify for an incomplete. Incomplete work must be finished by the end of the subsequent semester or the “I” will automatically be recorded as an “F” on your transcript. </w:t>
      </w:r>
    </w:p>
    <w:p w14:paraId="1591161C" w14:textId="77777777" w:rsidR="00D44F0C" w:rsidRPr="0064522F" w:rsidRDefault="00D44F0C" w:rsidP="00D44F0C">
      <w:pPr>
        <w:pStyle w:val="NormalWeb"/>
      </w:pPr>
      <w:r w:rsidRPr="0064522F">
        <w:t xml:space="preserve">For further information, </w:t>
      </w:r>
      <w:hyperlink r:id="rId10" w:tgtFrame="_blank" w:history="1">
        <w:r w:rsidRPr="0064522F">
          <w:rPr>
            <w:rStyle w:val="Hyperlink"/>
          </w:rPr>
          <w:t>please refer to the Student Handbook</w:t>
        </w:r>
        <w:r w:rsidRPr="0064522F">
          <w:rPr>
            <w:rStyle w:val="screenreader-only"/>
            <w:color w:val="0000FF"/>
            <w:u w:val="single"/>
          </w:rPr>
          <w:t> (Links to an external site.)</w:t>
        </w:r>
      </w:hyperlink>
      <w:r w:rsidRPr="0064522F">
        <w:t>.</w:t>
      </w:r>
    </w:p>
    <w:p w14:paraId="7A09EB23" w14:textId="77777777" w:rsidR="00D44F0C" w:rsidRPr="0064522F" w:rsidRDefault="00D44F0C" w:rsidP="00D44F0C">
      <w:pPr>
        <w:widowControl w:val="0"/>
        <w:autoSpaceDE w:val="0"/>
        <w:autoSpaceDN w:val="0"/>
        <w:adjustRightInd w:val="0"/>
        <w:spacing w:after="240"/>
        <w:rPr>
          <w:sz w:val="22"/>
          <w:szCs w:val="22"/>
        </w:rPr>
      </w:pPr>
      <w:r w:rsidRPr="0064522F">
        <w:rPr>
          <w:b/>
          <w:bCs/>
          <w:sz w:val="22"/>
          <w:szCs w:val="22"/>
        </w:rPr>
        <w:t>Writing Policy</w:t>
      </w:r>
      <w:r w:rsidRPr="0064522F">
        <w:rPr>
          <w:sz w:val="22"/>
          <w:szCs w:val="22"/>
        </w:rPr>
        <w:t xml:space="preserve">: Commentary on written work will be delivered in written format, at the end of the assignment. However, upon request, an alternate delivery method can be used. Use of </w:t>
      </w:r>
      <w:r w:rsidRPr="0064522F">
        <w:rPr>
          <w:color w:val="0000FF"/>
          <w:sz w:val="22"/>
          <w:szCs w:val="22"/>
        </w:rPr>
        <w:t xml:space="preserve">APA </w:t>
      </w:r>
      <w:r w:rsidRPr="0064522F">
        <w:rPr>
          <w:sz w:val="22"/>
          <w:szCs w:val="22"/>
        </w:rPr>
        <w:t xml:space="preserve">is required for all papers. If you need writing assistance, please seek help from Student Support Services and the </w:t>
      </w:r>
      <w:r w:rsidRPr="0064522F">
        <w:rPr>
          <w:color w:val="0000FF"/>
          <w:sz w:val="22"/>
          <w:szCs w:val="22"/>
        </w:rPr>
        <w:t>Academic Achievement Program.</w:t>
      </w:r>
      <w:r w:rsidRPr="0064522F">
        <w:rPr>
          <w:sz w:val="22"/>
          <w:szCs w:val="22"/>
        </w:rPr>
        <w:t xml:space="preserve"> All papers are to be word-processed, proofread, and solely the work of the author. </w:t>
      </w:r>
    </w:p>
    <w:p w14:paraId="698E9C0B" w14:textId="77777777" w:rsidR="00D44F0C" w:rsidRPr="0064522F" w:rsidRDefault="00D44F0C" w:rsidP="00D44F0C">
      <w:pPr>
        <w:widowControl w:val="0"/>
        <w:autoSpaceDE w:val="0"/>
        <w:autoSpaceDN w:val="0"/>
        <w:adjustRightInd w:val="0"/>
        <w:spacing w:after="240"/>
        <w:rPr>
          <w:sz w:val="22"/>
          <w:szCs w:val="22"/>
        </w:rPr>
      </w:pPr>
      <w:r w:rsidRPr="0064522F">
        <w:rPr>
          <w:b/>
          <w:bCs/>
          <w:sz w:val="22"/>
          <w:szCs w:val="22"/>
        </w:rPr>
        <w:t>Appropriate Technology</w:t>
      </w:r>
      <w:r w:rsidRPr="0064522F">
        <w:rPr>
          <w:sz w:val="22"/>
          <w:szCs w:val="22"/>
        </w:rPr>
        <w:t>: Email/Texting: I respond to both email and text. I will respond to questions/concerns within 24 hours. Please do not hesitate to text for urgent matters.</w:t>
      </w:r>
    </w:p>
    <w:p w14:paraId="1F05356E" w14:textId="77777777" w:rsidR="00D44F0C" w:rsidRPr="0064522F" w:rsidRDefault="00D44F0C" w:rsidP="00D44F0C">
      <w:r w:rsidRPr="0064522F">
        <w:rPr>
          <w:sz w:val="22"/>
          <w:szCs w:val="22"/>
        </w:rPr>
        <w:t xml:space="preserve">Netiquette Guidelines: </w:t>
      </w:r>
      <w:r w:rsidRPr="0064522F">
        <w:t>The correct or acceptable way of communicating on the Internet.)</w:t>
      </w:r>
    </w:p>
    <w:p w14:paraId="25DF71DD" w14:textId="77777777" w:rsidR="00D44F0C" w:rsidRPr="0064522F" w:rsidRDefault="00D44F0C" w:rsidP="00D44F0C">
      <w:pPr>
        <w:widowControl w:val="0"/>
        <w:autoSpaceDE w:val="0"/>
        <w:autoSpaceDN w:val="0"/>
        <w:adjustRightInd w:val="0"/>
        <w:spacing w:after="240"/>
        <w:rPr>
          <w:sz w:val="22"/>
          <w:szCs w:val="22"/>
        </w:rPr>
      </w:pPr>
      <w:r w:rsidRPr="0064522F">
        <w:rPr>
          <w:sz w:val="22"/>
          <w:szCs w:val="22"/>
        </w:rPr>
        <w:t xml:space="preserve">Rules- </w:t>
      </w:r>
      <w:hyperlink r:id="rId11" w:history="1">
        <w:r w:rsidRPr="0064522F">
          <w:rPr>
            <w:rStyle w:val="Hyperlink"/>
            <w:sz w:val="22"/>
            <w:szCs w:val="22"/>
          </w:rPr>
          <w:t>see website</w:t>
        </w:r>
      </w:hyperlink>
      <w:r w:rsidRPr="0064522F">
        <w:rPr>
          <w:sz w:val="22"/>
          <w:szCs w:val="22"/>
        </w:rPr>
        <w:t xml:space="preserve"> or copy and paste:</w:t>
      </w:r>
      <w:r w:rsidRPr="0064522F">
        <w:t xml:space="preserve"> </w:t>
      </w:r>
      <w:r w:rsidRPr="0064522F">
        <w:rPr>
          <w:sz w:val="22"/>
          <w:szCs w:val="22"/>
        </w:rPr>
        <w:t>https://www.rasmussen.edu/student-experience/college-life/netiquette-guidelines-every-online-student-needs-to-know/</w:t>
      </w:r>
    </w:p>
    <w:p w14:paraId="081FE7E8" w14:textId="77777777" w:rsidR="00D44F0C" w:rsidRDefault="00D44F0C" w:rsidP="00D44F0C">
      <w:pPr>
        <w:pStyle w:val="Normal1"/>
        <w:spacing w:line="240" w:lineRule="auto"/>
        <w:rPr>
          <w:rStyle w:val="Emphasis"/>
          <w:rFonts w:asciiTheme="majorHAnsi" w:hAnsiTheme="majorHAnsi"/>
          <w:b/>
          <w:bCs/>
          <w:i w:val="0"/>
          <w:iCs w:val="0"/>
        </w:rPr>
      </w:pPr>
    </w:p>
    <w:p w14:paraId="4B1060BC" w14:textId="77777777" w:rsidR="00D44F0C" w:rsidRPr="0064522F" w:rsidRDefault="00D44F0C" w:rsidP="00D44F0C">
      <w:pPr>
        <w:pStyle w:val="Normal1"/>
        <w:spacing w:line="240" w:lineRule="auto"/>
        <w:jc w:val="center"/>
        <w:rPr>
          <w:rFonts w:ascii="Times New Roman" w:hAnsi="Times New Roman" w:cs="Times New Roman"/>
          <w:b/>
          <w:sz w:val="24"/>
          <w:szCs w:val="24"/>
          <w:u w:val="single"/>
        </w:rPr>
      </w:pPr>
      <w:r w:rsidRPr="0064522F">
        <w:rPr>
          <w:rFonts w:ascii="Times New Roman" w:hAnsi="Times New Roman" w:cs="Times New Roman"/>
          <w:b/>
          <w:sz w:val="24"/>
          <w:szCs w:val="24"/>
          <w:u w:val="single"/>
        </w:rPr>
        <w:lastRenderedPageBreak/>
        <w:t>University Policies</w:t>
      </w:r>
    </w:p>
    <w:p w14:paraId="4E5BE1A4" w14:textId="77777777" w:rsidR="00D44F0C" w:rsidRPr="0064522F" w:rsidRDefault="00D44F0C" w:rsidP="00D44F0C">
      <w:pPr>
        <w:pStyle w:val="Normal1"/>
        <w:spacing w:line="240" w:lineRule="auto"/>
        <w:rPr>
          <w:rFonts w:ascii="Times New Roman" w:hAnsi="Times New Roman" w:cs="Times New Roman"/>
          <w:b/>
          <w:sz w:val="20"/>
          <w:szCs w:val="20"/>
        </w:rPr>
      </w:pPr>
    </w:p>
    <w:p w14:paraId="35EC2626" w14:textId="77777777" w:rsidR="00D44F0C" w:rsidRPr="0064522F" w:rsidRDefault="00D44F0C" w:rsidP="00D44F0C">
      <w:pPr>
        <w:pStyle w:val="Normal1"/>
        <w:spacing w:line="240" w:lineRule="auto"/>
        <w:rPr>
          <w:rFonts w:ascii="Times New Roman" w:hAnsi="Times New Roman" w:cs="Times New Roman"/>
          <w:sz w:val="20"/>
          <w:szCs w:val="20"/>
        </w:rPr>
      </w:pPr>
      <w:r w:rsidRPr="0064522F">
        <w:rPr>
          <w:rFonts w:ascii="Times New Roman" w:hAnsi="Times New Roman" w:cs="Times New Roman"/>
          <w:b/>
          <w:sz w:val="20"/>
          <w:szCs w:val="20"/>
        </w:rPr>
        <w:t xml:space="preserve">Academic Honesty Statement: </w:t>
      </w:r>
      <w:r w:rsidRPr="0064522F">
        <w:rPr>
          <w:rFonts w:ascii="Times New Roman" w:hAnsi="Times New Roman" w:cs="Times New Roman"/>
          <w:sz w:val="20"/>
          <w:szCs w:val="20"/>
        </w:rPr>
        <w:t>Violations of the Honor Code are serious. They harm other students, your professor, and the integrity of the University. Alleged violations will be referred to the Office of Judicial Affairs. If found guilty of plagiarism, a student might receive a range of penalties, including failure of an assignment, failure of an assignment and withholding of the final course grade until a paper is turned in on the topic of plagiarism, failure of the course, or suspension from the University.</w:t>
      </w:r>
      <w:r w:rsidRPr="0064522F">
        <w:rPr>
          <w:rFonts w:ascii="Times New Roman" w:hAnsi="Times New Roman" w:cs="Times New Roman"/>
          <w:sz w:val="20"/>
          <w:szCs w:val="20"/>
        </w:rPr>
        <w:br/>
      </w:r>
      <w:r w:rsidRPr="0064522F">
        <w:rPr>
          <w:rFonts w:ascii="Times New Roman" w:hAnsi="Times New Roman" w:cs="Times New Roman"/>
          <w:sz w:val="20"/>
          <w:szCs w:val="20"/>
        </w:rPr>
        <w:br/>
        <w:t>Violations of Academic Integrity: Violations of the principle include, but are not limited to:</w:t>
      </w:r>
    </w:p>
    <w:p w14:paraId="3F8043EA" w14:textId="77777777" w:rsidR="00D44F0C" w:rsidRPr="0064522F" w:rsidRDefault="00D44F0C" w:rsidP="00D44F0C">
      <w:pPr>
        <w:pStyle w:val="Normal1"/>
        <w:numPr>
          <w:ilvl w:val="0"/>
          <w:numId w:val="15"/>
        </w:numPr>
        <w:pBdr>
          <w:top w:val="nil"/>
          <w:left w:val="nil"/>
          <w:bottom w:val="nil"/>
          <w:right w:val="nil"/>
          <w:between w:val="nil"/>
        </w:pBdr>
        <w:spacing w:line="240" w:lineRule="auto"/>
        <w:contextualSpacing/>
        <w:rPr>
          <w:rFonts w:ascii="Times New Roman" w:hAnsi="Times New Roman" w:cs="Times New Roman"/>
          <w:sz w:val="20"/>
          <w:szCs w:val="20"/>
        </w:rPr>
      </w:pPr>
      <w:r w:rsidRPr="0064522F">
        <w:rPr>
          <w:rFonts w:ascii="Times New Roman" w:hAnsi="Times New Roman" w:cs="Times New Roman"/>
          <w:sz w:val="20"/>
          <w:szCs w:val="20"/>
        </w:rPr>
        <w:t>Cheating: Intentionally using or attempting to use unauthorized materials, information, notes, study aids, or other devices in any academic exercise.</w:t>
      </w:r>
    </w:p>
    <w:p w14:paraId="36BA461E" w14:textId="77777777" w:rsidR="00D44F0C" w:rsidRPr="0064522F" w:rsidRDefault="00D44F0C" w:rsidP="00D44F0C">
      <w:pPr>
        <w:pStyle w:val="Normal1"/>
        <w:numPr>
          <w:ilvl w:val="0"/>
          <w:numId w:val="15"/>
        </w:numPr>
        <w:pBdr>
          <w:top w:val="nil"/>
          <w:left w:val="nil"/>
          <w:bottom w:val="nil"/>
          <w:right w:val="nil"/>
          <w:between w:val="nil"/>
        </w:pBdr>
        <w:spacing w:line="240" w:lineRule="auto"/>
        <w:contextualSpacing/>
        <w:rPr>
          <w:rFonts w:ascii="Times New Roman" w:hAnsi="Times New Roman" w:cs="Times New Roman"/>
          <w:sz w:val="20"/>
          <w:szCs w:val="20"/>
        </w:rPr>
      </w:pPr>
      <w:r w:rsidRPr="0064522F">
        <w:rPr>
          <w:rFonts w:ascii="Times New Roman" w:hAnsi="Times New Roman" w:cs="Times New Roman"/>
          <w:sz w:val="20"/>
          <w:szCs w:val="20"/>
        </w:rPr>
        <w:t xml:space="preserve">Fabrication and Falsification: Intentional and unauthorized alteration or invention of any information or citation in an academic exercise. Falsification is a matter of inventing or counterfeiting information for use in any academic exercise. </w:t>
      </w:r>
    </w:p>
    <w:p w14:paraId="2320CC22" w14:textId="77777777" w:rsidR="00D44F0C" w:rsidRPr="0064522F" w:rsidRDefault="00D44F0C" w:rsidP="00D44F0C">
      <w:pPr>
        <w:pStyle w:val="Normal1"/>
        <w:numPr>
          <w:ilvl w:val="0"/>
          <w:numId w:val="15"/>
        </w:numPr>
        <w:pBdr>
          <w:top w:val="nil"/>
          <w:left w:val="nil"/>
          <w:bottom w:val="nil"/>
          <w:right w:val="nil"/>
          <w:between w:val="nil"/>
        </w:pBdr>
        <w:spacing w:line="240" w:lineRule="auto"/>
        <w:contextualSpacing/>
        <w:rPr>
          <w:rFonts w:ascii="Times New Roman" w:hAnsi="Times New Roman" w:cs="Times New Roman"/>
          <w:sz w:val="20"/>
          <w:szCs w:val="20"/>
        </w:rPr>
      </w:pPr>
      <w:r w:rsidRPr="0064522F">
        <w:rPr>
          <w:rFonts w:ascii="Times New Roman" w:hAnsi="Times New Roman" w:cs="Times New Roman"/>
          <w:sz w:val="20"/>
          <w:szCs w:val="20"/>
        </w:rPr>
        <w:t xml:space="preserve">Multiple Submissions: The submission of substantial portions of the same academic work for credit (including oral reports) more than once without authorization. </w:t>
      </w:r>
    </w:p>
    <w:p w14:paraId="3C440905" w14:textId="77777777" w:rsidR="00D44F0C" w:rsidRPr="0064522F" w:rsidRDefault="00D44F0C" w:rsidP="00D44F0C">
      <w:pPr>
        <w:pStyle w:val="Normal1"/>
        <w:numPr>
          <w:ilvl w:val="0"/>
          <w:numId w:val="15"/>
        </w:numPr>
        <w:pBdr>
          <w:top w:val="nil"/>
          <w:left w:val="nil"/>
          <w:bottom w:val="nil"/>
          <w:right w:val="nil"/>
          <w:between w:val="nil"/>
        </w:pBdr>
        <w:spacing w:line="240" w:lineRule="auto"/>
        <w:contextualSpacing/>
        <w:rPr>
          <w:rFonts w:ascii="Times New Roman" w:hAnsi="Times New Roman" w:cs="Times New Roman"/>
          <w:sz w:val="20"/>
          <w:szCs w:val="20"/>
        </w:rPr>
      </w:pPr>
      <w:r w:rsidRPr="0064522F">
        <w:rPr>
          <w:rFonts w:ascii="Times New Roman" w:hAnsi="Times New Roman" w:cs="Times New Roman"/>
          <w:sz w:val="20"/>
          <w:szCs w:val="20"/>
        </w:rPr>
        <w:t xml:space="preserve">Plagiarism: Intentionally or knowingly presenting the work of another as one’s own (i.e., without proper acknowledgment of the source). </w:t>
      </w:r>
    </w:p>
    <w:p w14:paraId="191AE866" w14:textId="77777777" w:rsidR="00D44F0C" w:rsidRPr="0064522F" w:rsidRDefault="00D44F0C" w:rsidP="00D44F0C">
      <w:pPr>
        <w:pStyle w:val="Normal1"/>
        <w:numPr>
          <w:ilvl w:val="0"/>
          <w:numId w:val="15"/>
        </w:numPr>
        <w:pBdr>
          <w:top w:val="nil"/>
          <w:left w:val="nil"/>
          <w:bottom w:val="nil"/>
          <w:right w:val="nil"/>
          <w:between w:val="nil"/>
        </w:pBdr>
        <w:spacing w:line="240" w:lineRule="auto"/>
        <w:contextualSpacing/>
        <w:rPr>
          <w:rFonts w:ascii="Times New Roman" w:hAnsi="Times New Roman" w:cs="Times New Roman"/>
          <w:sz w:val="20"/>
          <w:szCs w:val="20"/>
        </w:rPr>
      </w:pPr>
      <w:r w:rsidRPr="0064522F">
        <w:rPr>
          <w:rFonts w:ascii="Times New Roman" w:hAnsi="Times New Roman" w:cs="Times New Roman"/>
          <w:sz w:val="20"/>
          <w:szCs w:val="20"/>
        </w:rPr>
        <w:t xml:space="preserve">Abuse of Academic Materials: Intentionally or knowingly destroying, stealing, or making inaccessible library or other academic resource materials. </w:t>
      </w:r>
      <w:r w:rsidRPr="0064522F">
        <w:rPr>
          <w:rFonts w:ascii="Times New Roman" w:hAnsi="Times New Roman" w:cs="Times New Roman"/>
          <w:sz w:val="20"/>
          <w:szCs w:val="20"/>
        </w:rPr>
        <w:br/>
        <w:t>Complicity in Academic Dishonesty: Intentionally or knowingly helping or attempting to help another to commit an act of academic dishonesty.</w:t>
      </w:r>
    </w:p>
    <w:p w14:paraId="385253E4" w14:textId="77777777" w:rsidR="00D44F0C" w:rsidRPr="0064522F" w:rsidRDefault="00D44F0C" w:rsidP="00D44F0C">
      <w:pPr>
        <w:pStyle w:val="Normal1"/>
        <w:spacing w:line="240" w:lineRule="auto"/>
        <w:rPr>
          <w:rFonts w:ascii="Times New Roman" w:hAnsi="Times New Roman" w:cs="Times New Roman"/>
          <w:sz w:val="20"/>
          <w:szCs w:val="20"/>
        </w:rPr>
      </w:pPr>
    </w:p>
    <w:p w14:paraId="49692C91" w14:textId="77777777" w:rsidR="00D44F0C" w:rsidRPr="0064522F" w:rsidRDefault="00D44F0C" w:rsidP="00D44F0C">
      <w:pPr>
        <w:pStyle w:val="Normal1"/>
        <w:spacing w:line="240" w:lineRule="auto"/>
        <w:rPr>
          <w:rFonts w:ascii="Times New Roman" w:hAnsi="Times New Roman" w:cs="Times New Roman"/>
          <w:sz w:val="20"/>
          <w:szCs w:val="20"/>
        </w:rPr>
      </w:pPr>
      <w:r w:rsidRPr="0064522F">
        <w:rPr>
          <w:rFonts w:ascii="Times New Roman" w:hAnsi="Times New Roman" w:cs="Times New Roman"/>
          <w:sz w:val="20"/>
          <w:szCs w:val="20"/>
        </w:rPr>
        <w:t>Plagiarism includes, but is not limited to:</w:t>
      </w:r>
    </w:p>
    <w:p w14:paraId="62DF8F3D" w14:textId="77777777" w:rsidR="00D44F0C" w:rsidRPr="0064522F" w:rsidRDefault="00D44F0C" w:rsidP="00D44F0C">
      <w:pPr>
        <w:pStyle w:val="Normal1"/>
        <w:numPr>
          <w:ilvl w:val="0"/>
          <w:numId w:val="16"/>
        </w:numPr>
        <w:pBdr>
          <w:top w:val="nil"/>
          <w:left w:val="nil"/>
          <w:bottom w:val="nil"/>
          <w:right w:val="nil"/>
          <w:between w:val="nil"/>
        </w:pBdr>
        <w:spacing w:line="240" w:lineRule="auto"/>
        <w:contextualSpacing/>
        <w:rPr>
          <w:rFonts w:ascii="Times New Roman" w:hAnsi="Times New Roman" w:cs="Times New Roman"/>
          <w:sz w:val="20"/>
          <w:szCs w:val="20"/>
        </w:rPr>
      </w:pPr>
      <w:r w:rsidRPr="0064522F">
        <w:rPr>
          <w:rFonts w:ascii="Times New Roman" w:hAnsi="Times New Roman" w:cs="Times New Roman"/>
          <w:sz w:val="20"/>
          <w:szCs w:val="20"/>
        </w:rPr>
        <w:t>Copying or borrowing liberally from someone else’s work without his/her knowledge or permission; or with his/her knowledge or permission and turning it in as your own work.</w:t>
      </w:r>
    </w:p>
    <w:p w14:paraId="35870BD3" w14:textId="77777777" w:rsidR="00D44F0C" w:rsidRPr="0064522F" w:rsidRDefault="00D44F0C" w:rsidP="00D44F0C">
      <w:pPr>
        <w:pStyle w:val="Normal1"/>
        <w:numPr>
          <w:ilvl w:val="0"/>
          <w:numId w:val="16"/>
        </w:numPr>
        <w:pBdr>
          <w:top w:val="nil"/>
          <w:left w:val="nil"/>
          <w:bottom w:val="nil"/>
          <w:right w:val="nil"/>
          <w:between w:val="nil"/>
        </w:pBdr>
        <w:spacing w:line="240" w:lineRule="auto"/>
        <w:contextualSpacing/>
        <w:rPr>
          <w:rFonts w:ascii="Times New Roman" w:hAnsi="Times New Roman" w:cs="Times New Roman"/>
          <w:sz w:val="20"/>
          <w:szCs w:val="20"/>
        </w:rPr>
      </w:pPr>
      <w:r w:rsidRPr="0064522F">
        <w:rPr>
          <w:rFonts w:ascii="Times New Roman" w:hAnsi="Times New Roman" w:cs="Times New Roman"/>
          <w:sz w:val="20"/>
          <w:szCs w:val="20"/>
        </w:rPr>
        <w:t>Copying of someone else’s exam or paper.</w:t>
      </w:r>
    </w:p>
    <w:p w14:paraId="18DD7060" w14:textId="77777777" w:rsidR="00D44F0C" w:rsidRPr="0064522F" w:rsidRDefault="00D44F0C" w:rsidP="00D44F0C">
      <w:pPr>
        <w:pStyle w:val="Normal1"/>
        <w:numPr>
          <w:ilvl w:val="0"/>
          <w:numId w:val="16"/>
        </w:numPr>
        <w:pBdr>
          <w:top w:val="nil"/>
          <w:left w:val="nil"/>
          <w:bottom w:val="nil"/>
          <w:right w:val="nil"/>
          <w:between w:val="nil"/>
        </w:pBdr>
        <w:spacing w:line="240" w:lineRule="auto"/>
        <w:contextualSpacing/>
        <w:rPr>
          <w:rFonts w:ascii="Times New Roman" w:hAnsi="Times New Roman" w:cs="Times New Roman"/>
          <w:sz w:val="20"/>
          <w:szCs w:val="20"/>
        </w:rPr>
      </w:pPr>
      <w:r w:rsidRPr="0064522F">
        <w:rPr>
          <w:rFonts w:ascii="Times New Roman" w:hAnsi="Times New Roman" w:cs="Times New Roman"/>
          <w:sz w:val="20"/>
          <w:szCs w:val="20"/>
        </w:rPr>
        <w:t>Allowing someone to turn in your work as his or her own.</w:t>
      </w:r>
    </w:p>
    <w:p w14:paraId="022CDABC" w14:textId="77777777" w:rsidR="00D44F0C" w:rsidRPr="0064522F" w:rsidRDefault="00D44F0C" w:rsidP="00D44F0C">
      <w:pPr>
        <w:pStyle w:val="Normal1"/>
        <w:numPr>
          <w:ilvl w:val="0"/>
          <w:numId w:val="16"/>
        </w:numPr>
        <w:pBdr>
          <w:top w:val="nil"/>
          <w:left w:val="nil"/>
          <w:bottom w:val="nil"/>
          <w:right w:val="nil"/>
          <w:between w:val="nil"/>
        </w:pBdr>
        <w:spacing w:line="240" w:lineRule="auto"/>
        <w:contextualSpacing/>
        <w:rPr>
          <w:rFonts w:ascii="Times New Roman" w:hAnsi="Times New Roman" w:cs="Times New Roman"/>
          <w:sz w:val="20"/>
          <w:szCs w:val="20"/>
        </w:rPr>
      </w:pPr>
      <w:r w:rsidRPr="0064522F">
        <w:rPr>
          <w:rFonts w:ascii="Times New Roman" w:hAnsi="Times New Roman" w:cs="Times New Roman"/>
          <w:sz w:val="20"/>
          <w:szCs w:val="20"/>
        </w:rPr>
        <w:t>Not providing adequate references for cited work.</w:t>
      </w:r>
    </w:p>
    <w:p w14:paraId="0DD01932" w14:textId="77777777" w:rsidR="00D44F0C" w:rsidRPr="0064522F" w:rsidRDefault="00D44F0C" w:rsidP="00D44F0C">
      <w:pPr>
        <w:pStyle w:val="Normal1"/>
        <w:numPr>
          <w:ilvl w:val="0"/>
          <w:numId w:val="16"/>
        </w:numPr>
        <w:pBdr>
          <w:top w:val="nil"/>
          <w:left w:val="nil"/>
          <w:bottom w:val="nil"/>
          <w:right w:val="nil"/>
          <w:between w:val="nil"/>
        </w:pBdr>
        <w:spacing w:line="240" w:lineRule="auto"/>
        <w:contextualSpacing/>
        <w:rPr>
          <w:rFonts w:ascii="Times New Roman" w:hAnsi="Times New Roman" w:cs="Times New Roman"/>
          <w:sz w:val="20"/>
          <w:szCs w:val="20"/>
        </w:rPr>
      </w:pPr>
      <w:r w:rsidRPr="0064522F">
        <w:rPr>
          <w:rFonts w:ascii="Times New Roman" w:hAnsi="Times New Roman" w:cs="Times New Roman"/>
          <w:sz w:val="20"/>
          <w:szCs w:val="20"/>
        </w:rPr>
        <w:t>Copying and pasting large quotes or passages without properly citing them.</w:t>
      </w:r>
    </w:p>
    <w:p w14:paraId="03633DCE" w14:textId="77777777" w:rsidR="00D44F0C" w:rsidRPr="0064522F" w:rsidRDefault="00D44F0C" w:rsidP="00D44F0C">
      <w:pPr>
        <w:widowControl w:val="0"/>
        <w:autoSpaceDE w:val="0"/>
        <w:autoSpaceDN w:val="0"/>
        <w:adjustRightInd w:val="0"/>
        <w:spacing w:after="240"/>
        <w:rPr>
          <w:b/>
          <w:bCs/>
          <w:sz w:val="22"/>
          <w:szCs w:val="22"/>
        </w:rPr>
      </w:pPr>
    </w:p>
    <w:p w14:paraId="1146B984" w14:textId="511CC496" w:rsidR="00D44F0C" w:rsidRPr="00FA408E" w:rsidRDefault="00D44F0C" w:rsidP="00D44F0C">
      <w:pPr>
        <w:widowControl w:val="0"/>
        <w:autoSpaceDE w:val="0"/>
        <w:autoSpaceDN w:val="0"/>
        <w:adjustRightInd w:val="0"/>
        <w:spacing w:after="240"/>
        <w:rPr>
          <w:rFonts w:ascii="Times" w:hAnsi="Times" w:cs="Times"/>
          <w:sz w:val="22"/>
          <w:szCs w:val="22"/>
        </w:rPr>
      </w:pPr>
      <w:r w:rsidRPr="00FA408E">
        <w:rPr>
          <w:rFonts w:ascii="Calibri" w:hAnsi="Calibri" w:cs="Calibri"/>
          <w:b/>
          <w:bCs/>
          <w:sz w:val="22"/>
          <w:szCs w:val="22"/>
        </w:rPr>
        <w:t>Disability Access</w:t>
      </w:r>
      <w:r>
        <w:rPr>
          <w:rFonts w:ascii="Calibri" w:hAnsi="Calibri" w:cs="Calibri"/>
          <w:b/>
          <w:bCs/>
          <w:sz w:val="22"/>
          <w:szCs w:val="22"/>
        </w:rPr>
        <w:t xml:space="preserve">: </w:t>
      </w:r>
      <w:r>
        <w:t xml:space="preserve">If you need individual accommodations to meet course outcomes because of a documented disability, please speak with me to discuss your needs as soon as possible so that we can ensure your full participation in class and fair assessment of your work. Students with special needs who meet criteria for the Americans with Disabilities Act (ADA) provisions must provide written documentation of the need for accommodations from the Counseling Center by the end of week three of the class, </w:t>
      </w:r>
      <w:proofErr w:type="gramStart"/>
      <w:r>
        <w:t>in order for</w:t>
      </w:r>
      <w:proofErr w:type="gramEnd"/>
      <w:r>
        <w:t xml:space="preserve"> instructors to plan accordingly. If a student would like to determine if they meet the criteria for accommodations, they should contact the Kokua Ike Coordinator at (808) 739-8305 for further information (</w:t>
      </w:r>
      <w:hyperlink r:id="rId12" w:tgtFrame="_blank" w:history="1">
        <w:r>
          <w:rPr>
            <w:rStyle w:val="Hyperlink"/>
          </w:rPr>
          <w:t>ada@chaminade.edu</w:t>
        </w:r>
      </w:hyperlink>
      <w:r>
        <w:t>). </w:t>
      </w:r>
    </w:p>
    <w:p w14:paraId="6147C0D6" w14:textId="77777777" w:rsidR="00D44F0C" w:rsidRPr="0064522F" w:rsidRDefault="00D44F0C" w:rsidP="00D44F0C">
      <w:pPr>
        <w:widowControl w:val="0"/>
        <w:autoSpaceDE w:val="0"/>
        <w:autoSpaceDN w:val="0"/>
        <w:adjustRightInd w:val="0"/>
        <w:spacing w:after="240"/>
        <w:rPr>
          <w:rFonts w:ascii="Times" w:hAnsi="Times" w:cs="Times"/>
          <w:sz w:val="22"/>
          <w:szCs w:val="22"/>
        </w:rPr>
      </w:pPr>
      <w:r w:rsidRPr="00FA408E">
        <w:rPr>
          <w:rFonts w:ascii="Calibri" w:hAnsi="Calibri" w:cs="Calibri"/>
          <w:b/>
          <w:bCs/>
          <w:sz w:val="22"/>
          <w:szCs w:val="22"/>
        </w:rPr>
        <w:t>Title IX Compliance</w:t>
      </w:r>
      <w:r>
        <w:rPr>
          <w:rFonts w:ascii="Calibri" w:hAnsi="Calibri" w:cs="Calibri"/>
          <w:b/>
          <w:bCs/>
          <w:sz w:val="22"/>
          <w:szCs w:val="22"/>
        </w:rPr>
        <w:t xml:space="preserve">: </w:t>
      </w:r>
      <w:r w:rsidRPr="00FA408E">
        <w:rPr>
          <w:rFonts w:ascii="Calibri" w:hAnsi="Calibri" w:cs="Calibri"/>
          <w:color w:val="141414"/>
          <w:sz w:val="22"/>
          <w:szCs w:val="22"/>
        </w:rPr>
        <w:t xml:space="preserve">Chaminade University of Honolulu (CUH) recognizes the inherent dignity of all individuals and promotes respect for all people. Sexual misconduct, physical and/or psychological abuse will NOT be tolerated at CUH. If you have been the victim of sexual misconduct, physical and/or psychological abuse, we encourage you to report this matter promptly. As a faculty member, I am interested in promoting a safe and healthy environment, and should I learn of any sexual misconduct, physical and/or psychological abuse, I must report the matter to the Title IX Coordinator. Should you want to speak to a confidential source you may contact the Chaminade Counseling Center at </w:t>
      </w:r>
      <w:r w:rsidRPr="00FA408E">
        <w:rPr>
          <w:rFonts w:ascii="Calibri" w:hAnsi="Calibri" w:cs="Calibri"/>
          <w:color w:val="0E24B2"/>
          <w:sz w:val="22"/>
          <w:szCs w:val="22"/>
        </w:rPr>
        <w:t>808 735­4845</w:t>
      </w:r>
      <w:r w:rsidRPr="00FA408E">
        <w:rPr>
          <w:rFonts w:ascii="Times" w:hAnsi="Times" w:cs="Times"/>
          <w:color w:val="0E24B2"/>
          <w:sz w:val="22"/>
          <w:szCs w:val="22"/>
        </w:rPr>
        <w:t xml:space="preserve"> </w:t>
      </w:r>
      <w:r w:rsidRPr="00FA408E">
        <w:rPr>
          <w:rFonts w:ascii="Calibri" w:hAnsi="Calibri" w:cs="Calibri"/>
          <w:color w:val="141414"/>
          <w:sz w:val="22"/>
          <w:szCs w:val="22"/>
        </w:rPr>
        <w:t xml:space="preserve">and/or any priest serving as a sacramental confessor or any ordained religious leader serving in the sacred confidence role. </w:t>
      </w:r>
      <w:r w:rsidRPr="00FA408E">
        <w:rPr>
          <w:rFonts w:ascii="Arial" w:hAnsi="Arial" w:cs="Arial"/>
          <w:kern w:val="1"/>
          <w:sz w:val="22"/>
          <w:szCs w:val="22"/>
        </w:rPr>
        <w:tab/>
      </w:r>
    </w:p>
    <w:p w14:paraId="18BDC150" w14:textId="5D72DF2F" w:rsidR="00D44F0C" w:rsidRPr="00FA408E" w:rsidRDefault="006B3D12" w:rsidP="00D44F0C">
      <w:pPr>
        <w:widowControl w:val="0"/>
        <w:tabs>
          <w:tab w:val="left" w:pos="220"/>
          <w:tab w:val="left" w:pos="720"/>
        </w:tabs>
        <w:autoSpaceDE w:val="0"/>
        <w:autoSpaceDN w:val="0"/>
        <w:adjustRightInd w:val="0"/>
        <w:rPr>
          <w:rFonts w:ascii="Times" w:hAnsi="Times" w:cs="Times"/>
          <w:sz w:val="22"/>
          <w:szCs w:val="22"/>
        </w:rPr>
      </w:pPr>
      <w:r w:rsidRPr="00FA408E">
        <w:rPr>
          <w:rFonts w:ascii="Calibri" w:hAnsi="Calibri" w:cs="Calibri"/>
          <w:b/>
          <w:bCs/>
          <w:color w:val="141414"/>
          <w:sz w:val="22"/>
          <w:szCs w:val="22"/>
        </w:rPr>
        <w:t>One-on-one</w:t>
      </w:r>
      <w:r w:rsidR="00D44F0C" w:rsidRPr="00FA408E">
        <w:rPr>
          <w:rFonts w:ascii="Calibri" w:hAnsi="Calibri" w:cs="Calibri"/>
          <w:b/>
          <w:bCs/>
          <w:color w:val="141414"/>
          <w:sz w:val="22"/>
          <w:szCs w:val="22"/>
        </w:rPr>
        <w:t xml:space="preserve"> Tutoring: </w:t>
      </w:r>
      <w:r w:rsidR="00D44F0C" w:rsidRPr="00FA408E">
        <w:rPr>
          <w:rFonts w:ascii="MS Mincho" w:eastAsia="MS Mincho" w:hAnsi="MS Mincho" w:cs="MS Mincho" w:hint="eastAsia"/>
          <w:sz w:val="22"/>
          <w:szCs w:val="22"/>
        </w:rPr>
        <w:t> </w:t>
      </w:r>
    </w:p>
    <w:p w14:paraId="42ADDF4C" w14:textId="48F8C76B" w:rsidR="00D44F0C" w:rsidRPr="00FA408E" w:rsidRDefault="00D44F0C" w:rsidP="00D44F0C">
      <w:pPr>
        <w:widowControl w:val="0"/>
        <w:tabs>
          <w:tab w:val="left" w:pos="220"/>
          <w:tab w:val="left" w:pos="720"/>
        </w:tabs>
        <w:autoSpaceDE w:val="0"/>
        <w:autoSpaceDN w:val="0"/>
        <w:adjustRightInd w:val="0"/>
        <w:rPr>
          <w:rFonts w:ascii="Times" w:hAnsi="Times" w:cs="Times"/>
          <w:sz w:val="22"/>
          <w:szCs w:val="22"/>
        </w:rPr>
      </w:pPr>
      <w:r w:rsidRPr="00FA408E">
        <w:rPr>
          <w:rFonts w:ascii="Calibri" w:hAnsi="Calibri" w:cs="Calibri"/>
          <w:color w:val="141414"/>
          <w:sz w:val="22"/>
          <w:szCs w:val="22"/>
        </w:rPr>
        <w:t xml:space="preserve">Student Support Services and the Academic Achievement Program offer free, </w:t>
      </w:r>
      <w:r w:rsidR="006B3D12" w:rsidRPr="00FA408E">
        <w:rPr>
          <w:rFonts w:ascii="Calibri" w:hAnsi="Calibri" w:cs="Calibri"/>
          <w:color w:val="141414"/>
          <w:sz w:val="22"/>
          <w:szCs w:val="22"/>
        </w:rPr>
        <w:t>one-on-one</w:t>
      </w:r>
      <w:r w:rsidRPr="00FA408E">
        <w:rPr>
          <w:rFonts w:ascii="Calibri" w:hAnsi="Calibri" w:cs="Calibri"/>
          <w:color w:val="141414"/>
          <w:sz w:val="22"/>
          <w:szCs w:val="22"/>
        </w:rPr>
        <w:t xml:space="preserve"> tutoring for all undergraduate students at Chaminade University. Tutoring services are designed to guide students to the point at which they become independent learners, no longer needing a tutor. Subjects tutored include, but are not limited </w:t>
      </w:r>
      <w:proofErr w:type="gramStart"/>
      <w:r w:rsidRPr="00FA408E">
        <w:rPr>
          <w:rFonts w:ascii="Calibri" w:hAnsi="Calibri" w:cs="Calibri"/>
          <w:color w:val="141414"/>
          <w:sz w:val="22"/>
          <w:szCs w:val="22"/>
        </w:rPr>
        <w:t>to:</w:t>
      </w:r>
      <w:proofErr w:type="gramEnd"/>
      <w:r w:rsidRPr="00FA408E">
        <w:rPr>
          <w:rFonts w:ascii="Calibri" w:hAnsi="Calibri" w:cs="Calibri"/>
          <w:color w:val="141414"/>
          <w:sz w:val="22"/>
          <w:szCs w:val="22"/>
        </w:rPr>
        <w:t xml:space="preserve"> biology, chemistry, math, nursing, English, etc. The tutoring corps consists of trained Peer and Professional Tutors. </w:t>
      </w:r>
      <w:r w:rsidRPr="00FA408E">
        <w:rPr>
          <w:rFonts w:ascii="MS Mincho" w:eastAsia="MS Mincho" w:hAnsi="MS Mincho" w:cs="MS Mincho" w:hint="eastAsia"/>
          <w:sz w:val="22"/>
          <w:szCs w:val="22"/>
        </w:rPr>
        <w:t> </w:t>
      </w:r>
    </w:p>
    <w:p w14:paraId="235C3A28" w14:textId="77777777" w:rsidR="00D44F0C" w:rsidRPr="00FA408E" w:rsidRDefault="00D44F0C" w:rsidP="00D44F0C">
      <w:pPr>
        <w:widowControl w:val="0"/>
        <w:numPr>
          <w:ilvl w:val="2"/>
          <w:numId w:val="5"/>
        </w:numPr>
        <w:tabs>
          <w:tab w:val="left" w:pos="220"/>
          <w:tab w:val="left" w:pos="720"/>
        </w:tabs>
        <w:autoSpaceDE w:val="0"/>
        <w:autoSpaceDN w:val="0"/>
        <w:adjustRightInd w:val="0"/>
        <w:rPr>
          <w:rFonts w:ascii="Times" w:hAnsi="Times" w:cs="Times"/>
          <w:sz w:val="22"/>
          <w:szCs w:val="22"/>
        </w:rPr>
      </w:pPr>
    </w:p>
    <w:p w14:paraId="242FD851" w14:textId="77777777" w:rsidR="00D44F0C" w:rsidRDefault="00D44F0C" w:rsidP="00D44F0C">
      <w:pPr>
        <w:widowControl w:val="0"/>
        <w:autoSpaceDE w:val="0"/>
        <w:autoSpaceDN w:val="0"/>
        <w:adjustRightInd w:val="0"/>
        <w:spacing w:after="240"/>
        <w:rPr>
          <w:rFonts w:ascii="Times" w:hAnsi="Times" w:cs="Times"/>
          <w:color w:val="0E24B2"/>
          <w:sz w:val="22"/>
          <w:szCs w:val="22"/>
        </w:rPr>
      </w:pPr>
      <w:r w:rsidRPr="00FA408E">
        <w:rPr>
          <w:rFonts w:ascii="Calibri" w:hAnsi="Calibri" w:cs="Calibri"/>
          <w:color w:val="141414"/>
          <w:sz w:val="22"/>
          <w:szCs w:val="22"/>
        </w:rPr>
        <w:t xml:space="preserve">Tutoring is available by appointment only. Tutoring takes place in the Student Support Services building </w:t>
      </w:r>
      <w:r w:rsidRPr="00FA408E">
        <w:rPr>
          <w:rFonts w:ascii="Calibri" w:hAnsi="Calibri" w:cs="Calibri"/>
          <w:color w:val="141414"/>
          <w:sz w:val="22"/>
          <w:szCs w:val="22"/>
        </w:rPr>
        <w:lastRenderedPageBreak/>
        <w:t xml:space="preserve">during the hours of 9:00 am to 5:00 pm, Monday through Friday. </w:t>
      </w:r>
      <w:proofErr w:type="gramStart"/>
      <w:r w:rsidRPr="00FA408E">
        <w:rPr>
          <w:rFonts w:ascii="Calibri" w:hAnsi="Calibri" w:cs="Calibri"/>
          <w:color w:val="141414"/>
          <w:sz w:val="22"/>
          <w:szCs w:val="22"/>
        </w:rPr>
        <w:t>In order to</w:t>
      </w:r>
      <w:proofErr w:type="gramEnd"/>
      <w:r w:rsidRPr="00FA408E">
        <w:rPr>
          <w:rFonts w:ascii="Calibri" w:hAnsi="Calibri" w:cs="Calibri"/>
          <w:color w:val="141414"/>
          <w:sz w:val="22"/>
          <w:szCs w:val="22"/>
        </w:rPr>
        <w:t xml:space="preserve"> receive tutoring, a student must first complete and submit an intake form. After submitting the intake form, a staff member will assist the students in creating an online account that allows him/her to book an appointment through the online system. All appointments must be made two (2) days prior to the desired appointment. Cancellations must be made 24 hours in advance. For further information, contact Student Support Services at </w:t>
      </w:r>
      <w:r w:rsidRPr="00FA408E">
        <w:rPr>
          <w:rFonts w:ascii="Calibri" w:hAnsi="Calibri" w:cs="Calibri"/>
          <w:color w:val="0E24B2"/>
          <w:sz w:val="22"/>
          <w:szCs w:val="22"/>
        </w:rPr>
        <w:t>(808) 735­4724</w:t>
      </w:r>
      <w:r w:rsidRPr="00FA408E">
        <w:rPr>
          <w:rFonts w:ascii="Times" w:hAnsi="Times" w:cs="Times"/>
          <w:color w:val="0E24B2"/>
          <w:sz w:val="22"/>
          <w:szCs w:val="22"/>
        </w:rPr>
        <w:t>.</w:t>
      </w:r>
    </w:p>
    <w:p w14:paraId="68109D0B" w14:textId="5A9A845B" w:rsidR="00D44F0C" w:rsidRDefault="00D44F0C" w:rsidP="0043505E">
      <w:pPr>
        <w:widowControl w:val="0"/>
        <w:autoSpaceDE w:val="0"/>
        <w:autoSpaceDN w:val="0"/>
        <w:adjustRightInd w:val="0"/>
        <w:spacing w:after="240"/>
        <w:rPr>
          <w:rFonts w:ascii="Calibri" w:hAnsi="Calibri" w:cs="Calibri"/>
          <w:b/>
          <w:bCs/>
          <w:sz w:val="22"/>
          <w:szCs w:val="22"/>
        </w:rPr>
      </w:pPr>
    </w:p>
    <w:p w14:paraId="74D4814E" w14:textId="17717CE8" w:rsidR="003473BC" w:rsidRDefault="003473BC" w:rsidP="0043505E">
      <w:pPr>
        <w:widowControl w:val="0"/>
        <w:autoSpaceDE w:val="0"/>
        <w:autoSpaceDN w:val="0"/>
        <w:adjustRightInd w:val="0"/>
        <w:spacing w:after="240"/>
        <w:rPr>
          <w:rFonts w:ascii="Calibri" w:hAnsi="Calibri" w:cs="Calibri"/>
          <w:b/>
          <w:bCs/>
          <w:sz w:val="22"/>
          <w:szCs w:val="22"/>
        </w:rPr>
      </w:pPr>
    </w:p>
    <w:p w14:paraId="77D19596" w14:textId="77777777" w:rsidR="003473BC" w:rsidRDefault="003473BC" w:rsidP="0043505E">
      <w:pPr>
        <w:widowControl w:val="0"/>
        <w:autoSpaceDE w:val="0"/>
        <w:autoSpaceDN w:val="0"/>
        <w:adjustRightInd w:val="0"/>
        <w:spacing w:after="240"/>
        <w:rPr>
          <w:rFonts w:ascii="Calibri" w:hAnsi="Calibri" w:cs="Calibri"/>
          <w:b/>
          <w:bCs/>
          <w:sz w:val="22"/>
          <w:szCs w:val="22"/>
        </w:rPr>
      </w:pPr>
    </w:p>
    <w:p w14:paraId="05F79B24" w14:textId="77777777" w:rsidR="00E437A1" w:rsidRPr="00FA408E" w:rsidRDefault="00E437A1" w:rsidP="00B35A32">
      <w:pPr>
        <w:widowControl w:val="0"/>
        <w:autoSpaceDE w:val="0"/>
        <w:autoSpaceDN w:val="0"/>
        <w:adjustRightInd w:val="0"/>
        <w:spacing w:after="240"/>
        <w:rPr>
          <w:rFonts w:ascii="Times" w:hAnsi="Times" w:cs="Times"/>
          <w:color w:val="0E24B2"/>
          <w:sz w:val="22"/>
          <w:szCs w:val="22"/>
        </w:rPr>
      </w:pPr>
    </w:p>
    <w:tbl>
      <w:tblPr>
        <w:tblStyle w:val="TableGrid"/>
        <w:tblW w:w="0" w:type="auto"/>
        <w:tblLook w:val="04A0" w:firstRow="1" w:lastRow="0" w:firstColumn="1" w:lastColumn="0" w:noHBand="0" w:noVBand="1"/>
      </w:tblPr>
      <w:tblGrid>
        <w:gridCol w:w="718"/>
        <w:gridCol w:w="8632"/>
      </w:tblGrid>
      <w:tr w:rsidR="00690B24" w14:paraId="0BD50B98" w14:textId="77777777" w:rsidTr="00595551">
        <w:tc>
          <w:tcPr>
            <w:tcW w:w="9350" w:type="dxa"/>
            <w:gridSpan w:val="2"/>
          </w:tcPr>
          <w:p w14:paraId="22CC1F2F" w14:textId="51A553C1" w:rsidR="00690B24" w:rsidRPr="00E437A1" w:rsidRDefault="00690B24" w:rsidP="00475E39">
            <w:pPr>
              <w:jc w:val="center"/>
              <w:rPr>
                <w:sz w:val="28"/>
                <w:szCs w:val="28"/>
              </w:rPr>
            </w:pPr>
            <w:r w:rsidRPr="00E437A1">
              <w:rPr>
                <w:sz w:val="28"/>
                <w:szCs w:val="28"/>
              </w:rPr>
              <w:t>Schedule</w:t>
            </w:r>
          </w:p>
        </w:tc>
      </w:tr>
      <w:tr w:rsidR="001E7844" w14:paraId="58B35CC3" w14:textId="77777777" w:rsidTr="006B3D12">
        <w:tc>
          <w:tcPr>
            <w:tcW w:w="674" w:type="dxa"/>
          </w:tcPr>
          <w:p w14:paraId="6BD86841" w14:textId="1BA1FE1B" w:rsidR="001E7844" w:rsidRPr="00475E39" w:rsidRDefault="006B3D12">
            <w:pPr>
              <w:rPr>
                <w:sz w:val="22"/>
                <w:szCs w:val="22"/>
              </w:rPr>
            </w:pPr>
            <w:r w:rsidRPr="00475E39">
              <w:rPr>
                <w:sz w:val="22"/>
                <w:szCs w:val="22"/>
              </w:rPr>
              <w:t>Wk</w:t>
            </w:r>
            <w:r>
              <w:rPr>
                <w:sz w:val="22"/>
                <w:szCs w:val="22"/>
              </w:rPr>
              <w:t>s.</w:t>
            </w:r>
          </w:p>
        </w:tc>
        <w:tc>
          <w:tcPr>
            <w:tcW w:w="8676" w:type="dxa"/>
          </w:tcPr>
          <w:p w14:paraId="68246E96" w14:textId="3CEC001C" w:rsidR="001E7844" w:rsidRPr="00475E39" w:rsidRDefault="001E7844">
            <w:pPr>
              <w:rPr>
                <w:sz w:val="22"/>
                <w:szCs w:val="22"/>
              </w:rPr>
            </w:pPr>
          </w:p>
        </w:tc>
      </w:tr>
      <w:tr w:rsidR="001E7844" w14:paraId="0F242938" w14:textId="77777777" w:rsidTr="006B3D12">
        <w:tc>
          <w:tcPr>
            <w:tcW w:w="674" w:type="dxa"/>
          </w:tcPr>
          <w:p w14:paraId="16A0D548" w14:textId="77777777" w:rsidR="001E7844" w:rsidRDefault="00541B92">
            <w:pPr>
              <w:rPr>
                <w:sz w:val="22"/>
                <w:szCs w:val="22"/>
              </w:rPr>
            </w:pPr>
            <w:r>
              <w:rPr>
                <w:sz w:val="22"/>
                <w:szCs w:val="22"/>
              </w:rPr>
              <w:t>1</w:t>
            </w:r>
          </w:p>
          <w:p w14:paraId="73FA90BC" w14:textId="122E12F6" w:rsidR="00244E41" w:rsidRPr="00475E39" w:rsidRDefault="00244E41">
            <w:pPr>
              <w:rPr>
                <w:sz w:val="22"/>
                <w:szCs w:val="22"/>
              </w:rPr>
            </w:pPr>
            <w:r>
              <w:rPr>
                <w:sz w:val="22"/>
                <w:szCs w:val="22"/>
              </w:rPr>
              <w:t>10/4</w:t>
            </w:r>
          </w:p>
        </w:tc>
        <w:tc>
          <w:tcPr>
            <w:tcW w:w="8676" w:type="dxa"/>
          </w:tcPr>
          <w:p w14:paraId="21132A34" w14:textId="752B0CD6" w:rsidR="00F77D92" w:rsidRDefault="00AE1FA8" w:rsidP="00D44F0C">
            <w:pPr>
              <w:rPr>
                <w:sz w:val="22"/>
                <w:szCs w:val="22"/>
              </w:rPr>
            </w:pPr>
            <w:r>
              <w:rPr>
                <w:sz w:val="22"/>
                <w:szCs w:val="22"/>
              </w:rPr>
              <w:t xml:space="preserve">Introductions, </w:t>
            </w:r>
            <w:r w:rsidR="00244E41">
              <w:rPr>
                <w:sz w:val="22"/>
                <w:szCs w:val="22"/>
              </w:rPr>
              <w:t>S</w:t>
            </w:r>
            <w:r>
              <w:rPr>
                <w:sz w:val="22"/>
                <w:szCs w:val="22"/>
              </w:rPr>
              <w:t>yllabus</w:t>
            </w:r>
            <w:r w:rsidR="00244E41">
              <w:rPr>
                <w:sz w:val="22"/>
                <w:szCs w:val="22"/>
              </w:rPr>
              <w:t xml:space="preserve"> review</w:t>
            </w:r>
            <w:r w:rsidR="003B35A7">
              <w:rPr>
                <w:sz w:val="22"/>
                <w:szCs w:val="22"/>
              </w:rPr>
              <w:t>, Activity Based Intervention/Embedded Instruction</w:t>
            </w:r>
          </w:p>
          <w:p w14:paraId="6E8F6BB6" w14:textId="63F3F537" w:rsidR="00E23223" w:rsidRPr="00475E39" w:rsidRDefault="00E23223" w:rsidP="00D44F0C">
            <w:pPr>
              <w:rPr>
                <w:sz w:val="22"/>
                <w:szCs w:val="22"/>
              </w:rPr>
            </w:pPr>
          </w:p>
        </w:tc>
      </w:tr>
      <w:tr w:rsidR="00AE1FA8" w14:paraId="7095BA30" w14:textId="77777777" w:rsidTr="006B3D12">
        <w:tc>
          <w:tcPr>
            <w:tcW w:w="674" w:type="dxa"/>
          </w:tcPr>
          <w:p w14:paraId="62D63014" w14:textId="77777777" w:rsidR="00AE1FA8" w:rsidRDefault="00AE1FA8" w:rsidP="00AE1FA8">
            <w:pPr>
              <w:rPr>
                <w:sz w:val="22"/>
                <w:szCs w:val="22"/>
              </w:rPr>
            </w:pPr>
            <w:r>
              <w:rPr>
                <w:sz w:val="22"/>
                <w:szCs w:val="22"/>
              </w:rPr>
              <w:t>2</w:t>
            </w:r>
          </w:p>
          <w:p w14:paraId="2C08A772" w14:textId="7BC5FCDF" w:rsidR="00244E41" w:rsidRPr="00475E39" w:rsidRDefault="00244E41" w:rsidP="00AE1FA8">
            <w:pPr>
              <w:rPr>
                <w:sz w:val="22"/>
                <w:szCs w:val="22"/>
              </w:rPr>
            </w:pPr>
            <w:r>
              <w:rPr>
                <w:sz w:val="22"/>
                <w:szCs w:val="22"/>
              </w:rPr>
              <w:t>10/11</w:t>
            </w:r>
          </w:p>
        </w:tc>
        <w:tc>
          <w:tcPr>
            <w:tcW w:w="8676" w:type="dxa"/>
          </w:tcPr>
          <w:p w14:paraId="75A40A63" w14:textId="77777777" w:rsidR="00AE1FA8" w:rsidRDefault="003B35A7" w:rsidP="00AE1FA8">
            <w:pPr>
              <w:rPr>
                <w:sz w:val="22"/>
                <w:szCs w:val="22"/>
              </w:rPr>
            </w:pPr>
            <w:r>
              <w:rPr>
                <w:sz w:val="22"/>
                <w:szCs w:val="22"/>
              </w:rPr>
              <w:t>The Power of Incorporating Play into the Curriculum</w:t>
            </w:r>
          </w:p>
          <w:p w14:paraId="630C7948" w14:textId="56186C68" w:rsidR="00E23223" w:rsidRPr="00475E39" w:rsidRDefault="00E23223" w:rsidP="00AE1FA8">
            <w:pPr>
              <w:rPr>
                <w:sz w:val="22"/>
                <w:szCs w:val="22"/>
              </w:rPr>
            </w:pPr>
          </w:p>
        </w:tc>
      </w:tr>
      <w:tr w:rsidR="00AE1FA8" w14:paraId="1366BACA" w14:textId="77777777" w:rsidTr="006B3D12">
        <w:tc>
          <w:tcPr>
            <w:tcW w:w="674" w:type="dxa"/>
          </w:tcPr>
          <w:p w14:paraId="3AD19C0F" w14:textId="77777777" w:rsidR="00AE1FA8" w:rsidRDefault="00AE1FA8" w:rsidP="00AE1FA8">
            <w:pPr>
              <w:rPr>
                <w:sz w:val="22"/>
                <w:szCs w:val="22"/>
              </w:rPr>
            </w:pPr>
            <w:r>
              <w:rPr>
                <w:sz w:val="22"/>
                <w:szCs w:val="22"/>
              </w:rPr>
              <w:t>3</w:t>
            </w:r>
          </w:p>
          <w:p w14:paraId="794E05CF" w14:textId="343A4211" w:rsidR="00244E41" w:rsidRPr="00475E39" w:rsidRDefault="00244E41" w:rsidP="00AE1FA8">
            <w:pPr>
              <w:rPr>
                <w:sz w:val="22"/>
                <w:szCs w:val="22"/>
              </w:rPr>
            </w:pPr>
            <w:r>
              <w:rPr>
                <w:sz w:val="22"/>
                <w:szCs w:val="22"/>
              </w:rPr>
              <w:t>10/18</w:t>
            </w:r>
          </w:p>
        </w:tc>
        <w:tc>
          <w:tcPr>
            <w:tcW w:w="8676" w:type="dxa"/>
          </w:tcPr>
          <w:p w14:paraId="04EE1DB3" w14:textId="104BE25E" w:rsidR="00AE1FA8" w:rsidRDefault="003B35A7" w:rsidP="00AE1FA8">
            <w:pPr>
              <w:rPr>
                <w:sz w:val="22"/>
                <w:szCs w:val="22"/>
              </w:rPr>
            </w:pPr>
            <w:r>
              <w:rPr>
                <w:sz w:val="22"/>
                <w:szCs w:val="22"/>
              </w:rPr>
              <w:t>Music and Movement Instructional Strategy</w:t>
            </w:r>
          </w:p>
          <w:p w14:paraId="4141C671" w14:textId="312F76D2" w:rsidR="00E23223" w:rsidRPr="00475E39" w:rsidRDefault="00E23223" w:rsidP="00AE1FA8">
            <w:pPr>
              <w:rPr>
                <w:sz w:val="22"/>
                <w:szCs w:val="22"/>
              </w:rPr>
            </w:pPr>
          </w:p>
        </w:tc>
      </w:tr>
      <w:tr w:rsidR="00AE1FA8" w14:paraId="0F7D389A" w14:textId="77777777" w:rsidTr="006B3D12">
        <w:tc>
          <w:tcPr>
            <w:tcW w:w="674" w:type="dxa"/>
          </w:tcPr>
          <w:p w14:paraId="79F3DA20" w14:textId="77777777" w:rsidR="00AE1FA8" w:rsidRDefault="00AE1FA8" w:rsidP="00AE1FA8">
            <w:pPr>
              <w:rPr>
                <w:sz w:val="22"/>
                <w:szCs w:val="22"/>
              </w:rPr>
            </w:pPr>
            <w:r>
              <w:rPr>
                <w:sz w:val="22"/>
                <w:szCs w:val="22"/>
              </w:rPr>
              <w:t>4</w:t>
            </w:r>
          </w:p>
          <w:p w14:paraId="671893C6" w14:textId="0455F4C2" w:rsidR="00244E41" w:rsidRPr="00475E39" w:rsidRDefault="00244E41" w:rsidP="00AE1FA8">
            <w:pPr>
              <w:rPr>
                <w:sz w:val="22"/>
                <w:szCs w:val="22"/>
              </w:rPr>
            </w:pPr>
            <w:r>
              <w:rPr>
                <w:sz w:val="22"/>
                <w:szCs w:val="22"/>
              </w:rPr>
              <w:t>10/25</w:t>
            </w:r>
          </w:p>
        </w:tc>
        <w:tc>
          <w:tcPr>
            <w:tcW w:w="8676" w:type="dxa"/>
          </w:tcPr>
          <w:p w14:paraId="2455F2AF" w14:textId="77777777" w:rsidR="00AE1FA8" w:rsidRDefault="003B35A7" w:rsidP="00AE1FA8">
            <w:pPr>
              <w:rPr>
                <w:sz w:val="22"/>
                <w:szCs w:val="22"/>
              </w:rPr>
            </w:pPr>
            <w:r>
              <w:rPr>
                <w:sz w:val="22"/>
                <w:szCs w:val="22"/>
              </w:rPr>
              <w:t>Differentiated Instruction/Inclusion</w:t>
            </w:r>
          </w:p>
          <w:p w14:paraId="34E9FC34" w14:textId="3DF6137A" w:rsidR="00E23223" w:rsidRPr="00475E39" w:rsidRDefault="00E23223" w:rsidP="00AE1FA8">
            <w:pPr>
              <w:rPr>
                <w:sz w:val="22"/>
                <w:szCs w:val="22"/>
              </w:rPr>
            </w:pPr>
          </w:p>
        </w:tc>
      </w:tr>
      <w:tr w:rsidR="00AE1FA8" w14:paraId="3A1F2C8B" w14:textId="77777777" w:rsidTr="006B3D12">
        <w:tc>
          <w:tcPr>
            <w:tcW w:w="674" w:type="dxa"/>
          </w:tcPr>
          <w:p w14:paraId="17AF2B1F" w14:textId="77777777" w:rsidR="00AE1FA8" w:rsidRDefault="00AE1FA8" w:rsidP="00AE1FA8">
            <w:pPr>
              <w:rPr>
                <w:sz w:val="22"/>
                <w:szCs w:val="22"/>
              </w:rPr>
            </w:pPr>
            <w:r w:rsidRPr="00595551">
              <w:rPr>
                <w:sz w:val="22"/>
                <w:szCs w:val="22"/>
              </w:rPr>
              <w:t>5</w:t>
            </w:r>
          </w:p>
          <w:p w14:paraId="51F11A07" w14:textId="3C8642BF" w:rsidR="00244E41" w:rsidRPr="00595551" w:rsidRDefault="00244E41" w:rsidP="00AE1FA8">
            <w:pPr>
              <w:rPr>
                <w:sz w:val="22"/>
                <w:szCs w:val="22"/>
              </w:rPr>
            </w:pPr>
            <w:r>
              <w:rPr>
                <w:sz w:val="22"/>
                <w:szCs w:val="22"/>
              </w:rPr>
              <w:t>11/01</w:t>
            </w:r>
          </w:p>
        </w:tc>
        <w:tc>
          <w:tcPr>
            <w:tcW w:w="8676" w:type="dxa"/>
          </w:tcPr>
          <w:p w14:paraId="3564E579" w14:textId="77777777" w:rsidR="00AE1FA8" w:rsidRDefault="003B35A7" w:rsidP="00AE1FA8">
            <w:pPr>
              <w:rPr>
                <w:sz w:val="22"/>
                <w:szCs w:val="22"/>
              </w:rPr>
            </w:pPr>
            <w:r>
              <w:rPr>
                <w:sz w:val="22"/>
                <w:szCs w:val="22"/>
              </w:rPr>
              <w:t>Project Based Learning</w:t>
            </w:r>
          </w:p>
          <w:p w14:paraId="29804D38" w14:textId="5E607492" w:rsidR="00E23223" w:rsidRPr="00475E39" w:rsidRDefault="00E23223" w:rsidP="00AE1FA8">
            <w:pPr>
              <w:rPr>
                <w:sz w:val="22"/>
                <w:szCs w:val="22"/>
              </w:rPr>
            </w:pPr>
          </w:p>
        </w:tc>
      </w:tr>
      <w:tr w:rsidR="00AE1FA8" w14:paraId="374E8ABA" w14:textId="77777777" w:rsidTr="006B3D12">
        <w:tc>
          <w:tcPr>
            <w:tcW w:w="674" w:type="dxa"/>
          </w:tcPr>
          <w:p w14:paraId="021DF6CF" w14:textId="77777777" w:rsidR="00AE1FA8" w:rsidRDefault="00AE1FA8" w:rsidP="00AE1FA8">
            <w:pPr>
              <w:rPr>
                <w:sz w:val="22"/>
                <w:szCs w:val="22"/>
              </w:rPr>
            </w:pPr>
            <w:r>
              <w:rPr>
                <w:sz w:val="22"/>
                <w:szCs w:val="22"/>
              </w:rPr>
              <w:t>6</w:t>
            </w:r>
          </w:p>
          <w:p w14:paraId="58FCAA1C" w14:textId="4D2395BE" w:rsidR="00244E41" w:rsidRPr="00475E39" w:rsidRDefault="00244E41" w:rsidP="00AE1FA8">
            <w:pPr>
              <w:rPr>
                <w:sz w:val="22"/>
                <w:szCs w:val="22"/>
              </w:rPr>
            </w:pPr>
            <w:r>
              <w:rPr>
                <w:sz w:val="22"/>
                <w:szCs w:val="22"/>
              </w:rPr>
              <w:t>11/08</w:t>
            </w:r>
          </w:p>
        </w:tc>
        <w:tc>
          <w:tcPr>
            <w:tcW w:w="8676" w:type="dxa"/>
          </w:tcPr>
          <w:p w14:paraId="51A70EE9" w14:textId="77777777" w:rsidR="00AE1FA8" w:rsidRDefault="003B35A7" w:rsidP="00AE1FA8">
            <w:pPr>
              <w:rPr>
                <w:bCs/>
                <w:sz w:val="22"/>
                <w:szCs w:val="22"/>
              </w:rPr>
            </w:pPr>
            <w:r>
              <w:rPr>
                <w:bCs/>
                <w:sz w:val="22"/>
                <w:szCs w:val="22"/>
              </w:rPr>
              <w:t>Universal Design for Learning</w:t>
            </w:r>
          </w:p>
          <w:p w14:paraId="7016D74D" w14:textId="7AC42407" w:rsidR="00E23223" w:rsidRPr="00372669" w:rsidRDefault="00E23223" w:rsidP="00AE1FA8">
            <w:pPr>
              <w:rPr>
                <w:bCs/>
                <w:sz w:val="22"/>
                <w:szCs w:val="22"/>
              </w:rPr>
            </w:pPr>
          </w:p>
        </w:tc>
      </w:tr>
      <w:tr w:rsidR="00AE1FA8" w14:paraId="79B1102F" w14:textId="77777777" w:rsidTr="006B3D12">
        <w:tc>
          <w:tcPr>
            <w:tcW w:w="674" w:type="dxa"/>
          </w:tcPr>
          <w:p w14:paraId="1D8CC89B" w14:textId="77777777" w:rsidR="00AE1FA8" w:rsidRDefault="00AE1FA8" w:rsidP="00AE1FA8">
            <w:pPr>
              <w:rPr>
                <w:sz w:val="22"/>
                <w:szCs w:val="22"/>
              </w:rPr>
            </w:pPr>
            <w:r>
              <w:rPr>
                <w:sz w:val="22"/>
                <w:szCs w:val="22"/>
              </w:rPr>
              <w:t>7</w:t>
            </w:r>
          </w:p>
          <w:p w14:paraId="6812128C" w14:textId="3BE639F9" w:rsidR="00244E41" w:rsidRDefault="00244E41" w:rsidP="00AE1FA8">
            <w:pPr>
              <w:rPr>
                <w:sz w:val="22"/>
                <w:szCs w:val="22"/>
              </w:rPr>
            </w:pPr>
            <w:r>
              <w:rPr>
                <w:sz w:val="22"/>
                <w:szCs w:val="22"/>
              </w:rPr>
              <w:t>11/15</w:t>
            </w:r>
          </w:p>
        </w:tc>
        <w:tc>
          <w:tcPr>
            <w:tcW w:w="8676" w:type="dxa"/>
          </w:tcPr>
          <w:p w14:paraId="7947B3BA" w14:textId="77777777" w:rsidR="00AE1FA8" w:rsidRDefault="003B35A7" w:rsidP="00AE1FA8">
            <w:pPr>
              <w:rPr>
                <w:bCs/>
                <w:sz w:val="22"/>
                <w:szCs w:val="22"/>
              </w:rPr>
            </w:pPr>
            <w:r>
              <w:rPr>
                <w:bCs/>
                <w:sz w:val="22"/>
                <w:szCs w:val="22"/>
              </w:rPr>
              <w:t>Developing Thematic Units</w:t>
            </w:r>
          </w:p>
          <w:p w14:paraId="185E6E10" w14:textId="10F3EFEB" w:rsidR="00E23223" w:rsidRPr="00372669" w:rsidRDefault="00E23223" w:rsidP="00AE1FA8">
            <w:pPr>
              <w:rPr>
                <w:bCs/>
                <w:sz w:val="22"/>
                <w:szCs w:val="22"/>
              </w:rPr>
            </w:pPr>
          </w:p>
        </w:tc>
      </w:tr>
      <w:tr w:rsidR="00AE1FA8" w14:paraId="6C2AD9AE" w14:textId="77777777" w:rsidTr="006B3D12">
        <w:tc>
          <w:tcPr>
            <w:tcW w:w="674" w:type="dxa"/>
          </w:tcPr>
          <w:p w14:paraId="74E6BDF8" w14:textId="77777777" w:rsidR="00AE1FA8" w:rsidRDefault="00AE1FA8" w:rsidP="00AE1FA8">
            <w:pPr>
              <w:rPr>
                <w:sz w:val="22"/>
                <w:szCs w:val="22"/>
              </w:rPr>
            </w:pPr>
            <w:r>
              <w:rPr>
                <w:sz w:val="22"/>
                <w:szCs w:val="22"/>
              </w:rPr>
              <w:t>8</w:t>
            </w:r>
          </w:p>
          <w:p w14:paraId="5B2CCED2" w14:textId="70C7E012" w:rsidR="00244E41" w:rsidRPr="00475E39" w:rsidRDefault="00244E41" w:rsidP="00AE1FA8">
            <w:pPr>
              <w:rPr>
                <w:sz w:val="22"/>
                <w:szCs w:val="22"/>
              </w:rPr>
            </w:pPr>
            <w:r>
              <w:rPr>
                <w:sz w:val="22"/>
                <w:szCs w:val="22"/>
              </w:rPr>
              <w:t>11/22</w:t>
            </w:r>
          </w:p>
        </w:tc>
        <w:tc>
          <w:tcPr>
            <w:tcW w:w="8676" w:type="dxa"/>
          </w:tcPr>
          <w:p w14:paraId="4116FA17" w14:textId="77777777" w:rsidR="00AE1FA8" w:rsidRDefault="003B35A7" w:rsidP="00AE1FA8">
            <w:pPr>
              <w:rPr>
                <w:bCs/>
                <w:sz w:val="22"/>
                <w:szCs w:val="22"/>
              </w:rPr>
            </w:pPr>
            <w:r>
              <w:rPr>
                <w:bCs/>
                <w:sz w:val="22"/>
                <w:szCs w:val="22"/>
              </w:rPr>
              <w:t>Incorporating Age/Level Appropriate Learning Centers</w:t>
            </w:r>
          </w:p>
          <w:p w14:paraId="6107328B" w14:textId="4EC6F0F6" w:rsidR="00E23223" w:rsidRPr="00372669" w:rsidRDefault="00E23223" w:rsidP="00AE1FA8">
            <w:pPr>
              <w:rPr>
                <w:bCs/>
                <w:sz w:val="22"/>
                <w:szCs w:val="22"/>
              </w:rPr>
            </w:pPr>
          </w:p>
        </w:tc>
      </w:tr>
      <w:tr w:rsidR="00AE1FA8" w14:paraId="7D4897B5" w14:textId="77777777" w:rsidTr="006B3D12">
        <w:tc>
          <w:tcPr>
            <w:tcW w:w="674" w:type="dxa"/>
          </w:tcPr>
          <w:p w14:paraId="0169D6D8" w14:textId="77777777" w:rsidR="00AE1FA8" w:rsidRDefault="00AE1FA8" w:rsidP="00AE1FA8">
            <w:pPr>
              <w:rPr>
                <w:color w:val="000000" w:themeColor="text1"/>
                <w:sz w:val="22"/>
                <w:szCs w:val="22"/>
              </w:rPr>
            </w:pPr>
            <w:r w:rsidRPr="00595551">
              <w:rPr>
                <w:color w:val="000000" w:themeColor="text1"/>
                <w:sz w:val="22"/>
                <w:szCs w:val="22"/>
              </w:rPr>
              <w:t>9</w:t>
            </w:r>
          </w:p>
          <w:p w14:paraId="5E11E520" w14:textId="4400C682" w:rsidR="00244E41" w:rsidRPr="00595551" w:rsidRDefault="00244E41" w:rsidP="00AE1FA8">
            <w:pPr>
              <w:rPr>
                <w:color w:val="000000" w:themeColor="text1"/>
                <w:sz w:val="22"/>
                <w:szCs w:val="22"/>
              </w:rPr>
            </w:pPr>
            <w:r>
              <w:rPr>
                <w:color w:val="000000" w:themeColor="text1"/>
                <w:sz w:val="22"/>
                <w:szCs w:val="22"/>
              </w:rPr>
              <w:t>11/29</w:t>
            </w:r>
          </w:p>
        </w:tc>
        <w:tc>
          <w:tcPr>
            <w:tcW w:w="8676" w:type="dxa"/>
          </w:tcPr>
          <w:p w14:paraId="705D72EE" w14:textId="77777777" w:rsidR="00AE1FA8" w:rsidRDefault="003B35A7" w:rsidP="00AE1FA8">
            <w:pPr>
              <w:rPr>
                <w:bCs/>
                <w:color w:val="000000" w:themeColor="text1"/>
                <w:sz w:val="22"/>
                <w:szCs w:val="22"/>
              </w:rPr>
            </w:pPr>
            <w:r>
              <w:rPr>
                <w:bCs/>
                <w:color w:val="000000" w:themeColor="text1"/>
                <w:sz w:val="22"/>
                <w:szCs w:val="22"/>
              </w:rPr>
              <w:t>Providing Choice/Motivation for Learning</w:t>
            </w:r>
          </w:p>
          <w:p w14:paraId="6F8FDE1B" w14:textId="29850D56" w:rsidR="00E23223" w:rsidRPr="00372669" w:rsidRDefault="00E23223" w:rsidP="00AE1FA8">
            <w:pPr>
              <w:rPr>
                <w:bCs/>
                <w:color w:val="000000" w:themeColor="text1"/>
                <w:sz w:val="22"/>
                <w:szCs w:val="22"/>
              </w:rPr>
            </w:pPr>
          </w:p>
        </w:tc>
      </w:tr>
      <w:tr w:rsidR="00AE1FA8" w14:paraId="24188C38" w14:textId="77777777" w:rsidTr="006B3D12">
        <w:tc>
          <w:tcPr>
            <w:tcW w:w="674" w:type="dxa"/>
          </w:tcPr>
          <w:p w14:paraId="71C5C566" w14:textId="77777777" w:rsidR="00AE1FA8" w:rsidRDefault="00AE1FA8" w:rsidP="00AE1FA8">
            <w:pPr>
              <w:rPr>
                <w:color w:val="000000" w:themeColor="text1"/>
                <w:sz w:val="22"/>
                <w:szCs w:val="22"/>
              </w:rPr>
            </w:pPr>
            <w:r w:rsidRPr="00595551">
              <w:rPr>
                <w:color w:val="000000" w:themeColor="text1"/>
                <w:sz w:val="22"/>
                <w:szCs w:val="22"/>
              </w:rPr>
              <w:t>10</w:t>
            </w:r>
          </w:p>
          <w:p w14:paraId="35EA5650" w14:textId="2C4C0FD2" w:rsidR="00244E41" w:rsidRPr="00595551" w:rsidRDefault="00244E41" w:rsidP="00AE1FA8">
            <w:pPr>
              <w:rPr>
                <w:color w:val="000000" w:themeColor="text1"/>
                <w:sz w:val="22"/>
                <w:szCs w:val="22"/>
              </w:rPr>
            </w:pPr>
            <w:r>
              <w:rPr>
                <w:color w:val="000000" w:themeColor="text1"/>
                <w:sz w:val="22"/>
                <w:szCs w:val="22"/>
              </w:rPr>
              <w:t>12/06</w:t>
            </w:r>
          </w:p>
        </w:tc>
        <w:tc>
          <w:tcPr>
            <w:tcW w:w="8676" w:type="dxa"/>
          </w:tcPr>
          <w:p w14:paraId="7A8164F3" w14:textId="77777777" w:rsidR="00AE1FA8" w:rsidRDefault="003B35A7" w:rsidP="00AE1FA8">
            <w:pPr>
              <w:rPr>
                <w:bCs/>
                <w:color w:val="000000" w:themeColor="text1"/>
                <w:sz w:val="22"/>
                <w:szCs w:val="22"/>
              </w:rPr>
            </w:pPr>
            <w:r>
              <w:rPr>
                <w:bCs/>
                <w:color w:val="000000" w:themeColor="text1"/>
                <w:sz w:val="22"/>
                <w:szCs w:val="22"/>
              </w:rPr>
              <w:t>And More to Consider in a Student-Centered</w:t>
            </w:r>
            <w:r w:rsidR="00E23223">
              <w:rPr>
                <w:bCs/>
                <w:color w:val="000000" w:themeColor="text1"/>
                <w:sz w:val="22"/>
                <w:szCs w:val="22"/>
              </w:rPr>
              <w:t xml:space="preserve"> Learning Environment</w:t>
            </w:r>
          </w:p>
          <w:p w14:paraId="79FE192B" w14:textId="4C0F1ABB" w:rsidR="00E23223" w:rsidRPr="00595551" w:rsidRDefault="00E23223" w:rsidP="00AE1FA8">
            <w:pPr>
              <w:rPr>
                <w:bCs/>
                <w:color w:val="000000" w:themeColor="text1"/>
                <w:sz w:val="22"/>
                <w:szCs w:val="22"/>
              </w:rPr>
            </w:pPr>
          </w:p>
        </w:tc>
      </w:tr>
    </w:tbl>
    <w:p w14:paraId="7B88D624" w14:textId="77777777" w:rsidR="00FA408E" w:rsidRDefault="00FA408E"/>
    <w:sectPr w:rsidR="00FA408E" w:rsidSect="0050583D">
      <w:footerReference w:type="even" r:id="rId13"/>
      <w:footerReference w:type="default" r:id="rId14"/>
      <w:pgSz w:w="12240" w:h="15840"/>
      <w:pgMar w:top="0" w:right="1440" w:bottom="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78425" w14:textId="77777777" w:rsidR="00273360" w:rsidRDefault="00273360" w:rsidP="004B2688">
      <w:r>
        <w:separator/>
      </w:r>
    </w:p>
  </w:endnote>
  <w:endnote w:type="continuationSeparator" w:id="0">
    <w:p w14:paraId="15D2EEF8" w14:textId="77777777" w:rsidR="00273360" w:rsidRDefault="00273360" w:rsidP="004B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altName w:val="﷽﷽﷽﷽﷽﷽Back Inactive"/>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1063" w14:textId="77777777" w:rsidR="00FA408E" w:rsidRDefault="00FA408E" w:rsidP="003D30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762CAF" w14:textId="77777777" w:rsidR="00FA408E" w:rsidRDefault="00FA40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4B2E" w14:textId="4C344DDE" w:rsidR="00FA408E" w:rsidRDefault="00FA408E" w:rsidP="003D30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3B83">
      <w:rPr>
        <w:rStyle w:val="PageNumber"/>
        <w:noProof/>
      </w:rPr>
      <w:t>1</w:t>
    </w:r>
    <w:r>
      <w:rPr>
        <w:rStyle w:val="PageNumber"/>
      </w:rPr>
      <w:fldChar w:fldCharType="end"/>
    </w:r>
  </w:p>
  <w:p w14:paraId="3D3049C1" w14:textId="77777777" w:rsidR="00FA408E" w:rsidRDefault="00FA4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F33DD" w14:textId="77777777" w:rsidR="00273360" w:rsidRDefault="00273360" w:rsidP="004B2688">
      <w:r>
        <w:separator/>
      </w:r>
    </w:p>
  </w:footnote>
  <w:footnote w:type="continuationSeparator" w:id="0">
    <w:p w14:paraId="3D5976AC" w14:textId="77777777" w:rsidR="00273360" w:rsidRDefault="00273360" w:rsidP="004B2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6CACA59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C1649F0"/>
    <w:multiLevelType w:val="hybridMultilevel"/>
    <w:tmpl w:val="6D00093C"/>
    <w:lvl w:ilvl="0" w:tplc="743468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841AC"/>
    <w:multiLevelType w:val="multilevel"/>
    <w:tmpl w:val="6C961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E341B8"/>
    <w:multiLevelType w:val="multilevel"/>
    <w:tmpl w:val="E23CC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D05087"/>
    <w:multiLevelType w:val="multilevel"/>
    <w:tmpl w:val="194E0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2159AD"/>
    <w:multiLevelType w:val="multilevel"/>
    <w:tmpl w:val="1700A3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3378379D"/>
    <w:multiLevelType w:val="multilevel"/>
    <w:tmpl w:val="914455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55C64A74"/>
    <w:multiLevelType w:val="hybridMultilevel"/>
    <w:tmpl w:val="8ECA6DD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6C664882"/>
    <w:multiLevelType w:val="multilevel"/>
    <w:tmpl w:val="AA74B9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711C1080"/>
    <w:multiLevelType w:val="multilevel"/>
    <w:tmpl w:val="00000005"/>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2D524F9"/>
    <w:multiLevelType w:val="hybridMultilevel"/>
    <w:tmpl w:val="575E0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2"/>
  </w:num>
  <w:num w:numId="9">
    <w:abstractNumId w:val="11"/>
  </w:num>
  <w:num w:numId="10">
    <w:abstractNumId w:val="13"/>
  </w:num>
  <w:num w:numId="11">
    <w:abstractNumId w:val="10"/>
  </w:num>
  <w:num w:numId="12">
    <w:abstractNumId w:val="7"/>
  </w:num>
  <w:num w:numId="13">
    <w:abstractNumId w:val="14"/>
  </w:num>
  <w:num w:numId="14">
    <w:abstractNumId w:val="15"/>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05E"/>
    <w:rsid w:val="00014240"/>
    <w:rsid w:val="00017B68"/>
    <w:rsid w:val="00022D53"/>
    <w:rsid w:val="00025BAA"/>
    <w:rsid w:val="0003136B"/>
    <w:rsid w:val="00046056"/>
    <w:rsid w:val="00046869"/>
    <w:rsid w:val="00055763"/>
    <w:rsid w:val="00061CC3"/>
    <w:rsid w:val="0006647E"/>
    <w:rsid w:val="00070ED2"/>
    <w:rsid w:val="000848B4"/>
    <w:rsid w:val="00090552"/>
    <w:rsid w:val="0009114F"/>
    <w:rsid w:val="00093DC1"/>
    <w:rsid w:val="000B645A"/>
    <w:rsid w:val="000C4937"/>
    <w:rsid w:val="000F4A4F"/>
    <w:rsid w:val="00100FB2"/>
    <w:rsid w:val="001013F2"/>
    <w:rsid w:val="0010425C"/>
    <w:rsid w:val="00105D81"/>
    <w:rsid w:val="00124963"/>
    <w:rsid w:val="00130C67"/>
    <w:rsid w:val="00134EE9"/>
    <w:rsid w:val="0014037E"/>
    <w:rsid w:val="0015382A"/>
    <w:rsid w:val="00157DBA"/>
    <w:rsid w:val="00171561"/>
    <w:rsid w:val="001754ED"/>
    <w:rsid w:val="00196FA1"/>
    <w:rsid w:val="001A3193"/>
    <w:rsid w:val="001C0A84"/>
    <w:rsid w:val="001D0461"/>
    <w:rsid w:val="001E0453"/>
    <w:rsid w:val="001E7844"/>
    <w:rsid w:val="001F2323"/>
    <w:rsid w:val="002076FC"/>
    <w:rsid w:val="00211C80"/>
    <w:rsid w:val="00212C2C"/>
    <w:rsid w:val="002130FA"/>
    <w:rsid w:val="0021674B"/>
    <w:rsid w:val="002206E4"/>
    <w:rsid w:val="00244E41"/>
    <w:rsid w:val="002469E1"/>
    <w:rsid w:val="00246A0F"/>
    <w:rsid w:val="002634FC"/>
    <w:rsid w:val="00263F4F"/>
    <w:rsid w:val="0026544A"/>
    <w:rsid w:val="00273360"/>
    <w:rsid w:val="0027584E"/>
    <w:rsid w:val="00277C2A"/>
    <w:rsid w:val="00283973"/>
    <w:rsid w:val="00286697"/>
    <w:rsid w:val="002A6D7F"/>
    <w:rsid w:val="002B145E"/>
    <w:rsid w:val="002B58C4"/>
    <w:rsid w:val="002B7FC7"/>
    <w:rsid w:val="002C0FB2"/>
    <w:rsid w:val="002F1D25"/>
    <w:rsid w:val="002F485E"/>
    <w:rsid w:val="002F4AA6"/>
    <w:rsid w:val="00316B84"/>
    <w:rsid w:val="00321E81"/>
    <w:rsid w:val="00323FCF"/>
    <w:rsid w:val="00324542"/>
    <w:rsid w:val="00332265"/>
    <w:rsid w:val="0033624C"/>
    <w:rsid w:val="003445F1"/>
    <w:rsid w:val="00346113"/>
    <w:rsid w:val="003473BC"/>
    <w:rsid w:val="0035078C"/>
    <w:rsid w:val="00360606"/>
    <w:rsid w:val="0037129B"/>
    <w:rsid w:val="00372669"/>
    <w:rsid w:val="00382167"/>
    <w:rsid w:val="00390CFE"/>
    <w:rsid w:val="00395CE2"/>
    <w:rsid w:val="00397E27"/>
    <w:rsid w:val="003A17DB"/>
    <w:rsid w:val="003B35A7"/>
    <w:rsid w:val="003D30F4"/>
    <w:rsid w:val="003D5F24"/>
    <w:rsid w:val="003E17DC"/>
    <w:rsid w:val="003E72A9"/>
    <w:rsid w:val="003F43A6"/>
    <w:rsid w:val="003F5047"/>
    <w:rsid w:val="00421FF6"/>
    <w:rsid w:val="00423A25"/>
    <w:rsid w:val="004334EA"/>
    <w:rsid w:val="004343ED"/>
    <w:rsid w:val="0043505E"/>
    <w:rsid w:val="004410B6"/>
    <w:rsid w:val="00443887"/>
    <w:rsid w:val="00450F40"/>
    <w:rsid w:val="00453B83"/>
    <w:rsid w:val="004563A2"/>
    <w:rsid w:val="00461165"/>
    <w:rsid w:val="00463ADD"/>
    <w:rsid w:val="00475E39"/>
    <w:rsid w:val="00482ECF"/>
    <w:rsid w:val="00486B60"/>
    <w:rsid w:val="00497A27"/>
    <w:rsid w:val="004A5C00"/>
    <w:rsid w:val="004B2688"/>
    <w:rsid w:val="004B48AB"/>
    <w:rsid w:val="004D2CB8"/>
    <w:rsid w:val="004D5F90"/>
    <w:rsid w:val="004E0215"/>
    <w:rsid w:val="004E073D"/>
    <w:rsid w:val="004F50CB"/>
    <w:rsid w:val="004F58E6"/>
    <w:rsid w:val="005014E3"/>
    <w:rsid w:val="00505578"/>
    <w:rsid w:val="0050583D"/>
    <w:rsid w:val="005078C3"/>
    <w:rsid w:val="00514817"/>
    <w:rsid w:val="00514F99"/>
    <w:rsid w:val="00520491"/>
    <w:rsid w:val="0052723B"/>
    <w:rsid w:val="00541B92"/>
    <w:rsid w:val="00546E61"/>
    <w:rsid w:val="00551609"/>
    <w:rsid w:val="0055574D"/>
    <w:rsid w:val="00565EE8"/>
    <w:rsid w:val="0057250C"/>
    <w:rsid w:val="00595551"/>
    <w:rsid w:val="005A49B5"/>
    <w:rsid w:val="005B08E4"/>
    <w:rsid w:val="005B3B03"/>
    <w:rsid w:val="005B3C8E"/>
    <w:rsid w:val="005B5371"/>
    <w:rsid w:val="005D05C7"/>
    <w:rsid w:val="005D6D5C"/>
    <w:rsid w:val="005F435A"/>
    <w:rsid w:val="005F7A15"/>
    <w:rsid w:val="00607D2E"/>
    <w:rsid w:val="00607F78"/>
    <w:rsid w:val="0061319D"/>
    <w:rsid w:val="00620AD2"/>
    <w:rsid w:val="00621958"/>
    <w:rsid w:val="00644584"/>
    <w:rsid w:val="00646D63"/>
    <w:rsid w:val="00655CE3"/>
    <w:rsid w:val="00671A30"/>
    <w:rsid w:val="0067670E"/>
    <w:rsid w:val="00684885"/>
    <w:rsid w:val="00690B24"/>
    <w:rsid w:val="00696CF7"/>
    <w:rsid w:val="006B3D12"/>
    <w:rsid w:val="006B47F2"/>
    <w:rsid w:val="006B6B54"/>
    <w:rsid w:val="006C1BA5"/>
    <w:rsid w:val="006C23E9"/>
    <w:rsid w:val="006C46F7"/>
    <w:rsid w:val="006D050C"/>
    <w:rsid w:val="006D2139"/>
    <w:rsid w:val="006D6C5C"/>
    <w:rsid w:val="006D7880"/>
    <w:rsid w:val="006E4338"/>
    <w:rsid w:val="006E4420"/>
    <w:rsid w:val="006F4C2A"/>
    <w:rsid w:val="006F7143"/>
    <w:rsid w:val="00701C36"/>
    <w:rsid w:val="00702B7A"/>
    <w:rsid w:val="0070434F"/>
    <w:rsid w:val="00704F4E"/>
    <w:rsid w:val="007059AC"/>
    <w:rsid w:val="0070653C"/>
    <w:rsid w:val="00716F21"/>
    <w:rsid w:val="00720666"/>
    <w:rsid w:val="007271A3"/>
    <w:rsid w:val="00737B1E"/>
    <w:rsid w:val="00750290"/>
    <w:rsid w:val="00757D8A"/>
    <w:rsid w:val="0076362A"/>
    <w:rsid w:val="00765534"/>
    <w:rsid w:val="007847F0"/>
    <w:rsid w:val="00795E0A"/>
    <w:rsid w:val="007A5B1E"/>
    <w:rsid w:val="007B76E7"/>
    <w:rsid w:val="007C02A5"/>
    <w:rsid w:val="007C7268"/>
    <w:rsid w:val="007C7524"/>
    <w:rsid w:val="007D211A"/>
    <w:rsid w:val="007E26B2"/>
    <w:rsid w:val="007E63F3"/>
    <w:rsid w:val="007F0DC4"/>
    <w:rsid w:val="00801E2C"/>
    <w:rsid w:val="0080332F"/>
    <w:rsid w:val="008034CF"/>
    <w:rsid w:val="0080430D"/>
    <w:rsid w:val="00807D28"/>
    <w:rsid w:val="008130DC"/>
    <w:rsid w:val="00813C2C"/>
    <w:rsid w:val="00820504"/>
    <w:rsid w:val="00827766"/>
    <w:rsid w:val="00832717"/>
    <w:rsid w:val="008356F2"/>
    <w:rsid w:val="00835EF8"/>
    <w:rsid w:val="00855E78"/>
    <w:rsid w:val="00860C3B"/>
    <w:rsid w:val="008657CD"/>
    <w:rsid w:val="00865CC0"/>
    <w:rsid w:val="00866E41"/>
    <w:rsid w:val="0087470D"/>
    <w:rsid w:val="00876BE7"/>
    <w:rsid w:val="0088128F"/>
    <w:rsid w:val="0088384B"/>
    <w:rsid w:val="00894F3D"/>
    <w:rsid w:val="008A79F5"/>
    <w:rsid w:val="008B3F12"/>
    <w:rsid w:val="008B4050"/>
    <w:rsid w:val="008B74BA"/>
    <w:rsid w:val="008E59CA"/>
    <w:rsid w:val="0092178F"/>
    <w:rsid w:val="00921BB8"/>
    <w:rsid w:val="009402B9"/>
    <w:rsid w:val="00940DEA"/>
    <w:rsid w:val="00940E73"/>
    <w:rsid w:val="00942B46"/>
    <w:rsid w:val="00944EB4"/>
    <w:rsid w:val="00946CD4"/>
    <w:rsid w:val="00947B7C"/>
    <w:rsid w:val="00950013"/>
    <w:rsid w:val="00960875"/>
    <w:rsid w:val="00960B82"/>
    <w:rsid w:val="00966A22"/>
    <w:rsid w:val="00974B93"/>
    <w:rsid w:val="009856BD"/>
    <w:rsid w:val="00990FA8"/>
    <w:rsid w:val="009970CD"/>
    <w:rsid w:val="00997B9C"/>
    <w:rsid w:val="009A187C"/>
    <w:rsid w:val="009A2D40"/>
    <w:rsid w:val="009A4FDC"/>
    <w:rsid w:val="009B39B3"/>
    <w:rsid w:val="009B632C"/>
    <w:rsid w:val="009D0105"/>
    <w:rsid w:val="009D58DA"/>
    <w:rsid w:val="009D7908"/>
    <w:rsid w:val="009E644A"/>
    <w:rsid w:val="009E69B0"/>
    <w:rsid w:val="00A00E24"/>
    <w:rsid w:val="00A01ACA"/>
    <w:rsid w:val="00A136B5"/>
    <w:rsid w:val="00A20EE5"/>
    <w:rsid w:val="00A258D2"/>
    <w:rsid w:val="00A32961"/>
    <w:rsid w:val="00A37BB0"/>
    <w:rsid w:val="00A427ED"/>
    <w:rsid w:val="00A43B3D"/>
    <w:rsid w:val="00A67666"/>
    <w:rsid w:val="00A77F60"/>
    <w:rsid w:val="00A81115"/>
    <w:rsid w:val="00A954A7"/>
    <w:rsid w:val="00A96E58"/>
    <w:rsid w:val="00AA7C7D"/>
    <w:rsid w:val="00AB049A"/>
    <w:rsid w:val="00AB67DE"/>
    <w:rsid w:val="00AC21E5"/>
    <w:rsid w:val="00AC698B"/>
    <w:rsid w:val="00AD1D98"/>
    <w:rsid w:val="00AD3D1A"/>
    <w:rsid w:val="00AD5DD7"/>
    <w:rsid w:val="00AD6078"/>
    <w:rsid w:val="00AE1465"/>
    <w:rsid w:val="00AE15E6"/>
    <w:rsid w:val="00AE1FA8"/>
    <w:rsid w:val="00AE1FD0"/>
    <w:rsid w:val="00AE4394"/>
    <w:rsid w:val="00AE485B"/>
    <w:rsid w:val="00AE4E25"/>
    <w:rsid w:val="00B00ACF"/>
    <w:rsid w:val="00B07195"/>
    <w:rsid w:val="00B163F3"/>
    <w:rsid w:val="00B24B83"/>
    <w:rsid w:val="00B24F61"/>
    <w:rsid w:val="00B26424"/>
    <w:rsid w:val="00B337AB"/>
    <w:rsid w:val="00B33D7F"/>
    <w:rsid w:val="00B3453D"/>
    <w:rsid w:val="00B35A32"/>
    <w:rsid w:val="00B37161"/>
    <w:rsid w:val="00B4761A"/>
    <w:rsid w:val="00B67FF5"/>
    <w:rsid w:val="00B768AF"/>
    <w:rsid w:val="00B8794E"/>
    <w:rsid w:val="00B94A0E"/>
    <w:rsid w:val="00B97C61"/>
    <w:rsid w:val="00BA0B06"/>
    <w:rsid w:val="00BA45E4"/>
    <w:rsid w:val="00BA753D"/>
    <w:rsid w:val="00BB4D64"/>
    <w:rsid w:val="00BC5FAA"/>
    <w:rsid w:val="00BE7103"/>
    <w:rsid w:val="00BF7818"/>
    <w:rsid w:val="00C034B9"/>
    <w:rsid w:val="00C073DC"/>
    <w:rsid w:val="00C10AF4"/>
    <w:rsid w:val="00C10EED"/>
    <w:rsid w:val="00C13D98"/>
    <w:rsid w:val="00C21E06"/>
    <w:rsid w:val="00C241DF"/>
    <w:rsid w:val="00C2468F"/>
    <w:rsid w:val="00C25AC2"/>
    <w:rsid w:val="00C3470F"/>
    <w:rsid w:val="00C36845"/>
    <w:rsid w:val="00C37CF6"/>
    <w:rsid w:val="00C423BC"/>
    <w:rsid w:val="00C44C58"/>
    <w:rsid w:val="00C60F64"/>
    <w:rsid w:val="00C66873"/>
    <w:rsid w:val="00C67BD3"/>
    <w:rsid w:val="00C75CAA"/>
    <w:rsid w:val="00C77E8F"/>
    <w:rsid w:val="00CA4C15"/>
    <w:rsid w:val="00CC32C6"/>
    <w:rsid w:val="00CD0BAB"/>
    <w:rsid w:val="00CE54E4"/>
    <w:rsid w:val="00CF3AB6"/>
    <w:rsid w:val="00D039B0"/>
    <w:rsid w:val="00D0787C"/>
    <w:rsid w:val="00D12A36"/>
    <w:rsid w:val="00D15D2C"/>
    <w:rsid w:val="00D36CCC"/>
    <w:rsid w:val="00D44F0C"/>
    <w:rsid w:val="00D54250"/>
    <w:rsid w:val="00D634C8"/>
    <w:rsid w:val="00D706F4"/>
    <w:rsid w:val="00D8376E"/>
    <w:rsid w:val="00D91513"/>
    <w:rsid w:val="00D956D3"/>
    <w:rsid w:val="00DA3C5B"/>
    <w:rsid w:val="00DA4AB3"/>
    <w:rsid w:val="00DB1158"/>
    <w:rsid w:val="00DB4761"/>
    <w:rsid w:val="00DC2A51"/>
    <w:rsid w:val="00DC4E89"/>
    <w:rsid w:val="00DD1BD5"/>
    <w:rsid w:val="00DE1887"/>
    <w:rsid w:val="00DE3A29"/>
    <w:rsid w:val="00DE6626"/>
    <w:rsid w:val="00DE6CD9"/>
    <w:rsid w:val="00DF6237"/>
    <w:rsid w:val="00DF6D46"/>
    <w:rsid w:val="00E0028E"/>
    <w:rsid w:val="00E048B5"/>
    <w:rsid w:val="00E04A25"/>
    <w:rsid w:val="00E10C36"/>
    <w:rsid w:val="00E23223"/>
    <w:rsid w:val="00E25299"/>
    <w:rsid w:val="00E270BB"/>
    <w:rsid w:val="00E415CF"/>
    <w:rsid w:val="00E41C83"/>
    <w:rsid w:val="00E437A1"/>
    <w:rsid w:val="00E463DE"/>
    <w:rsid w:val="00E62237"/>
    <w:rsid w:val="00E97215"/>
    <w:rsid w:val="00EA567F"/>
    <w:rsid w:val="00EC1675"/>
    <w:rsid w:val="00EC180B"/>
    <w:rsid w:val="00ED134E"/>
    <w:rsid w:val="00EF28D5"/>
    <w:rsid w:val="00EF3EFC"/>
    <w:rsid w:val="00F114E5"/>
    <w:rsid w:val="00F23B6B"/>
    <w:rsid w:val="00F258E3"/>
    <w:rsid w:val="00F26A17"/>
    <w:rsid w:val="00F27868"/>
    <w:rsid w:val="00F3051F"/>
    <w:rsid w:val="00F30F83"/>
    <w:rsid w:val="00F44C4A"/>
    <w:rsid w:val="00F506E3"/>
    <w:rsid w:val="00F63E4E"/>
    <w:rsid w:val="00F74453"/>
    <w:rsid w:val="00F77D92"/>
    <w:rsid w:val="00F84DFE"/>
    <w:rsid w:val="00F90129"/>
    <w:rsid w:val="00FA2C49"/>
    <w:rsid w:val="00FA408E"/>
    <w:rsid w:val="00FA6193"/>
    <w:rsid w:val="00FB72CA"/>
    <w:rsid w:val="00FC0969"/>
    <w:rsid w:val="00FD2856"/>
    <w:rsid w:val="00FD3690"/>
    <w:rsid w:val="00FD4055"/>
    <w:rsid w:val="00FD5FB6"/>
    <w:rsid w:val="00FE278C"/>
    <w:rsid w:val="00FE3CE9"/>
    <w:rsid w:val="00FF175E"/>
    <w:rsid w:val="00FF3440"/>
    <w:rsid w:val="00FF7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F5D2F5"/>
  <w14:defaultImageDpi w14:val="300"/>
  <w15:docId w15:val="{C65DA4FC-D18F-B445-B9C2-F99BDB9F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8B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505E"/>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43505E"/>
    <w:rPr>
      <w:rFonts w:ascii="Lucida Grande" w:hAnsi="Lucida Grande" w:cs="Lucida Grande"/>
      <w:sz w:val="18"/>
      <w:szCs w:val="18"/>
    </w:rPr>
  </w:style>
  <w:style w:type="character" w:styleId="Hyperlink">
    <w:name w:val="Hyperlink"/>
    <w:basedOn w:val="DefaultParagraphFont"/>
    <w:uiPriority w:val="99"/>
    <w:unhideWhenUsed/>
    <w:rsid w:val="00720666"/>
    <w:rPr>
      <w:color w:val="0000FF" w:themeColor="hyperlink"/>
      <w:u w:val="single"/>
    </w:rPr>
  </w:style>
  <w:style w:type="character" w:styleId="FollowedHyperlink">
    <w:name w:val="FollowedHyperlink"/>
    <w:basedOn w:val="DefaultParagraphFont"/>
    <w:uiPriority w:val="99"/>
    <w:semiHidden/>
    <w:unhideWhenUsed/>
    <w:rsid w:val="00720666"/>
    <w:rPr>
      <w:color w:val="800080" w:themeColor="followedHyperlink"/>
      <w:u w:val="single"/>
    </w:rPr>
  </w:style>
  <w:style w:type="paragraph" w:styleId="ListParagraph">
    <w:name w:val="List Paragraph"/>
    <w:basedOn w:val="Normal"/>
    <w:uiPriority w:val="34"/>
    <w:qFormat/>
    <w:rsid w:val="00C10AF4"/>
    <w:pPr>
      <w:ind w:left="720"/>
      <w:contextualSpacing/>
    </w:pPr>
    <w:rPr>
      <w:rFonts w:asciiTheme="minorHAnsi" w:eastAsiaTheme="minorEastAsia" w:hAnsiTheme="minorHAnsi" w:cstheme="minorBidi"/>
    </w:rPr>
  </w:style>
  <w:style w:type="table" w:styleId="TableGrid">
    <w:name w:val="Table Grid"/>
    <w:basedOn w:val="TableNormal"/>
    <w:uiPriority w:val="59"/>
    <w:rsid w:val="003F5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2688"/>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B2688"/>
  </w:style>
  <w:style w:type="paragraph" w:styleId="Footer">
    <w:name w:val="footer"/>
    <w:basedOn w:val="Normal"/>
    <w:link w:val="FooterChar"/>
    <w:uiPriority w:val="99"/>
    <w:unhideWhenUsed/>
    <w:rsid w:val="004B2688"/>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B2688"/>
  </w:style>
  <w:style w:type="paragraph" w:customStyle="1" w:styleId="Normal1">
    <w:name w:val="Normal1"/>
    <w:rsid w:val="00C241DF"/>
    <w:pPr>
      <w:spacing w:line="276" w:lineRule="auto"/>
    </w:pPr>
    <w:rPr>
      <w:rFonts w:ascii="Arial" w:eastAsia="Arial" w:hAnsi="Arial" w:cs="Arial"/>
      <w:color w:val="000000"/>
      <w:sz w:val="22"/>
      <w:szCs w:val="22"/>
    </w:rPr>
  </w:style>
  <w:style w:type="character" w:styleId="PageNumber">
    <w:name w:val="page number"/>
    <w:basedOn w:val="DefaultParagraphFont"/>
    <w:uiPriority w:val="99"/>
    <w:semiHidden/>
    <w:unhideWhenUsed/>
    <w:rsid w:val="00283973"/>
  </w:style>
  <w:style w:type="character" w:customStyle="1" w:styleId="m4141968831347696031gmail-a-size-extra-large">
    <w:name w:val="m_4141968831347696031gmail-a-size-extra-large"/>
    <w:basedOn w:val="DefaultParagraphFont"/>
    <w:rsid w:val="00F26A17"/>
  </w:style>
  <w:style w:type="character" w:customStyle="1" w:styleId="m4141968831347696031gmail-a-size-large">
    <w:name w:val="m_4141968831347696031gmail-a-size-large"/>
    <w:basedOn w:val="DefaultParagraphFont"/>
    <w:rsid w:val="00F26A17"/>
  </w:style>
  <w:style w:type="character" w:customStyle="1" w:styleId="m4141968831347696031gmail-a-declarative">
    <w:name w:val="m_4141968831347696031gmail-a-declarative"/>
    <w:basedOn w:val="DefaultParagraphFont"/>
    <w:rsid w:val="00F26A17"/>
  </w:style>
  <w:style w:type="character" w:customStyle="1" w:styleId="m4141968831347696031gmail-a-size-base">
    <w:name w:val="m_4141968831347696031gmail-a-size-base"/>
    <w:basedOn w:val="DefaultParagraphFont"/>
    <w:rsid w:val="00F26A17"/>
  </w:style>
  <w:style w:type="paragraph" w:styleId="NormalWeb">
    <w:name w:val="Normal (Web)"/>
    <w:basedOn w:val="Normal"/>
    <w:uiPriority w:val="99"/>
    <w:unhideWhenUsed/>
    <w:rsid w:val="00B00ACF"/>
    <w:pPr>
      <w:spacing w:before="100" w:beforeAutospacing="1" w:after="100" w:afterAutospacing="1"/>
    </w:pPr>
    <w:rPr>
      <w:rFonts w:eastAsiaTheme="minorEastAsia"/>
      <w:sz w:val="20"/>
      <w:szCs w:val="20"/>
    </w:rPr>
  </w:style>
  <w:style w:type="character" w:styleId="Emphasis">
    <w:name w:val="Emphasis"/>
    <w:basedOn w:val="DefaultParagraphFont"/>
    <w:uiPriority w:val="20"/>
    <w:qFormat/>
    <w:rsid w:val="00813C2C"/>
    <w:rPr>
      <w:i/>
      <w:iCs/>
    </w:rPr>
  </w:style>
  <w:style w:type="character" w:customStyle="1" w:styleId="screenreader-only">
    <w:name w:val="screenreader-only"/>
    <w:basedOn w:val="DefaultParagraphFont"/>
    <w:rsid w:val="00813C2C"/>
  </w:style>
  <w:style w:type="character" w:customStyle="1" w:styleId="UnresolvedMention1">
    <w:name w:val="Unresolved Mention1"/>
    <w:basedOn w:val="DefaultParagraphFont"/>
    <w:uiPriority w:val="99"/>
    <w:semiHidden/>
    <w:unhideWhenUsed/>
    <w:rsid w:val="007B76E7"/>
    <w:rPr>
      <w:color w:val="605E5C"/>
      <w:shd w:val="clear" w:color="auto" w:fill="E1DFDD"/>
    </w:rPr>
  </w:style>
  <w:style w:type="character" w:styleId="UnresolvedMention">
    <w:name w:val="Unresolved Mention"/>
    <w:basedOn w:val="DefaultParagraphFont"/>
    <w:uiPriority w:val="99"/>
    <w:semiHidden/>
    <w:unhideWhenUsed/>
    <w:rsid w:val="005F7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4408">
      <w:bodyDiv w:val="1"/>
      <w:marLeft w:val="0"/>
      <w:marRight w:val="0"/>
      <w:marTop w:val="0"/>
      <w:marBottom w:val="0"/>
      <w:divBdr>
        <w:top w:val="none" w:sz="0" w:space="0" w:color="auto"/>
        <w:left w:val="none" w:sz="0" w:space="0" w:color="auto"/>
        <w:bottom w:val="none" w:sz="0" w:space="0" w:color="auto"/>
        <w:right w:val="none" w:sz="0" w:space="0" w:color="auto"/>
      </w:divBdr>
    </w:div>
    <w:div w:id="61755479">
      <w:bodyDiv w:val="1"/>
      <w:marLeft w:val="0"/>
      <w:marRight w:val="0"/>
      <w:marTop w:val="0"/>
      <w:marBottom w:val="0"/>
      <w:divBdr>
        <w:top w:val="none" w:sz="0" w:space="0" w:color="auto"/>
        <w:left w:val="none" w:sz="0" w:space="0" w:color="auto"/>
        <w:bottom w:val="none" w:sz="0" w:space="0" w:color="auto"/>
        <w:right w:val="none" w:sz="0" w:space="0" w:color="auto"/>
      </w:divBdr>
    </w:div>
    <w:div w:id="244921928">
      <w:bodyDiv w:val="1"/>
      <w:marLeft w:val="0"/>
      <w:marRight w:val="0"/>
      <w:marTop w:val="0"/>
      <w:marBottom w:val="0"/>
      <w:divBdr>
        <w:top w:val="none" w:sz="0" w:space="0" w:color="auto"/>
        <w:left w:val="none" w:sz="0" w:space="0" w:color="auto"/>
        <w:bottom w:val="none" w:sz="0" w:space="0" w:color="auto"/>
        <w:right w:val="none" w:sz="0" w:space="0" w:color="auto"/>
      </w:divBdr>
    </w:div>
    <w:div w:id="286934312">
      <w:bodyDiv w:val="1"/>
      <w:marLeft w:val="0"/>
      <w:marRight w:val="0"/>
      <w:marTop w:val="0"/>
      <w:marBottom w:val="0"/>
      <w:divBdr>
        <w:top w:val="none" w:sz="0" w:space="0" w:color="auto"/>
        <w:left w:val="none" w:sz="0" w:space="0" w:color="auto"/>
        <w:bottom w:val="none" w:sz="0" w:space="0" w:color="auto"/>
        <w:right w:val="none" w:sz="0" w:space="0" w:color="auto"/>
      </w:divBdr>
    </w:div>
    <w:div w:id="330454318">
      <w:bodyDiv w:val="1"/>
      <w:marLeft w:val="0"/>
      <w:marRight w:val="0"/>
      <w:marTop w:val="0"/>
      <w:marBottom w:val="0"/>
      <w:divBdr>
        <w:top w:val="none" w:sz="0" w:space="0" w:color="auto"/>
        <w:left w:val="none" w:sz="0" w:space="0" w:color="auto"/>
        <w:bottom w:val="none" w:sz="0" w:space="0" w:color="auto"/>
        <w:right w:val="none" w:sz="0" w:space="0" w:color="auto"/>
      </w:divBdr>
    </w:div>
    <w:div w:id="377557903">
      <w:bodyDiv w:val="1"/>
      <w:marLeft w:val="0"/>
      <w:marRight w:val="0"/>
      <w:marTop w:val="0"/>
      <w:marBottom w:val="0"/>
      <w:divBdr>
        <w:top w:val="none" w:sz="0" w:space="0" w:color="auto"/>
        <w:left w:val="none" w:sz="0" w:space="0" w:color="auto"/>
        <w:bottom w:val="none" w:sz="0" w:space="0" w:color="auto"/>
        <w:right w:val="none" w:sz="0" w:space="0" w:color="auto"/>
      </w:divBdr>
    </w:div>
    <w:div w:id="392123291">
      <w:bodyDiv w:val="1"/>
      <w:marLeft w:val="0"/>
      <w:marRight w:val="0"/>
      <w:marTop w:val="0"/>
      <w:marBottom w:val="0"/>
      <w:divBdr>
        <w:top w:val="none" w:sz="0" w:space="0" w:color="auto"/>
        <w:left w:val="none" w:sz="0" w:space="0" w:color="auto"/>
        <w:bottom w:val="none" w:sz="0" w:space="0" w:color="auto"/>
        <w:right w:val="none" w:sz="0" w:space="0" w:color="auto"/>
      </w:divBdr>
    </w:div>
    <w:div w:id="487937951">
      <w:bodyDiv w:val="1"/>
      <w:marLeft w:val="0"/>
      <w:marRight w:val="0"/>
      <w:marTop w:val="0"/>
      <w:marBottom w:val="0"/>
      <w:divBdr>
        <w:top w:val="none" w:sz="0" w:space="0" w:color="auto"/>
        <w:left w:val="none" w:sz="0" w:space="0" w:color="auto"/>
        <w:bottom w:val="none" w:sz="0" w:space="0" w:color="auto"/>
        <w:right w:val="none" w:sz="0" w:space="0" w:color="auto"/>
      </w:divBdr>
    </w:div>
    <w:div w:id="547492655">
      <w:bodyDiv w:val="1"/>
      <w:marLeft w:val="0"/>
      <w:marRight w:val="0"/>
      <w:marTop w:val="0"/>
      <w:marBottom w:val="0"/>
      <w:divBdr>
        <w:top w:val="none" w:sz="0" w:space="0" w:color="auto"/>
        <w:left w:val="none" w:sz="0" w:space="0" w:color="auto"/>
        <w:bottom w:val="none" w:sz="0" w:space="0" w:color="auto"/>
        <w:right w:val="none" w:sz="0" w:space="0" w:color="auto"/>
      </w:divBdr>
    </w:div>
    <w:div w:id="618681856">
      <w:bodyDiv w:val="1"/>
      <w:marLeft w:val="0"/>
      <w:marRight w:val="0"/>
      <w:marTop w:val="0"/>
      <w:marBottom w:val="0"/>
      <w:divBdr>
        <w:top w:val="none" w:sz="0" w:space="0" w:color="auto"/>
        <w:left w:val="none" w:sz="0" w:space="0" w:color="auto"/>
        <w:bottom w:val="none" w:sz="0" w:space="0" w:color="auto"/>
        <w:right w:val="none" w:sz="0" w:space="0" w:color="auto"/>
      </w:divBdr>
    </w:div>
    <w:div w:id="760563738">
      <w:bodyDiv w:val="1"/>
      <w:marLeft w:val="0"/>
      <w:marRight w:val="0"/>
      <w:marTop w:val="0"/>
      <w:marBottom w:val="0"/>
      <w:divBdr>
        <w:top w:val="none" w:sz="0" w:space="0" w:color="auto"/>
        <w:left w:val="none" w:sz="0" w:space="0" w:color="auto"/>
        <w:bottom w:val="none" w:sz="0" w:space="0" w:color="auto"/>
        <w:right w:val="none" w:sz="0" w:space="0" w:color="auto"/>
      </w:divBdr>
    </w:div>
    <w:div w:id="840316723">
      <w:bodyDiv w:val="1"/>
      <w:marLeft w:val="0"/>
      <w:marRight w:val="0"/>
      <w:marTop w:val="0"/>
      <w:marBottom w:val="0"/>
      <w:divBdr>
        <w:top w:val="none" w:sz="0" w:space="0" w:color="auto"/>
        <w:left w:val="none" w:sz="0" w:space="0" w:color="auto"/>
        <w:bottom w:val="none" w:sz="0" w:space="0" w:color="auto"/>
        <w:right w:val="none" w:sz="0" w:space="0" w:color="auto"/>
      </w:divBdr>
    </w:div>
    <w:div w:id="977031948">
      <w:bodyDiv w:val="1"/>
      <w:marLeft w:val="0"/>
      <w:marRight w:val="0"/>
      <w:marTop w:val="0"/>
      <w:marBottom w:val="0"/>
      <w:divBdr>
        <w:top w:val="none" w:sz="0" w:space="0" w:color="auto"/>
        <w:left w:val="none" w:sz="0" w:space="0" w:color="auto"/>
        <w:bottom w:val="none" w:sz="0" w:space="0" w:color="auto"/>
        <w:right w:val="none" w:sz="0" w:space="0" w:color="auto"/>
      </w:divBdr>
    </w:div>
    <w:div w:id="989871192">
      <w:bodyDiv w:val="1"/>
      <w:marLeft w:val="0"/>
      <w:marRight w:val="0"/>
      <w:marTop w:val="0"/>
      <w:marBottom w:val="0"/>
      <w:divBdr>
        <w:top w:val="none" w:sz="0" w:space="0" w:color="auto"/>
        <w:left w:val="none" w:sz="0" w:space="0" w:color="auto"/>
        <w:bottom w:val="none" w:sz="0" w:space="0" w:color="auto"/>
        <w:right w:val="none" w:sz="0" w:space="0" w:color="auto"/>
      </w:divBdr>
    </w:div>
    <w:div w:id="1081412441">
      <w:bodyDiv w:val="1"/>
      <w:marLeft w:val="0"/>
      <w:marRight w:val="0"/>
      <w:marTop w:val="0"/>
      <w:marBottom w:val="0"/>
      <w:divBdr>
        <w:top w:val="none" w:sz="0" w:space="0" w:color="auto"/>
        <w:left w:val="none" w:sz="0" w:space="0" w:color="auto"/>
        <w:bottom w:val="none" w:sz="0" w:space="0" w:color="auto"/>
        <w:right w:val="none" w:sz="0" w:space="0" w:color="auto"/>
      </w:divBdr>
    </w:div>
    <w:div w:id="1281766043">
      <w:bodyDiv w:val="1"/>
      <w:marLeft w:val="0"/>
      <w:marRight w:val="0"/>
      <w:marTop w:val="0"/>
      <w:marBottom w:val="0"/>
      <w:divBdr>
        <w:top w:val="none" w:sz="0" w:space="0" w:color="auto"/>
        <w:left w:val="none" w:sz="0" w:space="0" w:color="auto"/>
        <w:bottom w:val="none" w:sz="0" w:space="0" w:color="auto"/>
        <w:right w:val="none" w:sz="0" w:space="0" w:color="auto"/>
      </w:divBdr>
    </w:div>
    <w:div w:id="1293831904">
      <w:bodyDiv w:val="1"/>
      <w:marLeft w:val="0"/>
      <w:marRight w:val="0"/>
      <w:marTop w:val="0"/>
      <w:marBottom w:val="0"/>
      <w:divBdr>
        <w:top w:val="none" w:sz="0" w:space="0" w:color="auto"/>
        <w:left w:val="none" w:sz="0" w:space="0" w:color="auto"/>
        <w:bottom w:val="none" w:sz="0" w:space="0" w:color="auto"/>
        <w:right w:val="none" w:sz="0" w:space="0" w:color="auto"/>
      </w:divBdr>
    </w:div>
    <w:div w:id="1404336816">
      <w:bodyDiv w:val="1"/>
      <w:marLeft w:val="0"/>
      <w:marRight w:val="0"/>
      <w:marTop w:val="0"/>
      <w:marBottom w:val="0"/>
      <w:divBdr>
        <w:top w:val="none" w:sz="0" w:space="0" w:color="auto"/>
        <w:left w:val="none" w:sz="0" w:space="0" w:color="auto"/>
        <w:bottom w:val="none" w:sz="0" w:space="0" w:color="auto"/>
        <w:right w:val="none" w:sz="0" w:space="0" w:color="auto"/>
      </w:divBdr>
    </w:div>
    <w:div w:id="1485659314">
      <w:bodyDiv w:val="1"/>
      <w:marLeft w:val="0"/>
      <w:marRight w:val="0"/>
      <w:marTop w:val="0"/>
      <w:marBottom w:val="0"/>
      <w:divBdr>
        <w:top w:val="none" w:sz="0" w:space="0" w:color="auto"/>
        <w:left w:val="none" w:sz="0" w:space="0" w:color="auto"/>
        <w:bottom w:val="none" w:sz="0" w:space="0" w:color="auto"/>
        <w:right w:val="none" w:sz="0" w:space="0" w:color="auto"/>
      </w:divBdr>
      <w:divsChild>
        <w:div w:id="829297108">
          <w:marLeft w:val="0"/>
          <w:marRight w:val="0"/>
          <w:marTop w:val="0"/>
          <w:marBottom w:val="0"/>
          <w:divBdr>
            <w:top w:val="none" w:sz="0" w:space="0" w:color="auto"/>
            <w:left w:val="none" w:sz="0" w:space="0" w:color="auto"/>
            <w:bottom w:val="none" w:sz="0" w:space="0" w:color="auto"/>
            <w:right w:val="none" w:sz="0" w:space="0" w:color="auto"/>
          </w:divBdr>
        </w:div>
        <w:div w:id="1185750504">
          <w:marLeft w:val="0"/>
          <w:marRight w:val="0"/>
          <w:marTop w:val="0"/>
          <w:marBottom w:val="0"/>
          <w:divBdr>
            <w:top w:val="none" w:sz="0" w:space="0" w:color="auto"/>
            <w:left w:val="none" w:sz="0" w:space="0" w:color="auto"/>
            <w:bottom w:val="none" w:sz="0" w:space="0" w:color="auto"/>
            <w:right w:val="none" w:sz="0" w:space="0" w:color="auto"/>
          </w:divBdr>
          <w:divsChild>
            <w:div w:id="986669128">
              <w:marLeft w:val="0"/>
              <w:marRight w:val="0"/>
              <w:marTop w:val="0"/>
              <w:marBottom w:val="0"/>
              <w:divBdr>
                <w:top w:val="none" w:sz="0" w:space="0" w:color="auto"/>
                <w:left w:val="none" w:sz="0" w:space="0" w:color="auto"/>
                <w:bottom w:val="none" w:sz="0" w:space="0" w:color="auto"/>
                <w:right w:val="none" w:sz="0" w:space="0" w:color="auto"/>
              </w:divBdr>
              <w:divsChild>
                <w:div w:id="171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01865">
      <w:bodyDiv w:val="1"/>
      <w:marLeft w:val="0"/>
      <w:marRight w:val="0"/>
      <w:marTop w:val="0"/>
      <w:marBottom w:val="0"/>
      <w:divBdr>
        <w:top w:val="none" w:sz="0" w:space="0" w:color="auto"/>
        <w:left w:val="none" w:sz="0" w:space="0" w:color="auto"/>
        <w:bottom w:val="none" w:sz="0" w:space="0" w:color="auto"/>
        <w:right w:val="none" w:sz="0" w:space="0" w:color="auto"/>
      </w:divBdr>
    </w:div>
    <w:div w:id="1637099369">
      <w:bodyDiv w:val="1"/>
      <w:marLeft w:val="0"/>
      <w:marRight w:val="0"/>
      <w:marTop w:val="0"/>
      <w:marBottom w:val="0"/>
      <w:divBdr>
        <w:top w:val="none" w:sz="0" w:space="0" w:color="auto"/>
        <w:left w:val="none" w:sz="0" w:space="0" w:color="auto"/>
        <w:bottom w:val="none" w:sz="0" w:space="0" w:color="auto"/>
        <w:right w:val="none" w:sz="0" w:space="0" w:color="auto"/>
      </w:divBdr>
      <w:divsChild>
        <w:div w:id="133109360">
          <w:marLeft w:val="0"/>
          <w:marRight w:val="0"/>
          <w:marTop w:val="100"/>
          <w:marBottom w:val="100"/>
          <w:divBdr>
            <w:top w:val="dashed" w:sz="6" w:space="0" w:color="A8A8A8"/>
            <w:left w:val="none" w:sz="0" w:space="0" w:color="auto"/>
            <w:bottom w:val="none" w:sz="0" w:space="0" w:color="auto"/>
            <w:right w:val="none" w:sz="0" w:space="0" w:color="auto"/>
          </w:divBdr>
          <w:divsChild>
            <w:div w:id="1446196725">
              <w:marLeft w:val="0"/>
              <w:marRight w:val="0"/>
              <w:marTop w:val="750"/>
              <w:marBottom w:val="750"/>
              <w:divBdr>
                <w:top w:val="none" w:sz="0" w:space="0" w:color="auto"/>
                <w:left w:val="none" w:sz="0" w:space="0" w:color="auto"/>
                <w:bottom w:val="none" w:sz="0" w:space="0" w:color="auto"/>
                <w:right w:val="none" w:sz="0" w:space="0" w:color="auto"/>
              </w:divBdr>
              <w:divsChild>
                <w:div w:id="1830712784">
                  <w:marLeft w:val="0"/>
                  <w:marRight w:val="0"/>
                  <w:marTop w:val="0"/>
                  <w:marBottom w:val="0"/>
                  <w:divBdr>
                    <w:top w:val="none" w:sz="0" w:space="0" w:color="auto"/>
                    <w:left w:val="none" w:sz="0" w:space="0" w:color="auto"/>
                    <w:bottom w:val="none" w:sz="0" w:space="0" w:color="auto"/>
                    <w:right w:val="none" w:sz="0" w:space="0" w:color="auto"/>
                  </w:divBdr>
                  <w:divsChild>
                    <w:div w:id="2129737581">
                      <w:marLeft w:val="0"/>
                      <w:marRight w:val="0"/>
                      <w:marTop w:val="0"/>
                      <w:marBottom w:val="0"/>
                      <w:divBdr>
                        <w:top w:val="none" w:sz="0" w:space="0" w:color="auto"/>
                        <w:left w:val="none" w:sz="0" w:space="0" w:color="auto"/>
                        <w:bottom w:val="none" w:sz="0" w:space="0" w:color="auto"/>
                        <w:right w:val="none" w:sz="0" w:space="0" w:color="auto"/>
                      </w:divBdr>
                      <w:divsChild>
                        <w:div w:id="154732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869546">
      <w:bodyDiv w:val="1"/>
      <w:marLeft w:val="0"/>
      <w:marRight w:val="0"/>
      <w:marTop w:val="0"/>
      <w:marBottom w:val="0"/>
      <w:divBdr>
        <w:top w:val="none" w:sz="0" w:space="0" w:color="auto"/>
        <w:left w:val="none" w:sz="0" w:space="0" w:color="auto"/>
        <w:bottom w:val="none" w:sz="0" w:space="0" w:color="auto"/>
        <w:right w:val="none" w:sz="0" w:space="0" w:color="auto"/>
      </w:divBdr>
    </w:div>
    <w:div w:id="1981764871">
      <w:bodyDiv w:val="1"/>
      <w:marLeft w:val="0"/>
      <w:marRight w:val="0"/>
      <w:marTop w:val="0"/>
      <w:marBottom w:val="0"/>
      <w:divBdr>
        <w:top w:val="none" w:sz="0" w:space="0" w:color="auto"/>
        <w:left w:val="none" w:sz="0" w:space="0" w:color="auto"/>
        <w:bottom w:val="none" w:sz="0" w:space="0" w:color="auto"/>
        <w:right w:val="none" w:sz="0" w:space="0" w:color="auto"/>
      </w:divBdr>
    </w:div>
    <w:div w:id="1985893579">
      <w:bodyDiv w:val="1"/>
      <w:marLeft w:val="0"/>
      <w:marRight w:val="0"/>
      <w:marTop w:val="0"/>
      <w:marBottom w:val="0"/>
      <w:divBdr>
        <w:top w:val="none" w:sz="0" w:space="0" w:color="auto"/>
        <w:left w:val="none" w:sz="0" w:space="0" w:color="auto"/>
        <w:bottom w:val="none" w:sz="0" w:space="0" w:color="auto"/>
        <w:right w:val="none" w:sz="0" w:space="0" w:color="auto"/>
      </w:divBdr>
    </w:div>
    <w:div w:id="2054647544">
      <w:bodyDiv w:val="1"/>
      <w:marLeft w:val="0"/>
      <w:marRight w:val="0"/>
      <w:marTop w:val="0"/>
      <w:marBottom w:val="0"/>
      <w:divBdr>
        <w:top w:val="none" w:sz="0" w:space="0" w:color="auto"/>
        <w:left w:val="none" w:sz="0" w:space="0" w:color="auto"/>
        <w:bottom w:val="none" w:sz="0" w:space="0" w:color="auto"/>
        <w:right w:val="none" w:sz="0" w:space="0" w:color="auto"/>
      </w:divBdr>
      <w:divsChild>
        <w:div w:id="1470174681">
          <w:marLeft w:val="0"/>
          <w:marRight w:val="0"/>
          <w:marTop w:val="0"/>
          <w:marBottom w:val="0"/>
          <w:divBdr>
            <w:top w:val="none" w:sz="0" w:space="0" w:color="auto"/>
            <w:left w:val="none" w:sz="0" w:space="0" w:color="auto"/>
            <w:bottom w:val="none" w:sz="0" w:space="0" w:color="auto"/>
            <w:right w:val="none" w:sz="0" w:space="0" w:color="auto"/>
          </w:divBdr>
        </w:div>
        <w:div w:id="528101963">
          <w:marLeft w:val="0"/>
          <w:marRight w:val="0"/>
          <w:marTop w:val="0"/>
          <w:marBottom w:val="0"/>
          <w:divBdr>
            <w:top w:val="none" w:sz="0" w:space="0" w:color="auto"/>
            <w:left w:val="none" w:sz="0" w:space="0" w:color="auto"/>
            <w:bottom w:val="none" w:sz="0" w:space="0" w:color="auto"/>
            <w:right w:val="none" w:sz="0" w:space="0" w:color="auto"/>
          </w:divBdr>
          <w:divsChild>
            <w:div w:id="338895271">
              <w:marLeft w:val="0"/>
              <w:marRight w:val="0"/>
              <w:marTop w:val="0"/>
              <w:marBottom w:val="0"/>
              <w:divBdr>
                <w:top w:val="none" w:sz="0" w:space="0" w:color="auto"/>
                <w:left w:val="none" w:sz="0" w:space="0" w:color="auto"/>
                <w:bottom w:val="none" w:sz="0" w:space="0" w:color="auto"/>
                <w:right w:val="none" w:sz="0" w:space="0" w:color="auto"/>
              </w:divBdr>
              <w:divsChild>
                <w:div w:id="7501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678349">
      <w:bodyDiv w:val="1"/>
      <w:marLeft w:val="0"/>
      <w:marRight w:val="0"/>
      <w:marTop w:val="0"/>
      <w:marBottom w:val="0"/>
      <w:divBdr>
        <w:top w:val="none" w:sz="0" w:space="0" w:color="auto"/>
        <w:left w:val="none" w:sz="0" w:space="0" w:color="auto"/>
        <w:bottom w:val="none" w:sz="0" w:space="0" w:color="auto"/>
        <w:right w:val="none" w:sz="0" w:space="0" w:color="auto"/>
      </w:divBdr>
      <w:divsChild>
        <w:div w:id="1541161007">
          <w:marLeft w:val="0"/>
          <w:marRight w:val="0"/>
          <w:marTop w:val="0"/>
          <w:marBottom w:val="0"/>
          <w:divBdr>
            <w:top w:val="none" w:sz="0" w:space="0" w:color="auto"/>
            <w:left w:val="none" w:sz="0" w:space="0" w:color="auto"/>
            <w:bottom w:val="none" w:sz="0" w:space="0" w:color="auto"/>
            <w:right w:val="none" w:sz="0" w:space="0" w:color="auto"/>
          </w:divBdr>
        </w:div>
        <w:div w:id="468836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a@chaminade.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smussen.edu/student-experience/college-life/netiquette-guidelines-every-online-student-needs-to-kno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haminade.edu/wp-content/uploads/2019/08/NEW-STUDENT-HANDBOOK-19-20-Final-8.20.19.pdf" TargetMode="External"/><Relationship Id="rId4" Type="http://schemas.openxmlformats.org/officeDocument/2006/relationships/settings" Target="settings.xml"/><Relationship Id="rId9" Type="http://schemas.openxmlformats.org/officeDocument/2006/relationships/hyperlink" Target="mailto:Roberta.Martel@chaminade.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DF1CF-CD2D-4AC8-96F7-9C6BE241C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5</Pages>
  <Words>1802</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Chaminade University of Honolulu</Company>
  <LinksUpToDate>false</LinksUpToDate>
  <CharactersWithSpaces>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Krystopher Romanczak</dc:creator>
  <cp:keywords/>
  <dc:description/>
  <cp:lastModifiedBy>Bobbie Martel</cp:lastModifiedBy>
  <cp:revision>4</cp:revision>
  <cp:lastPrinted>2021-01-22T00:22:00Z</cp:lastPrinted>
  <dcterms:created xsi:type="dcterms:W3CDTF">2021-08-20T20:11:00Z</dcterms:created>
  <dcterms:modified xsi:type="dcterms:W3CDTF">2021-08-21T22:38:00Z</dcterms:modified>
</cp:coreProperties>
</file>