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3A2" w:rsidRDefault="001F13A2" w:rsidP="00944A8A">
      <w:pPr>
        <w:framePr w:w="5621" w:h="1152" w:hSpace="187" w:wrap="around" w:vAnchor="text" w:hAnchor="text" w:xAlign="center" w:y="-143"/>
        <w:pBdr>
          <w:top w:val="threeDEmboss" w:sz="24" w:space="7" w:color="auto" w:shadow="1"/>
          <w:left w:val="threeDEmboss" w:sz="24" w:space="7" w:color="auto" w:shadow="1"/>
          <w:bottom w:val="threeDEngrave" w:sz="24" w:space="7" w:color="auto" w:shadow="1"/>
          <w:right w:val="threeDEngrave" w:sz="24" w:space="7" w:color="auto" w:shadow="1"/>
        </w:pBdr>
        <w:shd w:val="solid" w:color="FFFFFF" w:fill="FFFFFF"/>
        <w:jc w:val="center"/>
        <w:rPr>
          <w:rFonts w:ascii="Bookman Old Style" w:hAnsi="Bookman Old Style"/>
          <w:b/>
          <w:shadow/>
          <w:sz w:val="28"/>
        </w:rPr>
      </w:pPr>
      <w:r>
        <w:rPr>
          <w:rFonts w:ascii="Bookman Old Style" w:hAnsi="Bookman Old Style"/>
          <w:b/>
          <w:shadow/>
          <w:sz w:val="28"/>
        </w:rPr>
        <w:t>ORGANIC CHEMISTRY I (CH 323</w:t>
      </w:r>
      <w:bookmarkStart w:id="0" w:name="_GoBack"/>
      <w:bookmarkEnd w:id="0"/>
      <w:r>
        <w:rPr>
          <w:rFonts w:ascii="Bookman Old Style" w:hAnsi="Bookman Old Style"/>
          <w:b/>
          <w:shadow/>
          <w:sz w:val="28"/>
        </w:rPr>
        <w:t>)</w:t>
      </w:r>
    </w:p>
    <w:p w:rsidR="001F13A2" w:rsidRDefault="001F13A2" w:rsidP="00944A8A">
      <w:pPr>
        <w:framePr w:w="5621" w:h="1152" w:hSpace="187" w:wrap="around" w:vAnchor="text" w:hAnchor="text" w:xAlign="center" w:y="-143"/>
        <w:pBdr>
          <w:top w:val="threeDEmboss" w:sz="24" w:space="7" w:color="auto" w:shadow="1"/>
          <w:left w:val="threeDEmboss" w:sz="24" w:space="7" w:color="auto" w:shadow="1"/>
          <w:bottom w:val="threeDEngrave" w:sz="24" w:space="7" w:color="auto" w:shadow="1"/>
          <w:right w:val="threeDEngrave" w:sz="24" w:space="7" w:color="auto" w:shadow="1"/>
        </w:pBdr>
        <w:shd w:val="solid" w:color="FFFFFF" w:fill="FFFFFF"/>
        <w:jc w:val="center"/>
        <w:rPr>
          <w:rFonts w:ascii="Bookman Old Style" w:hAnsi="Bookman Old Style"/>
          <w:b/>
          <w:shadow/>
          <w:sz w:val="28"/>
        </w:rPr>
      </w:pPr>
      <w:r>
        <w:rPr>
          <w:rFonts w:ascii="Bookman Old Style" w:hAnsi="Bookman Old Style"/>
          <w:b/>
          <w:shadow/>
          <w:sz w:val="28"/>
        </w:rPr>
        <w:t>COURSE OUTLINE</w:t>
      </w:r>
    </w:p>
    <w:p w:rsidR="001F13A2" w:rsidRDefault="001F13A2" w:rsidP="00944A8A">
      <w:pPr>
        <w:pStyle w:val="Heading1"/>
        <w:framePr w:w="5621" w:h="1152" w:hSpace="187" w:wrap="around" w:vAnchor="text" w:hAnchor="text" w:xAlign="center" w:y="-143"/>
        <w:pBdr>
          <w:top w:val="threeDEmboss" w:sz="24" w:space="7" w:color="auto" w:shadow="1"/>
          <w:left w:val="threeDEmboss" w:sz="24" w:space="7" w:color="auto" w:shadow="1"/>
          <w:bottom w:val="threeDEngrave" w:sz="24" w:space="7" w:color="auto" w:shadow="1"/>
          <w:right w:val="threeDEngrave" w:sz="24" w:space="7" w:color="auto" w:shadow="1"/>
        </w:pBdr>
        <w:shd w:val="solid" w:color="FFFFFF" w:fill="FFFFFF"/>
      </w:pPr>
      <w:r>
        <w:rPr>
          <w:b/>
          <w:shadow/>
        </w:rPr>
        <w:t>FALL SEMESTER 20</w:t>
      </w:r>
      <w:r w:rsidR="004D0039">
        <w:rPr>
          <w:b/>
          <w:shadow/>
        </w:rPr>
        <w:t>21</w:t>
      </w:r>
    </w:p>
    <w:p w:rsidR="001F13A2" w:rsidRDefault="001F13A2"/>
    <w:p w:rsidR="001F13A2" w:rsidRDefault="001F13A2"/>
    <w:p w:rsidR="001F13A2" w:rsidRDefault="001F13A2">
      <w:pPr>
        <w:pStyle w:val="Heading2"/>
      </w:pPr>
      <w:r>
        <w:t>Bülent Terem</w:t>
      </w:r>
    </w:p>
    <w:p w:rsidR="001F13A2" w:rsidRDefault="001F13A2">
      <w:pPr>
        <w:jc w:val="center"/>
        <w:rPr>
          <w:b/>
          <w:sz w:val="22"/>
        </w:rPr>
      </w:pPr>
    </w:p>
    <w:p w:rsidR="001F13A2" w:rsidRDefault="001F13A2">
      <w:pPr>
        <w:rPr>
          <w:b/>
          <w:sz w:val="22"/>
        </w:rPr>
      </w:pPr>
      <w:r>
        <w:rPr>
          <w:b/>
          <w:noProof/>
          <w:sz w:val="22"/>
        </w:rPr>
        <w:pict>
          <v:line id="_x0000_s1027" style="position:absolute;z-index:1" from="0,1.15pt" to="468pt,1.15pt" o:allowincell="f"/>
        </w:pict>
      </w:r>
    </w:p>
    <w:p w:rsidR="001F13A2" w:rsidRDefault="001F13A2">
      <w:pPr>
        <w:ind w:left="2160" w:hanging="2160"/>
        <w:rPr>
          <w:sz w:val="22"/>
        </w:rPr>
      </w:pPr>
      <w:proofErr w:type="gramStart"/>
      <w:r>
        <w:rPr>
          <w:b/>
          <w:sz w:val="22"/>
        </w:rPr>
        <w:t>Required Textbook:</w:t>
      </w:r>
      <w:r>
        <w:rPr>
          <w:sz w:val="22"/>
        </w:rPr>
        <w:tab/>
      </w:r>
      <w:proofErr w:type="spellStart"/>
      <w:r w:rsidR="00DC0BF6">
        <w:rPr>
          <w:sz w:val="22"/>
        </w:rPr>
        <w:t>Gorzinsky</w:t>
      </w:r>
      <w:proofErr w:type="spellEnd"/>
      <w:r w:rsidR="00DC0BF6">
        <w:rPr>
          <w:sz w:val="22"/>
        </w:rPr>
        <w:t xml:space="preserve"> Smith</w:t>
      </w:r>
      <w:r>
        <w:rPr>
          <w:sz w:val="22"/>
        </w:rPr>
        <w:t xml:space="preserve">, </w:t>
      </w:r>
      <w:r w:rsidR="00DC0BF6">
        <w:rPr>
          <w:sz w:val="22"/>
        </w:rPr>
        <w:t>Janice</w:t>
      </w:r>
      <w:r>
        <w:rPr>
          <w:sz w:val="22"/>
        </w:rPr>
        <w:t>.</w:t>
      </w:r>
      <w:proofErr w:type="gramEnd"/>
      <w:r>
        <w:rPr>
          <w:sz w:val="22"/>
        </w:rPr>
        <w:t xml:space="preserve"> </w:t>
      </w:r>
      <w:r>
        <w:rPr>
          <w:i/>
          <w:sz w:val="22"/>
        </w:rPr>
        <w:t>Organic Chemistry</w:t>
      </w:r>
      <w:r>
        <w:rPr>
          <w:sz w:val="22"/>
        </w:rPr>
        <w:t xml:space="preserve">, </w:t>
      </w:r>
      <w:r w:rsidR="001B72DB">
        <w:rPr>
          <w:sz w:val="22"/>
        </w:rPr>
        <w:t>2</w:t>
      </w:r>
      <w:r w:rsidR="001B72DB" w:rsidRPr="001B72DB">
        <w:rPr>
          <w:sz w:val="22"/>
          <w:vertAlign w:val="superscript"/>
        </w:rPr>
        <w:t>nd</w:t>
      </w:r>
      <w:r w:rsidR="001B72DB">
        <w:rPr>
          <w:sz w:val="22"/>
        </w:rPr>
        <w:t xml:space="preserve"> Ed., </w:t>
      </w:r>
      <w:r>
        <w:rPr>
          <w:sz w:val="22"/>
        </w:rPr>
        <w:t>McGraw-Hill</w:t>
      </w:r>
      <w:proofErr w:type="gramStart"/>
      <w:r>
        <w:rPr>
          <w:sz w:val="22"/>
        </w:rPr>
        <w:t xml:space="preserve">,  </w:t>
      </w:r>
      <w:r>
        <w:rPr>
          <w:b/>
          <w:sz w:val="22"/>
        </w:rPr>
        <w:t>200</w:t>
      </w:r>
      <w:r w:rsidR="00DC0BF6">
        <w:rPr>
          <w:b/>
          <w:sz w:val="22"/>
        </w:rPr>
        <w:t>8</w:t>
      </w:r>
      <w:proofErr w:type="gramEnd"/>
      <w:r>
        <w:rPr>
          <w:sz w:val="22"/>
        </w:rPr>
        <w:t>.</w:t>
      </w:r>
      <w:r>
        <w:rPr>
          <w:sz w:val="22"/>
        </w:rPr>
        <w:tab/>
      </w:r>
    </w:p>
    <w:p w:rsidR="001F13A2" w:rsidRDefault="001F13A2">
      <w:pPr>
        <w:rPr>
          <w:b/>
          <w:sz w:val="22"/>
        </w:rPr>
      </w:pPr>
    </w:p>
    <w:p w:rsidR="001F13A2" w:rsidRDefault="001F13A2">
      <w:pPr>
        <w:rPr>
          <w:sz w:val="22"/>
        </w:rPr>
      </w:pPr>
      <w:r>
        <w:rPr>
          <w:b/>
          <w:sz w:val="22"/>
        </w:rPr>
        <w:t>Supplementary Books:</w:t>
      </w:r>
      <w:r>
        <w:rPr>
          <w:sz w:val="22"/>
        </w:rPr>
        <w:tab/>
      </w:r>
    </w:p>
    <w:p w:rsidR="001F13A2" w:rsidRDefault="005C6E72">
      <w:pPr>
        <w:ind w:left="2160"/>
        <w:rPr>
          <w:sz w:val="22"/>
        </w:rPr>
      </w:pPr>
      <w:proofErr w:type="spellStart"/>
      <w:r>
        <w:rPr>
          <w:sz w:val="22"/>
        </w:rPr>
        <w:t>Gorzinsky</w:t>
      </w:r>
      <w:proofErr w:type="spellEnd"/>
      <w:r>
        <w:rPr>
          <w:sz w:val="22"/>
        </w:rPr>
        <w:t xml:space="preserve"> Smith, J</w:t>
      </w:r>
      <w:r w:rsidR="001F13A2">
        <w:rPr>
          <w:sz w:val="22"/>
        </w:rPr>
        <w:t xml:space="preserve">. and </w:t>
      </w:r>
      <w:r>
        <w:rPr>
          <w:sz w:val="22"/>
        </w:rPr>
        <w:t>Smith, E</w:t>
      </w:r>
      <w:r w:rsidR="001F13A2">
        <w:rPr>
          <w:sz w:val="22"/>
        </w:rPr>
        <w:t xml:space="preserve">. </w:t>
      </w:r>
      <w:r w:rsidR="001F13A2">
        <w:rPr>
          <w:i/>
          <w:sz w:val="22"/>
        </w:rPr>
        <w:t xml:space="preserve">Student Study Guide / Solutions Manual to Accompany Organic Chemistry by </w:t>
      </w:r>
      <w:r>
        <w:rPr>
          <w:i/>
          <w:sz w:val="22"/>
        </w:rPr>
        <w:t xml:space="preserve">Janice </w:t>
      </w:r>
      <w:proofErr w:type="spellStart"/>
      <w:r>
        <w:rPr>
          <w:i/>
          <w:sz w:val="22"/>
        </w:rPr>
        <w:t>Gorzinsky</w:t>
      </w:r>
      <w:proofErr w:type="spellEnd"/>
      <w:r>
        <w:rPr>
          <w:i/>
          <w:sz w:val="22"/>
        </w:rPr>
        <w:t xml:space="preserve"> Smith</w:t>
      </w:r>
      <w:r w:rsidR="001F13A2">
        <w:rPr>
          <w:sz w:val="22"/>
        </w:rPr>
        <w:t xml:space="preserve">, McGraw-Hill, </w:t>
      </w:r>
      <w:r w:rsidR="001F13A2">
        <w:rPr>
          <w:b/>
          <w:sz w:val="22"/>
        </w:rPr>
        <w:t>200</w:t>
      </w:r>
      <w:r>
        <w:rPr>
          <w:b/>
          <w:sz w:val="22"/>
        </w:rPr>
        <w:t>8</w:t>
      </w:r>
      <w:r w:rsidR="001F13A2">
        <w:rPr>
          <w:sz w:val="22"/>
        </w:rPr>
        <w:t>.</w:t>
      </w:r>
    </w:p>
    <w:p w:rsidR="001F13A2" w:rsidRDefault="001F13A2">
      <w:pPr>
        <w:rPr>
          <w:sz w:val="22"/>
        </w:rPr>
      </w:pPr>
      <w:r>
        <w:rPr>
          <w:sz w:val="22"/>
        </w:rPr>
        <w:tab/>
      </w:r>
      <w:r>
        <w:rPr>
          <w:sz w:val="22"/>
        </w:rPr>
        <w:tab/>
      </w:r>
      <w:r>
        <w:rPr>
          <w:sz w:val="22"/>
        </w:rPr>
        <w:tab/>
      </w:r>
      <w:proofErr w:type="spellStart"/>
      <w:proofErr w:type="gramStart"/>
      <w:r w:rsidR="001B72DB">
        <w:rPr>
          <w:sz w:val="22"/>
        </w:rPr>
        <w:t>Clayden</w:t>
      </w:r>
      <w:proofErr w:type="spellEnd"/>
      <w:r w:rsidR="001B72DB">
        <w:rPr>
          <w:sz w:val="22"/>
        </w:rPr>
        <w:t>, J</w:t>
      </w:r>
      <w:r>
        <w:rPr>
          <w:sz w:val="22"/>
        </w:rPr>
        <w:t>.</w:t>
      </w:r>
      <w:r w:rsidR="001B72DB">
        <w:rPr>
          <w:sz w:val="22"/>
        </w:rPr>
        <w:t>, Greeves, N., Warren, S.</w:t>
      </w:r>
      <w:r>
        <w:rPr>
          <w:sz w:val="22"/>
        </w:rPr>
        <w:t xml:space="preserve"> </w:t>
      </w:r>
      <w:r>
        <w:rPr>
          <w:i/>
          <w:sz w:val="22"/>
        </w:rPr>
        <w:t>Organic Chemistry</w:t>
      </w:r>
      <w:r>
        <w:rPr>
          <w:sz w:val="22"/>
        </w:rPr>
        <w:t>,</w:t>
      </w:r>
      <w:r w:rsidR="001B72DB">
        <w:rPr>
          <w:sz w:val="22"/>
        </w:rPr>
        <w:t xml:space="preserve"> 2</w:t>
      </w:r>
      <w:r w:rsidR="001B72DB" w:rsidRPr="001B72DB">
        <w:rPr>
          <w:sz w:val="22"/>
          <w:vertAlign w:val="superscript"/>
        </w:rPr>
        <w:t>nd</w:t>
      </w:r>
      <w:r w:rsidR="001B72DB">
        <w:rPr>
          <w:sz w:val="22"/>
        </w:rPr>
        <w:t xml:space="preserve"> Ed.,</w:t>
      </w:r>
      <w:r>
        <w:rPr>
          <w:sz w:val="22"/>
        </w:rPr>
        <w:t xml:space="preserve"> </w:t>
      </w:r>
      <w:r w:rsidR="001B72DB">
        <w:rPr>
          <w:sz w:val="22"/>
        </w:rPr>
        <w:t xml:space="preserve">Oxford  </w:t>
      </w:r>
      <w:r w:rsidR="001B72DB">
        <w:rPr>
          <w:sz w:val="22"/>
        </w:rPr>
        <w:tab/>
      </w:r>
      <w:r w:rsidR="001B72DB">
        <w:rPr>
          <w:sz w:val="22"/>
        </w:rPr>
        <w:tab/>
      </w:r>
      <w:r w:rsidR="001B72DB">
        <w:rPr>
          <w:sz w:val="22"/>
        </w:rPr>
        <w:tab/>
      </w:r>
      <w:r w:rsidR="001B72DB">
        <w:rPr>
          <w:sz w:val="22"/>
        </w:rPr>
        <w:tab/>
        <w:t>University Press</w:t>
      </w:r>
      <w:r>
        <w:rPr>
          <w:sz w:val="22"/>
        </w:rPr>
        <w:t xml:space="preserve">, </w:t>
      </w:r>
      <w:r w:rsidR="001B72DB">
        <w:rPr>
          <w:b/>
          <w:sz w:val="22"/>
        </w:rPr>
        <w:t>2012</w:t>
      </w:r>
      <w:r>
        <w:rPr>
          <w:sz w:val="22"/>
        </w:rPr>
        <w:t>.</w:t>
      </w:r>
      <w:proofErr w:type="gramEnd"/>
      <w:r>
        <w:rPr>
          <w:sz w:val="22"/>
        </w:rPr>
        <w:t xml:space="preserve"> </w:t>
      </w:r>
    </w:p>
    <w:p w:rsidR="001F13A2" w:rsidRDefault="001F13A2">
      <w:pPr>
        <w:rPr>
          <w:b/>
          <w:sz w:val="22"/>
        </w:rPr>
      </w:pPr>
      <w:r>
        <w:rPr>
          <w:b/>
          <w:sz w:val="22"/>
        </w:rPr>
        <w:tab/>
      </w:r>
    </w:p>
    <w:p w:rsidR="001F13A2" w:rsidRDefault="001F13A2">
      <w:pPr>
        <w:rPr>
          <w:sz w:val="22"/>
        </w:rPr>
      </w:pPr>
      <w:r>
        <w:rPr>
          <w:b/>
          <w:sz w:val="22"/>
        </w:rPr>
        <w:t>Software:</w:t>
      </w:r>
      <w:r>
        <w:rPr>
          <w:b/>
          <w:sz w:val="22"/>
        </w:rPr>
        <w:tab/>
      </w:r>
      <w:r>
        <w:rPr>
          <w:b/>
          <w:sz w:val="22"/>
        </w:rPr>
        <w:tab/>
      </w:r>
      <w:proofErr w:type="spellStart"/>
      <w:r>
        <w:rPr>
          <w:sz w:val="22"/>
        </w:rPr>
        <w:t>ChemDraw</w:t>
      </w:r>
      <w:proofErr w:type="spellEnd"/>
      <w:r>
        <w:rPr>
          <w:sz w:val="22"/>
        </w:rPr>
        <w:t xml:space="preserve"> (for Windows); </w:t>
      </w:r>
      <w:proofErr w:type="spellStart"/>
      <w:r>
        <w:rPr>
          <w:sz w:val="22"/>
        </w:rPr>
        <w:t>Chem</w:t>
      </w:r>
      <w:proofErr w:type="spellEnd"/>
      <w:r>
        <w:rPr>
          <w:sz w:val="22"/>
        </w:rPr>
        <w:t xml:space="preserve"> 3-D, Cambridge Soft Corp.</w:t>
      </w:r>
      <w:r w:rsidR="00201254">
        <w:rPr>
          <w:sz w:val="22"/>
        </w:rPr>
        <w:t xml:space="preserve"> (Perkin-Elmer)</w:t>
      </w:r>
    </w:p>
    <w:p w:rsidR="001F13A2" w:rsidRDefault="001F13A2">
      <w:pPr>
        <w:rPr>
          <w:sz w:val="22"/>
        </w:rPr>
      </w:pPr>
    </w:p>
    <w:p w:rsidR="001F13A2" w:rsidRDefault="001F13A2">
      <w:pPr>
        <w:rPr>
          <w:sz w:val="22"/>
        </w:rPr>
      </w:pPr>
      <w:r>
        <w:rPr>
          <w:b/>
          <w:sz w:val="22"/>
        </w:rPr>
        <w:t>Supplementary Materials:</w:t>
      </w:r>
      <w:r>
        <w:rPr>
          <w:b/>
          <w:sz w:val="22"/>
        </w:rPr>
        <w:tab/>
      </w:r>
      <w:r>
        <w:rPr>
          <w:sz w:val="22"/>
        </w:rPr>
        <w:t>Molecular Models</w:t>
      </w:r>
    </w:p>
    <w:p w:rsidR="001F13A2" w:rsidRDefault="001F13A2">
      <w:pPr>
        <w:rPr>
          <w:sz w:val="22"/>
        </w:rPr>
      </w:pPr>
    </w:p>
    <w:p w:rsidR="001F13A2" w:rsidRDefault="001F13A2">
      <w:pPr>
        <w:rPr>
          <w:b/>
          <w:sz w:val="22"/>
        </w:rPr>
      </w:pPr>
      <w:r>
        <w:rPr>
          <w:sz w:val="22"/>
        </w:rPr>
        <w:tab/>
      </w:r>
      <w:r>
        <w:rPr>
          <w:sz w:val="22"/>
        </w:rPr>
        <w:tab/>
      </w:r>
      <w:r>
        <w:rPr>
          <w:sz w:val="22"/>
        </w:rPr>
        <w:tab/>
      </w:r>
      <w:r>
        <w:rPr>
          <w:b/>
          <w:noProof/>
          <w:sz w:val="22"/>
        </w:rPr>
        <w:pict>
          <v:line id="_x0000_s1029" style="position:absolute;z-index:2;mso-position-horizontal-relative:text;mso-position-vertical-relative:text" from="0,11.25pt" to="468pt,11.25pt" o:allowincell="f"/>
        </w:pict>
      </w:r>
      <w:r>
        <w:rPr>
          <w:b/>
          <w:sz w:val="22"/>
        </w:rPr>
        <w:tab/>
      </w:r>
      <w:r>
        <w:rPr>
          <w:b/>
          <w:sz w:val="22"/>
        </w:rPr>
        <w:tab/>
      </w:r>
    </w:p>
    <w:p w:rsidR="001F13A2" w:rsidRDefault="001F13A2">
      <w:pPr>
        <w:rPr>
          <w:b/>
          <w:sz w:val="22"/>
        </w:rPr>
      </w:pPr>
    </w:p>
    <w:p w:rsidR="001F13A2" w:rsidRDefault="001F13A2">
      <w:pPr>
        <w:rPr>
          <w:b/>
          <w:sz w:val="22"/>
        </w:rPr>
      </w:pPr>
      <w:r>
        <w:rPr>
          <w:b/>
          <w:sz w:val="22"/>
        </w:rPr>
        <w:t>Course Objectives:</w:t>
      </w:r>
    </w:p>
    <w:p w:rsidR="00DC0BF6" w:rsidRDefault="001F13A2">
      <w:pPr>
        <w:pStyle w:val="BodyText"/>
      </w:pPr>
      <w:r>
        <w:t xml:space="preserve">This is the first part of a two-semester course in organic chemistry, where carbon compounds are studied on the basis of their functional groups. Following a review of basic principles in general chemistry, </w:t>
      </w:r>
    </w:p>
    <w:p w:rsidR="001F13A2" w:rsidRDefault="001F13A2">
      <w:pPr>
        <w:pStyle w:val="BodyText"/>
      </w:pPr>
      <w:proofErr w:type="gramStart"/>
      <w:r>
        <w:t>acid-base</w:t>
      </w:r>
      <w:proofErr w:type="gramEnd"/>
      <w:r>
        <w:t xml:space="preserve"> reactions will be investigated with an emphasis on electron pair transfers and the way these can be illustrated using curly arrows. Chemistry of alkenes will be the most important topic of the semester, since a mechanistic approach to functional group inter-conversions will enhance a fuller understanding of the subject and minimize memorization. Throughout the semester students will be encouraged to view organic molecules in three dimensions. A comprehensive study of stereochemistry based on thermodynamic principles will be very helpful in spatial analyses. To summarize the course objectives in </w:t>
      </w:r>
      <w:proofErr w:type="gramStart"/>
      <w:r>
        <w:t>more</w:t>
      </w:r>
      <w:proofErr w:type="gramEnd"/>
      <w:r>
        <w:t xml:space="preserve"> tangible terms, at the end of the semester the students should be able to carry out the following tasks:</w:t>
      </w:r>
    </w:p>
    <w:p w:rsidR="001F13A2" w:rsidRDefault="001F13A2">
      <w:pPr>
        <w:pStyle w:val="BodyText"/>
        <w:numPr>
          <w:ilvl w:val="0"/>
          <w:numId w:val="2"/>
        </w:numPr>
      </w:pPr>
      <w:r>
        <w:t>Identify and classify organic molecules according to their functional groups</w:t>
      </w:r>
    </w:p>
    <w:p w:rsidR="001F13A2" w:rsidRDefault="001F13A2">
      <w:pPr>
        <w:pStyle w:val="BodyText"/>
        <w:numPr>
          <w:ilvl w:val="0"/>
          <w:numId w:val="2"/>
        </w:numPr>
      </w:pPr>
      <w:r>
        <w:t>Carry out functional group inter-conversions of the classes of compounds studied</w:t>
      </w:r>
    </w:p>
    <w:p w:rsidR="001F13A2" w:rsidRDefault="001F13A2">
      <w:pPr>
        <w:pStyle w:val="BodyText"/>
        <w:numPr>
          <w:ilvl w:val="0"/>
          <w:numId w:val="2"/>
        </w:numPr>
      </w:pPr>
      <w:r>
        <w:t xml:space="preserve">Illustrate the mechanism of each of the functional group inter-conversions identifying intermediates and transition states where appropriate. </w:t>
      </w:r>
    </w:p>
    <w:p w:rsidR="001F13A2" w:rsidRDefault="001F13A2">
      <w:pPr>
        <w:pStyle w:val="BodyText"/>
        <w:numPr>
          <w:ilvl w:val="0"/>
          <w:numId w:val="2"/>
        </w:numPr>
      </w:pPr>
      <w:r>
        <w:t>Identify thermodynamically favorable conformations for acyclic and cyclic molecules</w:t>
      </w:r>
    </w:p>
    <w:p w:rsidR="00A71A47" w:rsidRDefault="001F13A2" w:rsidP="00A71A47">
      <w:pPr>
        <w:pStyle w:val="BodyText"/>
        <w:numPr>
          <w:ilvl w:val="0"/>
          <w:numId w:val="2"/>
        </w:numPr>
      </w:pPr>
      <w:r>
        <w:t xml:space="preserve">Use principles of stereochemistry to explain </w:t>
      </w:r>
      <w:proofErr w:type="spellStart"/>
      <w:r>
        <w:t>stereoselective</w:t>
      </w:r>
      <w:proofErr w:type="spellEnd"/>
      <w:r>
        <w:t xml:space="preserve"> reactions</w:t>
      </w:r>
    </w:p>
    <w:p w:rsidR="001F13A2" w:rsidRDefault="001F13A2">
      <w:pPr>
        <w:pStyle w:val="BodyText"/>
        <w:numPr>
          <w:ilvl w:val="0"/>
          <w:numId w:val="2"/>
        </w:numPr>
      </w:pPr>
      <w:r>
        <w:t>Distinguish mechanisms on the basis of stereochemical outcome</w:t>
      </w:r>
    </w:p>
    <w:p w:rsidR="00A71A47" w:rsidRDefault="00A71A47">
      <w:pPr>
        <w:pStyle w:val="BodyText"/>
        <w:numPr>
          <w:ilvl w:val="0"/>
          <w:numId w:val="2"/>
        </w:numPr>
      </w:pPr>
      <w:r>
        <w:t>Improve spatial skills</w:t>
      </w:r>
    </w:p>
    <w:p w:rsidR="001F13A2" w:rsidRDefault="001F13A2">
      <w:pPr>
        <w:pStyle w:val="BodyText"/>
      </w:pPr>
    </w:p>
    <w:p w:rsidR="007E6B80" w:rsidRPr="00CE7D28" w:rsidRDefault="001F13A2">
      <w:pPr>
        <w:pStyle w:val="BodyText"/>
      </w:pPr>
      <w:r>
        <w:t>The depth of organic chemistry is beyond that of a basic science; at times it can be perceived as a philosophy, a form of art, or architectural design. It can also help to answer questions, which start with “why?” In a liberal arts college with a student population from different backgrounds and with different career interests, the multi-dimensionality of this discipline can be demonstrated much more easily. It is hoped that at the end of the semester, the student will be fulfilled intellectually, in addition to accumulating the knowledge, which is essential for his/her studies in molecul</w:t>
      </w:r>
      <w:r w:rsidR="00CE7D28">
        <w:t>ar and/or biomedical sciences</w:t>
      </w:r>
    </w:p>
    <w:p w:rsidR="007E6B80" w:rsidRDefault="007E6B80">
      <w:pPr>
        <w:pStyle w:val="BodyText"/>
        <w:rPr>
          <w:bCs/>
        </w:rPr>
      </w:pPr>
    </w:p>
    <w:p w:rsidR="00C35197" w:rsidRDefault="00C35197">
      <w:pPr>
        <w:pStyle w:val="BodyText"/>
        <w:rPr>
          <w:bCs/>
        </w:rPr>
      </w:pPr>
    </w:p>
    <w:p w:rsidR="001F13A2" w:rsidRPr="007E6B80" w:rsidRDefault="005360CD">
      <w:pPr>
        <w:pStyle w:val="BodyText"/>
        <w:rPr>
          <w:b/>
          <w:bCs/>
        </w:rPr>
      </w:pPr>
      <w:r w:rsidRPr="007E6B80">
        <w:rPr>
          <w:b/>
          <w:bCs/>
        </w:rPr>
        <w:t xml:space="preserve"> </w:t>
      </w:r>
      <w:r w:rsidR="007B2A3F" w:rsidRPr="007E6B80">
        <w:rPr>
          <w:b/>
          <w:bCs/>
        </w:rPr>
        <w:t xml:space="preserve">  </w:t>
      </w:r>
      <w:r w:rsidR="0046685B" w:rsidRPr="007E6B80">
        <w:rPr>
          <w:b/>
          <w:bCs/>
        </w:rPr>
        <w:t xml:space="preserve"> </w:t>
      </w:r>
    </w:p>
    <w:p w:rsidR="001F13A2" w:rsidRDefault="001F13A2">
      <w:pPr>
        <w:rPr>
          <w:b/>
          <w:sz w:val="22"/>
        </w:rPr>
      </w:pPr>
    </w:p>
    <w:p w:rsidR="005360CD" w:rsidRDefault="001F13A2">
      <w:pPr>
        <w:pStyle w:val="Heading3"/>
        <w:ind w:left="2160" w:hanging="2160"/>
        <w:rPr>
          <w:i w:val="0"/>
        </w:rPr>
      </w:pPr>
      <w:r>
        <w:rPr>
          <w:b/>
          <w:i w:val="0"/>
        </w:rPr>
        <w:lastRenderedPageBreak/>
        <w:t>Exams and Grading:</w:t>
      </w:r>
      <w:r>
        <w:rPr>
          <w:i w:val="0"/>
        </w:rPr>
        <w:tab/>
      </w:r>
    </w:p>
    <w:p w:rsidR="005360CD" w:rsidRDefault="005360CD">
      <w:pPr>
        <w:pStyle w:val="Heading3"/>
        <w:ind w:left="2160" w:hanging="2160"/>
        <w:rPr>
          <w:i w:val="0"/>
        </w:rPr>
      </w:pPr>
    </w:p>
    <w:p w:rsidR="005360CD" w:rsidRDefault="005360CD" w:rsidP="0015221B">
      <w:pPr>
        <w:pStyle w:val="Heading3"/>
        <w:ind w:left="2160" w:hanging="2160"/>
        <w:rPr>
          <w:i w:val="0"/>
        </w:rPr>
      </w:pPr>
      <w:r>
        <w:rPr>
          <w:i w:val="0"/>
        </w:rPr>
        <w:t>In order to pass the class, a student must score higher than 40% in clicker</w:t>
      </w:r>
      <w:r w:rsidR="0015221B">
        <w:rPr>
          <w:i w:val="0"/>
        </w:rPr>
        <w:t xml:space="preserve"> quizzes, regardless of all other </w:t>
      </w:r>
      <w:r>
        <w:rPr>
          <w:i w:val="0"/>
        </w:rPr>
        <w:t xml:space="preserve"> </w:t>
      </w:r>
    </w:p>
    <w:p w:rsidR="005360CD" w:rsidRDefault="005360CD" w:rsidP="0015221B">
      <w:pPr>
        <w:pStyle w:val="Heading3"/>
        <w:ind w:left="2160" w:hanging="2160"/>
        <w:rPr>
          <w:i w:val="0"/>
        </w:rPr>
      </w:pPr>
      <w:proofErr w:type="gramStart"/>
      <w:r>
        <w:rPr>
          <w:i w:val="0"/>
        </w:rPr>
        <w:t>exam</w:t>
      </w:r>
      <w:proofErr w:type="gramEnd"/>
      <w:r>
        <w:rPr>
          <w:i w:val="0"/>
        </w:rPr>
        <w:t xml:space="preserve"> scores.</w:t>
      </w:r>
    </w:p>
    <w:p w:rsidR="00E71A71" w:rsidRDefault="005360CD">
      <w:pPr>
        <w:pStyle w:val="Heading3"/>
        <w:ind w:left="2160" w:hanging="2160"/>
        <w:rPr>
          <w:i w:val="0"/>
        </w:rPr>
      </w:pPr>
      <w:r>
        <w:rPr>
          <w:i w:val="0"/>
        </w:rPr>
        <w:t xml:space="preserve">Three 60-minute midterms </w:t>
      </w:r>
      <w:r w:rsidR="001F13A2">
        <w:rPr>
          <w:i w:val="0"/>
        </w:rPr>
        <w:t>and a ninety minute comprehensive final</w:t>
      </w:r>
      <w:r>
        <w:rPr>
          <w:i w:val="0"/>
        </w:rPr>
        <w:t xml:space="preserve"> will be given, in addition to quizzes </w:t>
      </w:r>
    </w:p>
    <w:p w:rsidR="00E71A71" w:rsidRDefault="00E71A71">
      <w:pPr>
        <w:pStyle w:val="Heading3"/>
        <w:ind w:left="2160" w:hanging="2160"/>
        <w:rPr>
          <w:i w:val="0"/>
        </w:rPr>
      </w:pPr>
      <w:proofErr w:type="gramStart"/>
      <w:r>
        <w:rPr>
          <w:i w:val="0"/>
        </w:rPr>
        <w:t>and</w:t>
      </w:r>
      <w:proofErr w:type="gramEnd"/>
      <w:r>
        <w:rPr>
          <w:i w:val="0"/>
        </w:rPr>
        <w:t xml:space="preserve"> homework assignments</w:t>
      </w:r>
      <w:r w:rsidR="001F13A2">
        <w:rPr>
          <w:i w:val="0"/>
        </w:rPr>
        <w:t xml:space="preserve">. Approximately half of the questions in the midterm exams will be identical </w:t>
      </w:r>
    </w:p>
    <w:p w:rsidR="001F13A2" w:rsidRDefault="001F13A2">
      <w:pPr>
        <w:pStyle w:val="Heading3"/>
        <w:ind w:left="2160" w:hanging="2160"/>
        <w:rPr>
          <w:i w:val="0"/>
        </w:rPr>
      </w:pPr>
      <w:proofErr w:type="gramStart"/>
      <w:r>
        <w:rPr>
          <w:i w:val="0"/>
        </w:rPr>
        <w:t>to</w:t>
      </w:r>
      <w:proofErr w:type="gramEnd"/>
      <w:r>
        <w:rPr>
          <w:i w:val="0"/>
        </w:rPr>
        <w:t xml:space="preserve"> those assigned previously.  </w:t>
      </w:r>
    </w:p>
    <w:p w:rsidR="001F13A2" w:rsidRDefault="001F13A2">
      <w:pPr>
        <w:rPr>
          <w:sz w:val="22"/>
        </w:rPr>
      </w:pPr>
    </w:p>
    <w:p w:rsidR="001F13A2" w:rsidRDefault="001F13A2">
      <w:pPr>
        <w:rPr>
          <w:sz w:val="22"/>
        </w:rPr>
      </w:pPr>
      <w:r>
        <w:rPr>
          <w:sz w:val="22"/>
        </w:rPr>
        <w:t>Course Grade (all grades in percentages)</w:t>
      </w:r>
      <w:r w:rsidR="00A71A47">
        <w:rPr>
          <w:sz w:val="22"/>
        </w:rPr>
        <w:t xml:space="preserve"> –</w:t>
      </w:r>
    </w:p>
    <w:p w:rsidR="00A71A47" w:rsidRDefault="00E71A71">
      <w:pPr>
        <w:rPr>
          <w:sz w:val="22"/>
        </w:rPr>
      </w:pPr>
      <w:r>
        <w:rPr>
          <w:sz w:val="22"/>
        </w:rPr>
        <w:t xml:space="preserve"> </w:t>
      </w:r>
      <w:r w:rsidR="00A71A47">
        <w:rPr>
          <w:sz w:val="22"/>
        </w:rPr>
        <w:tab/>
      </w:r>
      <w:r w:rsidR="00A71A47">
        <w:rPr>
          <w:sz w:val="22"/>
        </w:rPr>
        <w:tab/>
      </w:r>
      <w:r w:rsidR="00A71A47">
        <w:rPr>
          <w:sz w:val="22"/>
        </w:rPr>
        <w:tab/>
      </w:r>
      <w:r w:rsidR="00A71A47">
        <w:rPr>
          <w:sz w:val="22"/>
        </w:rPr>
        <w:tab/>
        <w:t xml:space="preserve">       </w:t>
      </w:r>
    </w:p>
    <w:p w:rsidR="001F13A2" w:rsidRDefault="00BA74FE">
      <w:pPr>
        <w:rPr>
          <w:sz w:val="22"/>
        </w:rPr>
      </w:pPr>
      <w:r>
        <w:rPr>
          <w:sz w:val="22"/>
        </w:rPr>
        <w:tab/>
        <w:t xml:space="preserve">       </w:t>
      </w:r>
      <w:r w:rsidR="00A71A47">
        <w:rPr>
          <w:sz w:val="22"/>
        </w:rPr>
        <w:t xml:space="preserve">=  </w:t>
      </w:r>
      <w:r>
        <w:rPr>
          <w:sz w:val="22"/>
        </w:rPr>
        <w:tab/>
      </w:r>
      <w:r w:rsidR="00A71A47">
        <w:rPr>
          <w:sz w:val="22"/>
        </w:rPr>
        <w:t>+ .2</w:t>
      </w:r>
      <w:r w:rsidR="00CE7D28">
        <w:rPr>
          <w:sz w:val="22"/>
        </w:rPr>
        <w:t>2</w:t>
      </w:r>
      <w:r w:rsidR="00A71A47">
        <w:rPr>
          <w:sz w:val="22"/>
        </w:rPr>
        <w:t xml:space="preserve"> (average of the three midterms)</w:t>
      </w:r>
    </w:p>
    <w:p w:rsidR="001F13A2" w:rsidRDefault="00A71A47">
      <w:pPr>
        <w:rPr>
          <w:sz w:val="22"/>
        </w:rPr>
      </w:pPr>
      <w:r>
        <w:rPr>
          <w:sz w:val="22"/>
        </w:rPr>
        <w:t xml:space="preserve">    </w:t>
      </w:r>
      <w:r w:rsidR="00BA74FE">
        <w:rPr>
          <w:sz w:val="22"/>
        </w:rPr>
        <w:t xml:space="preserve">                  </w:t>
      </w:r>
      <w:r w:rsidR="00BA74FE">
        <w:rPr>
          <w:sz w:val="22"/>
        </w:rPr>
        <w:tab/>
        <w:t>+ .2</w:t>
      </w:r>
      <w:r w:rsidR="00CE7D28">
        <w:rPr>
          <w:sz w:val="22"/>
        </w:rPr>
        <w:t>2</w:t>
      </w:r>
      <w:r w:rsidR="00BA74FE">
        <w:rPr>
          <w:sz w:val="22"/>
        </w:rPr>
        <w:t xml:space="preserve"> (average of the two highest midterms)</w:t>
      </w:r>
    </w:p>
    <w:p w:rsidR="001F13A2" w:rsidRDefault="00E71A71">
      <w:pPr>
        <w:rPr>
          <w:sz w:val="22"/>
        </w:rPr>
      </w:pPr>
      <w:r>
        <w:rPr>
          <w:sz w:val="22"/>
        </w:rPr>
        <w:t xml:space="preserve">   </w:t>
      </w:r>
      <w:r>
        <w:rPr>
          <w:sz w:val="22"/>
        </w:rPr>
        <w:tab/>
      </w:r>
      <w:r>
        <w:rPr>
          <w:sz w:val="22"/>
        </w:rPr>
        <w:tab/>
      </w:r>
      <w:r w:rsidR="00A71A47">
        <w:rPr>
          <w:sz w:val="22"/>
        </w:rPr>
        <w:t>+</w:t>
      </w:r>
      <w:r w:rsidR="00BA74FE">
        <w:rPr>
          <w:sz w:val="22"/>
        </w:rPr>
        <w:t xml:space="preserve"> </w:t>
      </w:r>
      <w:r w:rsidR="00A71A47">
        <w:rPr>
          <w:sz w:val="22"/>
        </w:rPr>
        <w:t>.</w:t>
      </w:r>
      <w:r w:rsidR="00236FAC">
        <w:rPr>
          <w:sz w:val="22"/>
        </w:rPr>
        <w:t>1</w:t>
      </w:r>
      <w:r w:rsidR="00BA74FE">
        <w:rPr>
          <w:sz w:val="22"/>
        </w:rPr>
        <w:t>5</w:t>
      </w:r>
      <w:r w:rsidR="00A71A47">
        <w:rPr>
          <w:sz w:val="22"/>
        </w:rPr>
        <w:t xml:space="preserve"> (average of the quizzes</w:t>
      </w:r>
      <w:r w:rsidR="00CE7D28">
        <w:rPr>
          <w:sz w:val="22"/>
        </w:rPr>
        <w:t>)</w:t>
      </w:r>
    </w:p>
    <w:p w:rsidR="004F76E9" w:rsidRDefault="00A71A47">
      <w:pPr>
        <w:rPr>
          <w:sz w:val="22"/>
        </w:rPr>
      </w:pPr>
      <w:r>
        <w:rPr>
          <w:sz w:val="22"/>
        </w:rPr>
        <w:t xml:space="preserve">    </w:t>
      </w:r>
      <w:r w:rsidR="00E71A71">
        <w:rPr>
          <w:sz w:val="22"/>
        </w:rPr>
        <w:tab/>
      </w:r>
      <w:r w:rsidR="00E71A71">
        <w:rPr>
          <w:sz w:val="22"/>
        </w:rPr>
        <w:tab/>
      </w:r>
      <w:r w:rsidR="00CE7D28">
        <w:rPr>
          <w:sz w:val="22"/>
        </w:rPr>
        <w:t>+ .05</w:t>
      </w:r>
      <w:r w:rsidR="00BA74FE">
        <w:rPr>
          <w:sz w:val="22"/>
        </w:rPr>
        <w:t xml:space="preserve"> (</w:t>
      </w:r>
      <w:r w:rsidR="001B72DB">
        <w:rPr>
          <w:sz w:val="22"/>
        </w:rPr>
        <w:t>homework</w:t>
      </w:r>
      <w:r w:rsidR="00BA74FE">
        <w:rPr>
          <w:sz w:val="22"/>
        </w:rPr>
        <w:t>)</w:t>
      </w:r>
    </w:p>
    <w:p w:rsidR="00445602" w:rsidRDefault="00E71A71">
      <w:pPr>
        <w:rPr>
          <w:sz w:val="22"/>
        </w:rPr>
      </w:pPr>
      <w:r>
        <w:rPr>
          <w:sz w:val="22"/>
        </w:rPr>
        <w:t xml:space="preserve">   </w:t>
      </w:r>
      <w:r>
        <w:rPr>
          <w:sz w:val="22"/>
        </w:rPr>
        <w:tab/>
      </w:r>
      <w:r>
        <w:rPr>
          <w:sz w:val="22"/>
        </w:rPr>
        <w:tab/>
      </w:r>
      <w:r w:rsidR="00BA74FE">
        <w:rPr>
          <w:sz w:val="22"/>
        </w:rPr>
        <w:t>+ .3</w:t>
      </w:r>
      <w:r w:rsidR="00F64EF9">
        <w:rPr>
          <w:sz w:val="22"/>
        </w:rPr>
        <w:t>6</w:t>
      </w:r>
      <w:r w:rsidR="00BA74FE">
        <w:rPr>
          <w:sz w:val="22"/>
        </w:rPr>
        <w:t xml:space="preserve"> (final)</w:t>
      </w:r>
    </w:p>
    <w:p w:rsidR="001F13A2" w:rsidRDefault="001F13A2">
      <w:pPr>
        <w:rPr>
          <w:sz w:val="22"/>
        </w:rPr>
      </w:pPr>
      <w:r>
        <w:rPr>
          <w:sz w:val="22"/>
        </w:rPr>
        <w:tab/>
      </w:r>
      <w:r>
        <w:rPr>
          <w:sz w:val="22"/>
        </w:rPr>
        <w:tab/>
      </w:r>
      <w:r>
        <w:rPr>
          <w:sz w:val="22"/>
        </w:rPr>
        <w:tab/>
      </w:r>
      <w:r>
        <w:rPr>
          <w:sz w:val="22"/>
        </w:rPr>
        <w:tab/>
      </w:r>
    </w:p>
    <w:p w:rsidR="00445602" w:rsidRDefault="00445602">
      <w:pPr>
        <w:rPr>
          <w:sz w:val="22"/>
        </w:rPr>
      </w:pPr>
    </w:p>
    <w:p w:rsidR="001F13A2" w:rsidRDefault="001F13A2">
      <w:pPr>
        <w:pStyle w:val="BodyText2"/>
        <w:rPr>
          <w:i w:val="0"/>
          <w:iCs w:val="0"/>
        </w:rPr>
      </w:pPr>
      <w:r>
        <w:t>Make-up exams will be given only under exceptional circumstance</w:t>
      </w:r>
      <w:r w:rsidR="00E71A71">
        <w:t xml:space="preserve">s </w:t>
      </w:r>
      <w:r w:rsidR="00E71A71" w:rsidRPr="00E71A71">
        <w:rPr>
          <w:u w:val="single"/>
        </w:rPr>
        <w:t>and</w:t>
      </w:r>
      <w:r>
        <w:t xml:space="preserve"> on the basis of a written request</w:t>
      </w:r>
      <w:r w:rsidR="00E71A71">
        <w:t xml:space="preserve"> submitted before the exam day or within 24 hours of the date and time of the exam</w:t>
      </w:r>
      <w:r w:rsidR="00F31710">
        <w:t>.</w:t>
      </w:r>
    </w:p>
    <w:p w:rsidR="001F13A2" w:rsidRDefault="001F13A2">
      <w:pPr>
        <w:pStyle w:val="BodyText2"/>
        <w:rPr>
          <w:i w:val="0"/>
          <w:iCs w:val="0"/>
        </w:rPr>
      </w:pPr>
    </w:p>
    <w:p w:rsidR="001F13A2" w:rsidRDefault="001F13A2">
      <w:pPr>
        <w:pStyle w:val="BodyText2"/>
        <w:rPr>
          <w:i w:val="0"/>
          <w:iCs w:val="0"/>
        </w:rPr>
      </w:pPr>
      <w:r>
        <w:rPr>
          <w:i w:val="0"/>
          <w:iCs w:val="0"/>
        </w:rPr>
        <w:tab/>
      </w:r>
      <w:r>
        <w:rPr>
          <w:i w:val="0"/>
          <w:iCs w:val="0"/>
        </w:rPr>
        <w:tab/>
      </w:r>
      <w:r>
        <w:rPr>
          <w:i w:val="0"/>
          <w:iCs w:val="0"/>
        </w:rPr>
        <w:tab/>
        <w:t>Letter grades are assigned on the basis of the following scale:</w:t>
      </w:r>
    </w:p>
    <w:p w:rsidR="001F13A2" w:rsidRDefault="001F13A2">
      <w:pPr>
        <w:pStyle w:val="BodyText2"/>
        <w:rPr>
          <w:i w:val="0"/>
          <w:iCs w:val="0"/>
        </w:rPr>
      </w:pPr>
    </w:p>
    <w:p w:rsidR="001F13A2" w:rsidRDefault="001F13A2">
      <w:pPr>
        <w:pStyle w:val="BodyText2"/>
        <w:rPr>
          <w:i w:val="0"/>
          <w:iCs w:val="0"/>
        </w:rPr>
      </w:pPr>
      <w:r>
        <w:rPr>
          <w:i w:val="0"/>
          <w:iCs w:val="0"/>
        </w:rPr>
        <w:tab/>
      </w:r>
      <w:r>
        <w:rPr>
          <w:i w:val="0"/>
          <w:iCs w:val="0"/>
        </w:rPr>
        <w:tab/>
      </w:r>
      <w:r>
        <w:rPr>
          <w:i w:val="0"/>
          <w:iCs w:val="0"/>
        </w:rPr>
        <w:tab/>
        <w:t>A   &gt; 85</w:t>
      </w:r>
    </w:p>
    <w:p w:rsidR="001F13A2" w:rsidRDefault="001F13A2">
      <w:pPr>
        <w:pStyle w:val="BodyText2"/>
        <w:rPr>
          <w:i w:val="0"/>
          <w:iCs w:val="0"/>
        </w:rPr>
      </w:pPr>
      <w:r>
        <w:rPr>
          <w:i w:val="0"/>
          <w:iCs w:val="0"/>
        </w:rPr>
        <w:tab/>
      </w:r>
      <w:r>
        <w:rPr>
          <w:i w:val="0"/>
          <w:iCs w:val="0"/>
        </w:rPr>
        <w:tab/>
      </w:r>
      <w:r>
        <w:rPr>
          <w:i w:val="0"/>
          <w:iCs w:val="0"/>
        </w:rPr>
        <w:tab/>
        <w:t>B       84 – 68</w:t>
      </w:r>
    </w:p>
    <w:p w:rsidR="001F13A2" w:rsidRDefault="001F13A2">
      <w:pPr>
        <w:pStyle w:val="BodyText2"/>
        <w:rPr>
          <w:i w:val="0"/>
          <w:iCs w:val="0"/>
        </w:rPr>
      </w:pPr>
      <w:r>
        <w:rPr>
          <w:i w:val="0"/>
          <w:iCs w:val="0"/>
        </w:rPr>
        <w:tab/>
      </w:r>
      <w:r>
        <w:rPr>
          <w:i w:val="0"/>
          <w:iCs w:val="0"/>
        </w:rPr>
        <w:tab/>
      </w:r>
      <w:r>
        <w:rPr>
          <w:i w:val="0"/>
          <w:iCs w:val="0"/>
        </w:rPr>
        <w:tab/>
        <w:t>C       67 – 48</w:t>
      </w:r>
    </w:p>
    <w:p w:rsidR="001F13A2" w:rsidRDefault="001F13A2">
      <w:pPr>
        <w:pStyle w:val="BodyText2"/>
        <w:rPr>
          <w:i w:val="0"/>
          <w:iCs w:val="0"/>
        </w:rPr>
      </w:pPr>
      <w:r>
        <w:rPr>
          <w:i w:val="0"/>
          <w:iCs w:val="0"/>
        </w:rPr>
        <w:tab/>
      </w:r>
      <w:r>
        <w:rPr>
          <w:i w:val="0"/>
          <w:iCs w:val="0"/>
        </w:rPr>
        <w:tab/>
      </w:r>
      <w:r>
        <w:rPr>
          <w:i w:val="0"/>
          <w:iCs w:val="0"/>
        </w:rPr>
        <w:tab/>
        <w:t>D       47 – 33</w:t>
      </w:r>
    </w:p>
    <w:p w:rsidR="001F13A2" w:rsidRDefault="001F13A2">
      <w:pPr>
        <w:pStyle w:val="BodyText2"/>
        <w:rPr>
          <w:i w:val="0"/>
          <w:iCs w:val="0"/>
        </w:rPr>
      </w:pPr>
      <w:r>
        <w:rPr>
          <w:i w:val="0"/>
          <w:iCs w:val="0"/>
        </w:rPr>
        <w:tab/>
      </w:r>
      <w:r>
        <w:rPr>
          <w:i w:val="0"/>
          <w:iCs w:val="0"/>
        </w:rPr>
        <w:tab/>
      </w:r>
      <w:r>
        <w:rPr>
          <w:i w:val="0"/>
          <w:iCs w:val="0"/>
        </w:rPr>
        <w:tab/>
        <w:t xml:space="preserve">F   </w:t>
      </w:r>
      <w:proofErr w:type="gramStart"/>
      <w:r>
        <w:rPr>
          <w:i w:val="0"/>
          <w:iCs w:val="0"/>
        </w:rPr>
        <w:t>&lt;  33</w:t>
      </w:r>
      <w:proofErr w:type="gramEnd"/>
    </w:p>
    <w:p w:rsidR="001F13A2" w:rsidRDefault="001F13A2">
      <w:pPr>
        <w:rPr>
          <w:sz w:val="22"/>
        </w:rPr>
      </w:pPr>
    </w:p>
    <w:p w:rsidR="00E71A71" w:rsidRDefault="00E71A71">
      <w:pPr>
        <w:rPr>
          <w:sz w:val="22"/>
        </w:rPr>
      </w:pPr>
    </w:p>
    <w:p w:rsidR="001F13A2" w:rsidRDefault="001F13A2">
      <w:pPr>
        <w:rPr>
          <w:sz w:val="22"/>
        </w:rPr>
      </w:pPr>
      <w:r>
        <w:rPr>
          <w:b/>
          <w:sz w:val="22"/>
        </w:rPr>
        <w:t>Office Hours:</w:t>
      </w:r>
      <w:r>
        <w:rPr>
          <w:sz w:val="22"/>
        </w:rPr>
        <w:tab/>
      </w:r>
      <w:r>
        <w:rPr>
          <w:sz w:val="22"/>
        </w:rPr>
        <w:tab/>
      </w:r>
      <w:r w:rsidR="00F31710">
        <w:rPr>
          <w:sz w:val="22"/>
        </w:rPr>
        <w:t>B</w:t>
      </w:r>
      <w:r>
        <w:rPr>
          <w:sz w:val="22"/>
        </w:rPr>
        <w:t>y arrangement</w:t>
      </w:r>
    </w:p>
    <w:p w:rsidR="001F13A2" w:rsidRDefault="001F13A2">
      <w:pPr>
        <w:rPr>
          <w:b/>
          <w:sz w:val="22"/>
        </w:rPr>
      </w:pPr>
    </w:p>
    <w:p w:rsidR="001F13A2" w:rsidRDefault="001F13A2">
      <w:pPr>
        <w:rPr>
          <w:sz w:val="22"/>
        </w:rPr>
      </w:pPr>
      <w:r>
        <w:rPr>
          <w:b/>
          <w:sz w:val="22"/>
        </w:rPr>
        <w:t>Review Sessions:</w:t>
      </w:r>
      <w:r>
        <w:rPr>
          <w:b/>
          <w:sz w:val="22"/>
        </w:rPr>
        <w:tab/>
      </w:r>
      <w:r>
        <w:rPr>
          <w:sz w:val="22"/>
        </w:rPr>
        <w:t>To be arranged</w:t>
      </w:r>
    </w:p>
    <w:p w:rsidR="001F13A2" w:rsidRDefault="001F13A2">
      <w:pPr>
        <w:rPr>
          <w:sz w:val="22"/>
        </w:rPr>
      </w:pPr>
    </w:p>
    <w:p w:rsidR="001F13A2" w:rsidRDefault="001F13A2">
      <w:pPr>
        <w:rPr>
          <w:sz w:val="22"/>
        </w:rPr>
      </w:pPr>
      <w:r>
        <w:rPr>
          <w:b/>
          <w:sz w:val="22"/>
        </w:rPr>
        <w:t>Office:</w:t>
      </w:r>
      <w:r>
        <w:rPr>
          <w:sz w:val="22"/>
        </w:rPr>
        <w:tab/>
      </w:r>
      <w:r>
        <w:rPr>
          <w:sz w:val="22"/>
        </w:rPr>
        <w:tab/>
      </w:r>
      <w:r>
        <w:rPr>
          <w:sz w:val="22"/>
        </w:rPr>
        <w:tab/>
      </w:r>
      <w:proofErr w:type="spellStart"/>
      <w:r w:rsidR="00294C66">
        <w:rPr>
          <w:sz w:val="22"/>
        </w:rPr>
        <w:t>Wesselkamper</w:t>
      </w:r>
      <w:proofErr w:type="spellEnd"/>
      <w:r w:rsidR="00294C66">
        <w:rPr>
          <w:sz w:val="22"/>
        </w:rPr>
        <w:t xml:space="preserve"> Science Building</w:t>
      </w:r>
      <w:r>
        <w:rPr>
          <w:sz w:val="22"/>
        </w:rPr>
        <w:t xml:space="preserve"> 103</w:t>
      </w:r>
      <w:r>
        <w:rPr>
          <w:sz w:val="22"/>
        </w:rPr>
        <w:tab/>
      </w:r>
      <w:r>
        <w:rPr>
          <w:sz w:val="22"/>
        </w:rPr>
        <w:tab/>
        <w:t>(Ph: 735-4806)</w:t>
      </w:r>
    </w:p>
    <w:p w:rsidR="001F13A2" w:rsidRDefault="00294C66">
      <w:pPr>
        <w:rPr>
          <w:sz w:val="22"/>
        </w:rPr>
      </w:pPr>
      <w:r>
        <w:rPr>
          <w:sz w:val="22"/>
        </w:rPr>
        <w:tab/>
      </w:r>
      <w:r>
        <w:rPr>
          <w:sz w:val="22"/>
        </w:rPr>
        <w:tab/>
      </w:r>
      <w:r>
        <w:rPr>
          <w:sz w:val="22"/>
        </w:rPr>
        <w:tab/>
      </w:r>
      <w:proofErr w:type="gramStart"/>
      <w:r>
        <w:rPr>
          <w:sz w:val="22"/>
        </w:rPr>
        <w:t>e-mail</w:t>
      </w:r>
      <w:proofErr w:type="gramEnd"/>
      <w:r>
        <w:rPr>
          <w:sz w:val="22"/>
        </w:rPr>
        <w:t>:</w:t>
      </w:r>
      <w:r>
        <w:rPr>
          <w:sz w:val="22"/>
        </w:rPr>
        <w:tab/>
      </w:r>
      <w:r w:rsidR="001F13A2">
        <w:rPr>
          <w:sz w:val="22"/>
        </w:rPr>
        <w:t>bterem@chaminade.edu</w:t>
      </w:r>
    </w:p>
    <w:p w:rsidR="001F13A2" w:rsidRDefault="001F13A2">
      <w:pPr>
        <w:rPr>
          <w:sz w:val="22"/>
        </w:rPr>
      </w:pPr>
      <w:r>
        <w:rPr>
          <w:sz w:val="22"/>
        </w:rPr>
        <w:tab/>
      </w:r>
      <w:r>
        <w:rPr>
          <w:sz w:val="22"/>
        </w:rPr>
        <w:tab/>
      </w:r>
    </w:p>
    <w:p w:rsidR="001F13A2" w:rsidRDefault="001F13A2">
      <w:pPr>
        <w:rPr>
          <w:sz w:val="22"/>
        </w:rPr>
      </w:pPr>
    </w:p>
    <w:p w:rsidR="001F13A2" w:rsidRDefault="001F13A2">
      <w:pPr>
        <w:rPr>
          <w:b/>
          <w:sz w:val="22"/>
        </w:rPr>
      </w:pPr>
      <w:r>
        <w:rPr>
          <w:b/>
          <w:sz w:val="22"/>
        </w:rPr>
        <w:t>General Comments:</w:t>
      </w:r>
    </w:p>
    <w:p w:rsidR="001F13A2" w:rsidRDefault="001F13A2">
      <w:pPr>
        <w:rPr>
          <w:sz w:val="22"/>
        </w:rPr>
      </w:pPr>
    </w:p>
    <w:p w:rsidR="001F13A2" w:rsidRDefault="001F13A2">
      <w:pPr>
        <w:rPr>
          <w:sz w:val="22"/>
        </w:rPr>
      </w:pPr>
      <w:r>
        <w:rPr>
          <w:sz w:val="22"/>
        </w:rPr>
        <w:t xml:space="preserve">The prescribed method for organic chemistry is “active learning”, which means that students should think about and reformulate the concepts presented. This aspect will be emphasized during lecture periods and will be reinforced with appropriate assignments. Active learning will also require solving problems presented within each chapter of the textbook, as well as redoing the exams and quizzes already taken. </w:t>
      </w:r>
    </w:p>
    <w:p w:rsidR="00904ADD" w:rsidRDefault="00904ADD">
      <w:pPr>
        <w:rPr>
          <w:sz w:val="22"/>
        </w:rPr>
      </w:pPr>
    </w:p>
    <w:p w:rsidR="00904ADD" w:rsidRDefault="00904ADD" w:rsidP="00904ADD">
      <w:pPr>
        <w:rPr>
          <w:sz w:val="22"/>
        </w:rPr>
      </w:pPr>
      <w:r>
        <w:rPr>
          <w:sz w:val="22"/>
        </w:rPr>
        <w:t xml:space="preserve">This course is taught in accordance with </w:t>
      </w:r>
      <w:smartTag w:uri="urn:schemas-microsoft-com:office:smarttags" w:element="place">
        <w:smartTag w:uri="urn:schemas-microsoft-com:office:smarttags" w:element="PlaceName">
          <w:r>
            <w:rPr>
              <w:sz w:val="22"/>
            </w:rPr>
            <w:t>Chaminade</w:t>
          </w:r>
        </w:smartTag>
        <w:r>
          <w:rPr>
            <w:sz w:val="22"/>
          </w:rPr>
          <w:t xml:space="preserve"> </w:t>
        </w:r>
        <w:smartTag w:uri="urn:schemas-microsoft-com:office:smarttags" w:element="PlaceType">
          <w:r>
            <w:rPr>
              <w:sz w:val="22"/>
            </w:rPr>
            <w:t>University</w:t>
          </w:r>
        </w:smartTag>
      </w:smartTag>
      <w:r>
        <w:rPr>
          <w:sz w:val="22"/>
        </w:rPr>
        <w:t xml:space="preserve">’s policies and mission statement. Core values addressed during the semester, such as diversity, peace, equality and social justice are blended into the course. </w:t>
      </w:r>
    </w:p>
    <w:p w:rsidR="00565B74" w:rsidRDefault="00565B74" w:rsidP="00904ADD">
      <w:pPr>
        <w:rPr>
          <w:sz w:val="22"/>
        </w:rPr>
      </w:pPr>
    </w:p>
    <w:p w:rsidR="00565B74" w:rsidRDefault="00565B74" w:rsidP="00904ADD">
      <w:pPr>
        <w:rPr>
          <w:sz w:val="22"/>
        </w:rPr>
      </w:pPr>
      <w:r>
        <w:rPr>
          <w:sz w:val="22"/>
        </w:rPr>
        <w:t>Chaminade University recognizes the inherent dignity of all individuals and promotes respect for all people. Compliance with the “Patsy Mink Takemoto Equal Opportunity in Education Act” (Title IX) including further amendments is strictly mandated.</w:t>
      </w:r>
    </w:p>
    <w:p w:rsidR="00904ADD" w:rsidRDefault="00904ADD" w:rsidP="00904ADD">
      <w:pPr>
        <w:rPr>
          <w:sz w:val="22"/>
        </w:rPr>
      </w:pPr>
    </w:p>
    <w:p w:rsidR="00904ADD" w:rsidRDefault="00904ADD" w:rsidP="00904ADD">
      <w:pPr>
        <w:rPr>
          <w:sz w:val="22"/>
        </w:rPr>
      </w:pPr>
      <w:r>
        <w:rPr>
          <w:sz w:val="22"/>
        </w:rPr>
        <w:t xml:space="preserve">General policies adopted in this course are outlined in the Student Policy Manual. </w:t>
      </w:r>
    </w:p>
    <w:p w:rsidR="00565B74" w:rsidRDefault="00565B74" w:rsidP="00565B74">
      <w:pPr>
        <w:rPr>
          <w:sz w:val="22"/>
        </w:rPr>
      </w:pPr>
      <w:r>
        <w:rPr>
          <w:sz w:val="22"/>
        </w:rPr>
        <w:t>Students are advised to review further divisional policies regarding the use of digital communication devices during class, as well as behavior which would cause distraction, such as (but not limited to) coming late to class and/or walking out of the room during class.</w:t>
      </w:r>
    </w:p>
    <w:tbl>
      <w:tblPr>
        <w:tblpPr w:leftFromText="180" w:rightFromText="180" w:vertAnchor="page" w:horzAnchor="margin" w:tblpY="702"/>
        <w:tblW w:w="1018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918"/>
        <w:gridCol w:w="900"/>
        <w:gridCol w:w="1260"/>
        <w:gridCol w:w="7110"/>
      </w:tblGrid>
      <w:tr w:rsidR="00F53EA4" w:rsidTr="00F53EA4">
        <w:tblPrEx>
          <w:tblCellMar>
            <w:top w:w="0" w:type="dxa"/>
            <w:bottom w:w="0" w:type="dxa"/>
          </w:tblCellMar>
        </w:tblPrEx>
        <w:tc>
          <w:tcPr>
            <w:tcW w:w="918" w:type="dxa"/>
            <w:shd w:val="pct30" w:color="000000" w:fill="FFFFFF"/>
          </w:tcPr>
          <w:p w:rsidR="00F53EA4" w:rsidRPr="003800AE" w:rsidRDefault="00F53EA4" w:rsidP="00F53EA4">
            <w:pPr>
              <w:pStyle w:val="Heading1"/>
              <w:rPr>
                <w:rFonts w:ascii="Times New Roman" w:hAnsi="Times New Roman"/>
                <w:b/>
              </w:rPr>
            </w:pPr>
            <w:r w:rsidRPr="003800AE">
              <w:rPr>
                <w:rFonts w:ascii="Times New Roman" w:hAnsi="Times New Roman"/>
                <w:b/>
              </w:rPr>
              <w:lastRenderedPageBreak/>
              <w:t>Week</w:t>
            </w:r>
          </w:p>
        </w:tc>
        <w:tc>
          <w:tcPr>
            <w:tcW w:w="900" w:type="dxa"/>
            <w:shd w:val="pct30" w:color="000000" w:fill="FFFFFF"/>
          </w:tcPr>
          <w:p w:rsidR="00F53EA4" w:rsidRDefault="00F53EA4" w:rsidP="00F53EA4">
            <w:pPr>
              <w:pStyle w:val="Heading1"/>
              <w:rPr>
                <w:rFonts w:ascii="Times New Roman" w:hAnsi="Times New Roman"/>
                <w:b/>
              </w:rPr>
            </w:pPr>
            <w:r>
              <w:rPr>
                <w:rFonts w:ascii="Times New Roman" w:hAnsi="Times New Roman"/>
                <w:b/>
              </w:rPr>
              <w:t>Start</w:t>
            </w:r>
          </w:p>
          <w:p w:rsidR="00F53EA4" w:rsidRPr="003800AE" w:rsidRDefault="00F53EA4" w:rsidP="00F53EA4">
            <w:pPr>
              <w:pStyle w:val="Heading1"/>
              <w:rPr>
                <w:rFonts w:ascii="Times New Roman" w:hAnsi="Times New Roman"/>
                <w:b/>
              </w:rPr>
            </w:pPr>
            <w:r w:rsidRPr="003800AE">
              <w:rPr>
                <w:rFonts w:ascii="Times New Roman" w:hAnsi="Times New Roman"/>
                <w:b/>
              </w:rPr>
              <w:t>Date</w:t>
            </w:r>
          </w:p>
        </w:tc>
        <w:tc>
          <w:tcPr>
            <w:tcW w:w="1260" w:type="dxa"/>
            <w:shd w:val="pct30" w:color="000000" w:fill="FFFFFF"/>
          </w:tcPr>
          <w:p w:rsidR="00F53EA4" w:rsidRPr="003800AE" w:rsidRDefault="00F53EA4" w:rsidP="00F53EA4">
            <w:pPr>
              <w:pStyle w:val="Heading1"/>
              <w:rPr>
                <w:rFonts w:ascii="Times New Roman" w:hAnsi="Times New Roman"/>
                <w:b/>
              </w:rPr>
            </w:pPr>
            <w:r w:rsidRPr="003800AE">
              <w:rPr>
                <w:rFonts w:ascii="Times New Roman" w:hAnsi="Times New Roman"/>
                <w:b/>
              </w:rPr>
              <w:t>Chapter</w:t>
            </w:r>
          </w:p>
          <w:p w:rsidR="00F53EA4" w:rsidRDefault="00F53EA4" w:rsidP="00F53EA4">
            <w:pPr>
              <w:rPr>
                <w:b/>
                <w:sz w:val="28"/>
              </w:rPr>
            </w:pPr>
            <w:r w:rsidRPr="003800AE">
              <w:rPr>
                <w:b/>
                <w:sz w:val="28"/>
              </w:rPr>
              <w:t>in Text</w:t>
            </w:r>
          </w:p>
        </w:tc>
        <w:tc>
          <w:tcPr>
            <w:tcW w:w="7110" w:type="dxa"/>
            <w:shd w:val="pct30" w:color="000000" w:fill="FFFFFF"/>
          </w:tcPr>
          <w:p w:rsidR="00F53EA4" w:rsidRPr="003800AE" w:rsidRDefault="00F53EA4" w:rsidP="00F53EA4">
            <w:pPr>
              <w:pStyle w:val="Heading2"/>
              <w:rPr>
                <w:sz w:val="28"/>
                <w:szCs w:val="28"/>
              </w:rPr>
            </w:pPr>
            <w:r w:rsidRPr="003800AE">
              <w:rPr>
                <w:sz w:val="28"/>
                <w:szCs w:val="28"/>
              </w:rPr>
              <w:t>Subject</w:t>
            </w:r>
          </w:p>
        </w:tc>
      </w:tr>
      <w:tr w:rsidR="00F53EA4" w:rsidTr="00F53EA4">
        <w:tblPrEx>
          <w:tblCellMar>
            <w:top w:w="0" w:type="dxa"/>
            <w:bottom w:w="0" w:type="dxa"/>
          </w:tblCellMar>
        </w:tblPrEx>
        <w:tc>
          <w:tcPr>
            <w:tcW w:w="918" w:type="dxa"/>
          </w:tcPr>
          <w:p w:rsidR="00F53EA4" w:rsidRDefault="00F53EA4" w:rsidP="00F53EA4">
            <w:pPr>
              <w:jc w:val="center"/>
            </w:pPr>
            <w:r>
              <w:t>1</w:t>
            </w:r>
          </w:p>
        </w:tc>
        <w:tc>
          <w:tcPr>
            <w:tcW w:w="900" w:type="dxa"/>
          </w:tcPr>
          <w:p w:rsidR="00F53EA4" w:rsidRDefault="00915895" w:rsidP="00F53EA4">
            <w:pPr>
              <w:jc w:val="center"/>
            </w:pPr>
            <w:r>
              <w:t>8/23</w:t>
            </w:r>
          </w:p>
        </w:tc>
        <w:tc>
          <w:tcPr>
            <w:tcW w:w="1260" w:type="dxa"/>
          </w:tcPr>
          <w:p w:rsidR="00F53EA4" w:rsidRDefault="00F53EA4" w:rsidP="00F53EA4">
            <w:pPr>
              <w:jc w:val="center"/>
            </w:pPr>
            <w:r>
              <w:t>1</w:t>
            </w:r>
          </w:p>
        </w:tc>
        <w:tc>
          <w:tcPr>
            <w:tcW w:w="7110" w:type="dxa"/>
          </w:tcPr>
          <w:p w:rsidR="00F53EA4" w:rsidRDefault="00F53EA4" w:rsidP="00F53EA4">
            <w:r>
              <w:t>Review of general chemistry (with a bias!): Electronic structure of atoms… Periodicity… Chemical bonding: Ionic and covalent bonds… Lewis Structures… The Octet Rule… Formal Charges (“curly arrow” representations)… Exceptions to the Octet Rule… Introduction to resonance theory… Drawing organic structures…</w:t>
            </w:r>
          </w:p>
        </w:tc>
      </w:tr>
      <w:tr w:rsidR="00F53EA4" w:rsidTr="00F53EA4">
        <w:tblPrEx>
          <w:tblCellMar>
            <w:top w:w="0" w:type="dxa"/>
            <w:bottom w:w="0" w:type="dxa"/>
          </w:tblCellMar>
        </w:tblPrEx>
        <w:tc>
          <w:tcPr>
            <w:tcW w:w="918" w:type="dxa"/>
          </w:tcPr>
          <w:p w:rsidR="00F53EA4" w:rsidRDefault="00F53EA4" w:rsidP="00F53EA4">
            <w:pPr>
              <w:jc w:val="center"/>
            </w:pPr>
            <w:r>
              <w:t>1</w:t>
            </w:r>
          </w:p>
        </w:tc>
        <w:tc>
          <w:tcPr>
            <w:tcW w:w="900" w:type="dxa"/>
          </w:tcPr>
          <w:p w:rsidR="00F53EA4" w:rsidRDefault="00915895" w:rsidP="00F53EA4">
            <w:pPr>
              <w:jc w:val="center"/>
            </w:pPr>
            <w:r>
              <w:t>8/30</w:t>
            </w:r>
          </w:p>
        </w:tc>
        <w:tc>
          <w:tcPr>
            <w:tcW w:w="1260" w:type="dxa"/>
          </w:tcPr>
          <w:p w:rsidR="00F53EA4" w:rsidRDefault="00F53EA4" w:rsidP="00F53EA4">
            <w:pPr>
              <w:jc w:val="center"/>
            </w:pPr>
            <w:r>
              <w:t>1</w:t>
            </w:r>
          </w:p>
          <w:p w:rsidR="00F53EA4" w:rsidRDefault="00F53EA4" w:rsidP="00F53EA4">
            <w:pPr>
              <w:jc w:val="center"/>
            </w:pPr>
            <w:r>
              <w:t>2</w:t>
            </w:r>
          </w:p>
        </w:tc>
        <w:tc>
          <w:tcPr>
            <w:tcW w:w="7110" w:type="dxa"/>
          </w:tcPr>
          <w:p w:rsidR="00F53EA4" w:rsidRDefault="00F53EA4" w:rsidP="00F53EA4">
            <w:r>
              <w:t xml:space="preserve">Hybridization: alkanes, alkenes, alkynes…  Concept of Polarity... </w:t>
            </w:r>
          </w:p>
          <w:p w:rsidR="00F53EA4" w:rsidRDefault="00F53EA4" w:rsidP="00F53EA4">
            <w:r>
              <w:t xml:space="preserve">Acids and bases: Lowry- </w:t>
            </w:r>
            <w:proofErr w:type="spellStart"/>
            <w:r>
              <w:t>Brønsted</w:t>
            </w:r>
            <w:proofErr w:type="spellEnd"/>
            <w:r>
              <w:t xml:space="preserve"> Model… </w:t>
            </w:r>
          </w:p>
        </w:tc>
      </w:tr>
      <w:tr w:rsidR="00F53EA4" w:rsidTr="00F53EA4">
        <w:tblPrEx>
          <w:tblCellMar>
            <w:top w:w="0" w:type="dxa"/>
            <w:bottom w:w="0" w:type="dxa"/>
          </w:tblCellMar>
        </w:tblPrEx>
        <w:tc>
          <w:tcPr>
            <w:tcW w:w="918" w:type="dxa"/>
          </w:tcPr>
          <w:p w:rsidR="00F53EA4" w:rsidRDefault="00F53EA4" w:rsidP="00F53EA4">
            <w:pPr>
              <w:jc w:val="center"/>
            </w:pPr>
            <w:r>
              <w:t>2</w:t>
            </w:r>
          </w:p>
        </w:tc>
        <w:tc>
          <w:tcPr>
            <w:tcW w:w="900" w:type="dxa"/>
          </w:tcPr>
          <w:p w:rsidR="00F53EA4" w:rsidRDefault="00915895" w:rsidP="00F53EA4">
            <w:pPr>
              <w:jc w:val="center"/>
            </w:pPr>
            <w:r>
              <w:t>9/</w:t>
            </w:r>
            <w:r w:rsidR="00D01927">
              <w:t>7</w:t>
            </w:r>
          </w:p>
        </w:tc>
        <w:tc>
          <w:tcPr>
            <w:tcW w:w="1260" w:type="dxa"/>
          </w:tcPr>
          <w:p w:rsidR="00F53EA4" w:rsidRDefault="00F53EA4" w:rsidP="00F53EA4">
            <w:pPr>
              <w:jc w:val="center"/>
            </w:pPr>
            <w:r>
              <w:t>2</w:t>
            </w:r>
          </w:p>
          <w:p w:rsidR="00F53EA4" w:rsidRDefault="00F53EA4" w:rsidP="00F53EA4">
            <w:pPr>
              <w:jc w:val="center"/>
            </w:pPr>
            <w:r>
              <w:t>3</w:t>
            </w:r>
          </w:p>
          <w:p w:rsidR="00F53EA4" w:rsidRDefault="00F53EA4" w:rsidP="00F53EA4">
            <w:pPr>
              <w:jc w:val="center"/>
            </w:pPr>
          </w:p>
          <w:p w:rsidR="00F53EA4" w:rsidRDefault="00F53EA4" w:rsidP="00F53EA4">
            <w:pPr>
              <w:jc w:val="center"/>
            </w:pPr>
          </w:p>
        </w:tc>
        <w:tc>
          <w:tcPr>
            <w:tcW w:w="7110" w:type="dxa"/>
          </w:tcPr>
          <w:p w:rsidR="00F53EA4" w:rsidRDefault="00F53EA4" w:rsidP="00F53EA4">
            <w:r>
              <w:t>Acid strength: factors to consider… Lewis acids and bases…</w:t>
            </w:r>
          </w:p>
          <w:p w:rsidR="00F53EA4" w:rsidRDefault="00F53EA4" w:rsidP="00F53EA4">
            <w:r>
              <w:t>Functional Groups: how they influence reactivity… Intramolecular forces… Physical properties… Large versus small molecules…Short hand methods to write structures… Constitutional isomerism…</w:t>
            </w:r>
          </w:p>
          <w:p w:rsidR="00F53EA4" w:rsidRDefault="00F53EA4" w:rsidP="00F53EA4">
            <w:r>
              <w:t>Classification of carbon compounds based on Functional Groups…  Constitutional isomerism…</w:t>
            </w:r>
          </w:p>
        </w:tc>
      </w:tr>
      <w:tr w:rsidR="00F53EA4" w:rsidTr="00F53EA4">
        <w:tblPrEx>
          <w:tblCellMar>
            <w:top w:w="0" w:type="dxa"/>
            <w:bottom w:w="0" w:type="dxa"/>
          </w:tblCellMar>
        </w:tblPrEx>
        <w:tc>
          <w:tcPr>
            <w:tcW w:w="918" w:type="dxa"/>
          </w:tcPr>
          <w:p w:rsidR="00F53EA4" w:rsidRDefault="00F53EA4" w:rsidP="00F53EA4">
            <w:pPr>
              <w:jc w:val="center"/>
            </w:pPr>
            <w:r>
              <w:t>2</w:t>
            </w:r>
          </w:p>
        </w:tc>
        <w:tc>
          <w:tcPr>
            <w:tcW w:w="900" w:type="dxa"/>
          </w:tcPr>
          <w:p w:rsidR="00F53EA4" w:rsidRDefault="00915895" w:rsidP="00F53EA4">
            <w:pPr>
              <w:jc w:val="center"/>
            </w:pPr>
            <w:r>
              <w:t>9/13</w:t>
            </w:r>
          </w:p>
        </w:tc>
        <w:tc>
          <w:tcPr>
            <w:tcW w:w="1260" w:type="dxa"/>
          </w:tcPr>
          <w:p w:rsidR="00F53EA4" w:rsidRDefault="00F53EA4" w:rsidP="00F53EA4">
            <w:pPr>
              <w:jc w:val="center"/>
            </w:pPr>
            <w:r>
              <w:t>3</w:t>
            </w:r>
          </w:p>
          <w:p w:rsidR="00F53EA4" w:rsidRDefault="00F53EA4" w:rsidP="00F53EA4">
            <w:pPr>
              <w:jc w:val="center"/>
            </w:pPr>
          </w:p>
          <w:p w:rsidR="00F53EA4" w:rsidRDefault="00F53EA4" w:rsidP="00F53EA4">
            <w:pPr>
              <w:jc w:val="center"/>
            </w:pPr>
            <w:r>
              <w:t>4</w:t>
            </w:r>
          </w:p>
        </w:tc>
        <w:tc>
          <w:tcPr>
            <w:tcW w:w="7110" w:type="dxa"/>
          </w:tcPr>
          <w:p w:rsidR="00F53EA4" w:rsidRDefault="00F53EA4" w:rsidP="00F53EA4">
            <w:r>
              <w:t>Classification of carbon compounds based on Functional Groups…</w:t>
            </w:r>
          </w:p>
          <w:p w:rsidR="00F53EA4" w:rsidRDefault="00F53EA4" w:rsidP="00F53EA4">
            <w:r>
              <w:t>C-NMR Spectroscopy…</w:t>
            </w:r>
          </w:p>
          <w:p w:rsidR="00F53EA4" w:rsidRDefault="00F53EA4" w:rsidP="00F53EA4">
            <w:r>
              <w:t xml:space="preserve">Alkanes: Structural (constitutional) and Molecular Formulas… Nomenclature of alkanes (and cycloalkanes): IUPAC naming; Common Names… </w:t>
            </w:r>
          </w:p>
        </w:tc>
      </w:tr>
      <w:tr w:rsidR="00F53EA4" w:rsidTr="00F53EA4">
        <w:tblPrEx>
          <w:tblCellMar>
            <w:top w:w="0" w:type="dxa"/>
            <w:bottom w:w="0" w:type="dxa"/>
          </w:tblCellMar>
        </w:tblPrEx>
        <w:tc>
          <w:tcPr>
            <w:tcW w:w="918" w:type="dxa"/>
          </w:tcPr>
          <w:p w:rsidR="00F53EA4" w:rsidRDefault="00F53EA4" w:rsidP="00F53EA4">
            <w:pPr>
              <w:jc w:val="center"/>
            </w:pPr>
            <w:r>
              <w:t>3</w:t>
            </w:r>
          </w:p>
        </w:tc>
        <w:tc>
          <w:tcPr>
            <w:tcW w:w="900" w:type="dxa"/>
          </w:tcPr>
          <w:p w:rsidR="00F53EA4" w:rsidRDefault="00915895" w:rsidP="00F53EA4">
            <w:pPr>
              <w:jc w:val="center"/>
            </w:pPr>
            <w:r>
              <w:t>9/20</w:t>
            </w:r>
          </w:p>
        </w:tc>
        <w:tc>
          <w:tcPr>
            <w:tcW w:w="1260" w:type="dxa"/>
          </w:tcPr>
          <w:p w:rsidR="00F53EA4" w:rsidRDefault="00F53EA4" w:rsidP="00F53EA4">
            <w:pPr>
              <w:jc w:val="center"/>
            </w:pPr>
            <w:r>
              <w:t>4</w:t>
            </w:r>
          </w:p>
          <w:p w:rsidR="00F53EA4" w:rsidRDefault="00F53EA4" w:rsidP="00F53EA4">
            <w:pPr>
              <w:jc w:val="center"/>
            </w:pPr>
          </w:p>
        </w:tc>
        <w:tc>
          <w:tcPr>
            <w:tcW w:w="7110" w:type="dxa"/>
          </w:tcPr>
          <w:p w:rsidR="00F53EA4" w:rsidRDefault="00F53EA4" w:rsidP="00F53EA4">
            <w:r>
              <w:t>Physical Properties of Alkanes… Equivalent carbons and hydrogens…</w:t>
            </w:r>
          </w:p>
          <w:p w:rsidR="00F53EA4" w:rsidRDefault="00F53EA4" w:rsidP="00F53EA4">
            <w:r>
              <w:t>Complete combustion of alkanes…</w:t>
            </w:r>
          </w:p>
        </w:tc>
      </w:tr>
      <w:tr w:rsidR="00F53EA4" w:rsidTr="00F53EA4">
        <w:tblPrEx>
          <w:tblCellMar>
            <w:top w:w="0" w:type="dxa"/>
            <w:bottom w:w="0" w:type="dxa"/>
          </w:tblCellMar>
        </w:tblPrEx>
        <w:tc>
          <w:tcPr>
            <w:tcW w:w="918" w:type="dxa"/>
          </w:tcPr>
          <w:p w:rsidR="00F53EA4" w:rsidRDefault="00F53EA4" w:rsidP="00F53EA4">
            <w:pPr>
              <w:jc w:val="center"/>
            </w:pPr>
            <w:r>
              <w:t>3</w:t>
            </w:r>
          </w:p>
        </w:tc>
        <w:tc>
          <w:tcPr>
            <w:tcW w:w="900" w:type="dxa"/>
          </w:tcPr>
          <w:p w:rsidR="00F53EA4" w:rsidRDefault="005D4395" w:rsidP="00F53EA4">
            <w:pPr>
              <w:jc w:val="center"/>
            </w:pPr>
            <w:r>
              <w:t>10/4</w:t>
            </w:r>
          </w:p>
        </w:tc>
        <w:tc>
          <w:tcPr>
            <w:tcW w:w="1260" w:type="dxa"/>
          </w:tcPr>
          <w:p w:rsidR="00F53EA4" w:rsidRDefault="00F53EA4" w:rsidP="00F53EA4">
            <w:pPr>
              <w:jc w:val="center"/>
            </w:pPr>
            <w:r>
              <w:t>4</w:t>
            </w:r>
          </w:p>
          <w:p w:rsidR="00F53EA4" w:rsidRDefault="00F53EA4" w:rsidP="00F53EA4">
            <w:pPr>
              <w:jc w:val="center"/>
            </w:pPr>
          </w:p>
          <w:p w:rsidR="00F53EA4" w:rsidRDefault="00F53EA4" w:rsidP="00F53EA4">
            <w:pPr>
              <w:jc w:val="center"/>
            </w:pPr>
          </w:p>
        </w:tc>
        <w:tc>
          <w:tcPr>
            <w:tcW w:w="7110" w:type="dxa"/>
          </w:tcPr>
          <w:p w:rsidR="00F53EA4" w:rsidRDefault="00F53EA4" w:rsidP="00F53EA4">
            <w:r>
              <w:t xml:space="preserve">Free rotation in alkanes: Conformational analysis… Newman Projections and </w:t>
            </w:r>
          </w:p>
          <w:p w:rsidR="00F53EA4" w:rsidRDefault="00F53EA4" w:rsidP="00F53EA4">
            <w:r>
              <w:t>Saw-Horse Representations… Conformations of ethane…</w:t>
            </w:r>
          </w:p>
          <w:p w:rsidR="00F53EA4" w:rsidRDefault="00F53EA4" w:rsidP="00F53EA4">
            <w:r>
              <w:t>Conformations of butane… Strain in cycloalkanes…</w:t>
            </w:r>
          </w:p>
          <w:p w:rsidR="00F53EA4" w:rsidRDefault="00F53EA4" w:rsidP="00F53EA4">
            <w:proofErr w:type="spellStart"/>
            <w:r>
              <w:t>Cyclohexanes</w:t>
            </w:r>
            <w:proofErr w:type="spellEnd"/>
            <w:r>
              <w:t xml:space="preserve">: chair and boat conformations; axial and equatorial bonds… </w:t>
            </w:r>
          </w:p>
        </w:tc>
      </w:tr>
      <w:tr w:rsidR="00F53EA4" w:rsidTr="00F53EA4">
        <w:tblPrEx>
          <w:tblCellMar>
            <w:top w:w="0" w:type="dxa"/>
            <w:bottom w:w="0" w:type="dxa"/>
          </w:tblCellMar>
        </w:tblPrEx>
        <w:tc>
          <w:tcPr>
            <w:tcW w:w="918" w:type="dxa"/>
          </w:tcPr>
          <w:p w:rsidR="00F53EA4" w:rsidRDefault="00F53EA4" w:rsidP="00F53EA4">
            <w:pPr>
              <w:jc w:val="center"/>
            </w:pPr>
            <w:r>
              <w:t>4</w:t>
            </w:r>
          </w:p>
        </w:tc>
        <w:tc>
          <w:tcPr>
            <w:tcW w:w="900" w:type="dxa"/>
          </w:tcPr>
          <w:p w:rsidR="00F53EA4" w:rsidRDefault="005D4395" w:rsidP="00F53EA4">
            <w:pPr>
              <w:jc w:val="center"/>
            </w:pPr>
            <w:r>
              <w:t>10/1</w:t>
            </w:r>
            <w:r w:rsidR="00D01927">
              <w:t>1</w:t>
            </w:r>
          </w:p>
        </w:tc>
        <w:tc>
          <w:tcPr>
            <w:tcW w:w="1260" w:type="dxa"/>
          </w:tcPr>
          <w:p w:rsidR="00F53EA4" w:rsidRDefault="00F53EA4" w:rsidP="00F53EA4">
            <w:pPr>
              <w:jc w:val="center"/>
            </w:pPr>
            <w:r>
              <w:t>4</w:t>
            </w:r>
          </w:p>
          <w:p w:rsidR="00F53EA4" w:rsidRDefault="00F53EA4" w:rsidP="00F53EA4">
            <w:pPr>
              <w:jc w:val="center"/>
            </w:pPr>
          </w:p>
        </w:tc>
        <w:tc>
          <w:tcPr>
            <w:tcW w:w="7110" w:type="dxa"/>
          </w:tcPr>
          <w:p w:rsidR="00F53EA4" w:rsidRDefault="00F53EA4" w:rsidP="00F53EA4">
            <w:proofErr w:type="spellStart"/>
            <w:r>
              <w:t>Monosubstituted</w:t>
            </w:r>
            <w:proofErr w:type="spellEnd"/>
            <w:r>
              <w:t xml:space="preserve"> </w:t>
            </w:r>
            <w:proofErr w:type="spellStart"/>
            <w:r>
              <w:t>cyclohexanes</w:t>
            </w:r>
            <w:proofErr w:type="spellEnd"/>
            <w:r>
              <w:t>… Destabilizing factors…</w:t>
            </w:r>
          </w:p>
          <w:p w:rsidR="00F53EA4" w:rsidRDefault="00F53EA4" w:rsidP="00F53EA4">
            <w:pPr>
              <w:tabs>
                <w:tab w:val="right" w:pos="6894"/>
              </w:tabs>
            </w:pPr>
            <w:proofErr w:type="spellStart"/>
            <w:r>
              <w:t>Disubstituted</w:t>
            </w:r>
            <w:proofErr w:type="spellEnd"/>
            <w:r>
              <w:t xml:space="preserve"> cycloalkanes: </w:t>
            </w:r>
            <w:r>
              <w:rPr>
                <w:i/>
              </w:rPr>
              <w:t>cis</w:t>
            </w:r>
            <w:r>
              <w:t>-</w:t>
            </w:r>
            <w:r>
              <w:rPr>
                <w:i/>
              </w:rPr>
              <w:t>trans</w:t>
            </w:r>
            <w:r>
              <w:t xml:space="preserve"> isomerism in cycloalkanes… </w:t>
            </w:r>
            <w:r>
              <w:tab/>
            </w:r>
          </w:p>
        </w:tc>
      </w:tr>
      <w:tr w:rsidR="00F53EA4" w:rsidTr="00F53EA4">
        <w:tblPrEx>
          <w:tblCellMar>
            <w:top w:w="0" w:type="dxa"/>
            <w:bottom w:w="0" w:type="dxa"/>
          </w:tblCellMar>
        </w:tblPrEx>
        <w:tc>
          <w:tcPr>
            <w:tcW w:w="918" w:type="dxa"/>
          </w:tcPr>
          <w:p w:rsidR="00F53EA4" w:rsidRDefault="00F53EA4" w:rsidP="00F53EA4">
            <w:pPr>
              <w:jc w:val="center"/>
            </w:pPr>
            <w:r>
              <w:t>4</w:t>
            </w:r>
          </w:p>
        </w:tc>
        <w:tc>
          <w:tcPr>
            <w:tcW w:w="900" w:type="dxa"/>
          </w:tcPr>
          <w:p w:rsidR="00F53EA4" w:rsidRDefault="005D4395" w:rsidP="00F53EA4">
            <w:pPr>
              <w:jc w:val="center"/>
            </w:pPr>
            <w:r>
              <w:t>10/18</w:t>
            </w:r>
          </w:p>
        </w:tc>
        <w:tc>
          <w:tcPr>
            <w:tcW w:w="1260" w:type="dxa"/>
          </w:tcPr>
          <w:p w:rsidR="00F53EA4" w:rsidRDefault="00F53EA4" w:rsidP="00F53EA4">
            <w:pPr>
              <w:jc w:val="center"/>
            </w:pPr>
            <w:r>
              <w:t>4</w:t>
            </w:r>
          </w:p>
        </w:tc>
        <w:tc>
          <w:tcPr>
            <w:tcW w:w="7110" w:type="dxa"/>
          </w:tcPr>
          <w:p w:rsidR="00F53EA4" w:rsidRPr="00F60670" w:rsidRDefault="00F53EA4" w:rsidP="00F53EA4">
            <w:pPr>
              <w:rPr>
                <w:b/>
              </w:rPr>
            </w:pPr>
            <w:r>
              <w:t>Combustion of cycloalkanes… Oxidation-reduction in Organic Chemistry…</w:t>
            </w:r>
          </w:p>
        </w:tc>
      </w:tr>
      <w:tr w:rsidR="00F53EA4" w:rsidTr="00F53EA4">
        <w:tblPrEx>
          <w:tblCellMar>
            <w:top w:w="0" w:type="dxa"/>
            <w:bottom w:w="0" w:type="dxa"/>
          </w:tblCellMar>
        </w:tblPrEx>
        <w:tc>
          <w:tcPr>
            <w:tcW w:w="918" w:type="dxa"/>
          </w:tcPr>
          <w:p w:rsidR="00F53EA4" w:rsidRDefault="00F53EA4" w:rsidP="00F53EA4">
            <w:pPr>
              <w:jc w:val="center"/>
            </w:pPr>
            <w:r>
              <w:t>5</w:t>
            </w:r>
          </w:p>
        </w:tc>
        <w:tc>
          <w:tcPr>
            <w:tcW w:w="900" w:type="dxa"/>
          </w:tcPr>
          <w:p w:rsidR="00F53EA4" w:rsidRDefault="005D4395" w:rsidP="005D4395">
            <w:pPr>
              <w:jc w:val="center"/>
            </w:pPr>
            <w:r>
              <w:t>10/</w:t>
            </w:r>
            <w:r w:rsidR="00F53EA4">
              <w:t>2</w:t>
            </w:r>
            <w:r>
              <w:t>5</w:t>
            </w:r>
            <w:r w:rsidR="00DE597F">
              <w:t>-6</w:t>
            </w:r>
          </w:p>
        </w:tc>
        <w:tc>
          <w:tcPr>
            <w:tcW w:w="1260" w:type="dxa"/>
          </w:tcPr>
          <w:p w:rsidR="00F53EA4" w:rsidRDefault="00F53EA4" w:rsidP="00F53EA4">
            <w:pPr>
              <w:jc w:val="center"/>
            </w:pPr>
          </w:p>
        </w:tc>
        <w:tc>
          <w:tcPr>
            <w:tcW w:w="7110" w:type="dxa"/>
          </w:tcPr>
          <w:p w:rsidR="00F53EA4" w:rsidRPr="007066D2" w:rsidRDefault="00F53EA4" w:rsidP="00F53EA4">
            <w:pPr>
              <w:rPr>
                <w:b/>
              </w:rPr>
            </w:pPr>
            <w:r w:rsidRPr="007066D2">
              <w:rPr>
                <w:b/>
              </w:rPr>
              <w:t>FIRST MIDTERM EXAM</w:t>
            </w:r>
          </w:p>
        </w:tc>
      </w:tr>
      <w:tr w:rsidR="00F53EA4" w:rsidTr="00F53EA4">
        <w:tblPrEx>
          <w:tblCellMar>
            <w:top w:w="0" w:type="dxa"/>
            <w:bottom w:w="0" w:type="dxa"/>
          </w:tblCellMar>
        </w:tblPrEx>
        <w:tc>
          <w:tcPr>
            <w:tcW w:w="918" w:type="dxa"/>
          </w:tcPr>
          <w:p w:rsidR="00F53EA4" w:rsidRDefault="00F53EA4" w:rsidP="00F53EA4">
            <w:pPr>
              <w:jc w:val="center"/>
            </w:pPr>
            <w:r>
              <w:t>5</w:t>
            </w:r>
          </w:p>
        </w:tc>
        <w:tc>
          <w:tcPr>
            <w:tcW w:w="900" w:type="dxa"/>
          </w:tcPr>
          <w:p w:rsidR="00F53EA4" w:rsidRDefault="00DE597F" w:rsidP="00F53EA4">
            <w:pPr>
              <w:jc w:val="center"/>
            </w:pPr>
            <w:r>
              <w:t>10/28</w:t>
            </w:r>
          </w:p>
        </w:tc>
        <w:tc>
          <w:tcPr>
            <w:tcW w:w="1260" w:type="dxa"/>
          </w:tcPr>
          <w:p w:rsidR="00F53EA4" w:rsidRDefault="00F53EA4" w:rsidP="00F53EA4">
            <w:pPr>
              <w:jc w:val="center"/>
            </w:pPr>
            <w:r>
              <w:t>5</w:t>
            </w:r>
          </w:p>
        </w:tc>
        <w:tc>
          <w:tcPr>
            <w:tcW w:w="7110" w:type="dxa"/>
          </w:tcPr>
          <w:p w:rsidR="00F53EA4" w:rsidRPr="007066D2" w:rsidRDefault="00F53EA4" w:rsidP="00F53EA4">
            <w:pPr>
              <w:rPr>
                <w:b/>
              </w:rPr>
            </w:pPr>
            <w:r>
              <w:t xml:space="preserve">Stereochemistry: A survey of isomerism… Chirality…  Tetrahedral molecules with </w:t>
            </w:r>
            <w:proofErr w:type="spellStart"/>
            <w:r>
              <w:t>stereogenic</w:t>
            </w:r>
            <w:proofErr w:type="spellEnd"/>
            <w:r>
              <w:t xml:space="preserve"> centers… Enantiomers…</w:t>
            </w:r>
          </w:p>
        </w:tc>
      </w:tr>
      <w:tr w:rsidR="00F53EA4" w:rsidTr="00F53EA4">
        <w:tblPrEx>
          <w:tblCellMar>
            <w:top w:w="0" w:type="dxa"/>
            <w:bottom w:w="0" w:type="dxa"/>
          </w:tblCellMar>
        </w:tblPrEx>
        <w:tc>
          <w:tcPr>
            <w:tcW w:w="918" w:type="dxa"/>
          </w:tcPr>
          <w:p w:rsidR="00F53EA4" w:rsidRDefault="00F53EA4" w:rsidP="00F53EA4">
            <w:pPr>
              <w:jc w:val="center"/>
            </w:pPr>
            <w:r>
              <w:t>6</w:t>
            </w:r>
          </w:p>
        </w:tc>
        <w:tc>
          <w:tcPr>
            <w:tcW w:w="900" w:type="dxa"/>
          </w:tcPr>
          <w:p w:rsidR="00F53EA4" w:rsidRDefault="00DE597F" w:rsidP="00F53EA4">
            <w:pPr>
              <w:jc w:val="center"/>
            </w:pPr>
            <w:r>
              <w:t>11</w:t>
            </w:r>
            <w:r w:rsidR="00F53EA4">
              <w:t>/1</w:t>
            </w:r>
          </w:p>
        </w:tc>
        <w:tc>
          <w:tcPr>
            <w:tcW w:w="1260" w:type="dxa"/>
          </w:tcPr>
          <w:p w:rsidR="00F53EA4" w:rsidRDefault="00F53EA4" w:rsidP="00F53EA4">
            <w:pPr>
              <w:jc w:val="center"/>
            </w:pPr>
            <w:r>
              <w:t>5</w:t>
            </w:r>
          </w:p>
          <w:p w:rsidR="00F53EA4" w:rsidRDefault="00F53EA4" w:rsidP="00F53EA4">
            <w:pPr>
              <w:jc w:val="center"/>
            </w:pPr>
          </w:p>
          <w:p w:rsidR="00F53EA4" w:rsidRDefault="00F53EA4" w:rsidP="00F53EA4">
            <w:pPr>
              <w:jc w:val="center"/>
            </w:pPr>
          </w:p>
          <w:p w:rsidR="00F53EA4" w:rsidRDefault="00F53EA4" w:rsidP="00F53EA4">
            <w:pPr>
              <w:jc w:val="center"/>
            </w:pPr>
          </w:p>
        </w:tc>
        <w:tc>
          <w:tcPr>
            <w:tcW w:w="7110" w:type="dxa"/>
          </w:tcPr>
          <w:p w:rsidR="00F53EA4" w:rsidRDefault="00F53EA4" w:rsidP="00F53EA4">
            <w:r>
              <w:t xml:space="preserve">Representation of chirality: 3-D drawings; Fischer Projection Formulas… </w:t>
            </w:r>
          </w:p>
          <w:p w:rsidR="00F53EA4" w:rsidRDefault="00F53EA4" w:rsidP="00F53EA4">
            <w:r w:rsidRPr="001548B1">
              <w:rPr>
                <w:i/>
              </w:rPr>
              <w:t>R</w:t>
            </w:r>
            <w:r>
              <w:t>/</w:t>
            </w:r>
            <w:r w:rsidRPr="001548B1">
              <w:rPr>
                <w:i/>
              </w:rPr>
              <w:t>S</w:t>
            </w:r>
            <w:r>
              <w:t xml:space="preserve">-Representations… Molecules with more than one </w:t>
            </w:r>
            <w:proofErr w:type="spellStart"/>
            <w:r>
              <w:t>stereogenic</w:t>
            </w:r>
            <w:proofErr w:type="spellEnd"/>
            <w:r>
              <w:t xml:space="preserve"> center… </w:t>
            </w:r>
            <w:proofErr w:type="spellStart"/>
            <w:r>
              <w:t>Diastereomers</w:t>
            </w:r>
            <w:proofErr w:type="spellEnd"/>
            <w:r>
              <w:t>… Achiral molecules (</w:t>
            </w:r>
            <w:proofErr w:type="spellStart"/>
            <w:r w:rsidRPr="001548B1">
              <w:rPr>
                <w:i/>
              </w:rPr>
              <w:t>meso</w:t>
            </w:r>
            <w:proofErr w:type="spellEnd"/>
            <w:r>
              <w:t xml:space="preserve">) with </w:t>
            </w:r>
            <w:proofErr w:type="spellStart"/>
            <w:r>
              <w:t>stereogenic</w:t>
            </w:r>
            <w:proofErr w:type="spellEnd"/>
            <w:r>
              <w:t xml:space="preserve"> centers…</w:t>
            </w:r>
          </w:p>
          <w:p w:rsidR="00F53EA4" w:rsidRDefault="00F53EA4" w:rsidP="00F53EA4">
            <w:r>
              <w:t xml:space="preserve">Physical properties of chiral molecules: Optical activity… </w:t>
            </w:r>
          </w:p>
        </w:tc>
      </w:tr>
      <w:tr w:rsidR="00F53EA4" w:rsidTr="00F53EA4">
        <w:tblPrEx>
          <w:tblCellMar>
            <w:top w:w="0" w:type="dxa"/>
            <w:bottom w:w="0" w:type="dxa"/>
          </w:tblCellMar>
        </w:tblPrEx>
        <w:tc>
          <w:tcPr>
            <w:tcW w:w="918" w:type="dxa"/>
          </w:tcPr>
          <w:p w:rsidR="00F53EA4" w:rsidRDefault="00F53EA4" w:rsidP="00F53EA4">
            <w:pPr>
              <w:jc w:val="center"/>
            </w:pPr>
            <w:r>
              <w:t>6</w:t>
            </w:r>
          </w:p>
        </w:tc>
        <w:tc>
          <w:tcPr>
            <w:tcW w:w="900" w:type="dxa"/>
          </w:tcPr>
          <w:p w:rsidR="00F53EA4" w:rsidRDefault="005A5D38" w:rsidP="00F53EA4">
            <w:pPr>
              <w:jc w:val="center"/>
            </w:pPr>
            <w:r>
              <w:t>11/5</w:t>
            </w:r>
          </w:p>
        </w:tc>
        <w:tc>
          <w:tcPr>
            <w:tcW w:w="1260" w:type="dxa"/>
          </w:tcPr>
          <w:p w:rsidR="00F53EA4" w:rsidRDefault="00F53EA4" w:rsidP="00F53EA4">
            <w:pPr>
              <w:jc w:val="center"/>
            </w:pPr>
            <w:r>
              <w:t>5</w:t>
            </w:r>
          </w:p>
          <w:p w:rsidR="00F53EA4" w:rsidRDefault="00F53EA4" w:rsidP="00F53EA4">
            <w:pPr>
              <w:jc w:val="center"/>
            </w:pPr>
          </w:p>
          <w:p w:rsidR="00F53EA4" w:rsidRDefault="00F53EA4" w:rsidP="00F53EA4">
            <w:pPr>
              <w:jc w:val="center"/>
            </w:pPr>
          </w:p>
          <w:p w:rsidR="00F53EA4" w:rsidRDefault="00F53EA4" w:rsidP="00F53EA4">
            <w:pPr>
              <w:jc w:val="center"/>
            </w:pPr>
            <w:r>
              <w:t>6</w:t>
            </w:r>
          </w:p>
        </w:tc>
        <w:tc>
          <w:tcPr>
            <w:tcW w:w="7110" w:type="dxa"/>
          </w:tcPr>
          <w:p w:rsidR="00F53EA4" w:rsidRDefault="00F53EA4" w:rsidP="00F53EA4">
            <w:r>
              <w:t>Racemic mixtures…</w:t>
            </w:r>
          </w:p>
          <w:p w:rsidR="00F53EA4" w:rsidRDefault="00F53EA4" w:rsidP="00F53EA4">
            <w:r>
              <w:t>Chiral biological molecules… The lock and key concept… Chiral molecules without chiral centers…</w:t>
            </w:r>
          </w:p>
          <w:p w:rsidR="00F53EA4" w:rsidRDefault="00F53EA4" w:rsidP="00F53EA4">
            <w:r>
              <w:t>Classification of organic reactions: substitution, addition, elimination reactions… Nucleophiles-Electrophiles… Bond breaking and bond formation: curly arrows revisited… Reactive Intermediates in organic chemistry…</w:t>
            </w:r>
          </w:p>
        </w:tc>
      </w:tr>
      <w:tr w:rsidR="00F53EA4" w:rsidTr="00F53EA4">
        <w:tblPrEx>
          <w:tblCellMar>
            <w:top w:w="0" w:type="dxa"/>
            <w:bottom w:w="0" w:type="dxa"/>
          </w:tblCellMar>
        </w:tblPrEx>
        <w:tc>
          <w:tcPr>
            <w:tcW w:w="918" w:type="dxa"/>
          </w:tcPr>
          <w:p w:rsidR="00F53EA4" w:rsidRDefault="00F53EA4" w:rsidP="00F53EA4">
            <w:pPr>
              <w:jc w:val="center"/>
            </w:pPr>
            <w:r>
              <w:t>7</w:t>
            </w:r>
          </w:p>
        </w:tc>
        <w:tc>
          <w:tcPr>
            <w:tcW w:w="900" w:type="dxa"/>
          </w:tcPr>
          <w:p w:rsidR="00F53EA4" w:rsidRDefault="00F53EA4" w:rsidP="00F53EA4">
            <w:pPr>
              <w:jc w:val="center"/>
            </w:pPr>
            <w:r>
              <w:t>10/8</w:t>
            </w:r>
          </w:p>
        </w:tc>
        <w:tc>
          <w:tcPr>
            <w:tcW w:w="1260" w:type="dxa"/>
          </w:tcPr>
          <w:p w:rsidR="00F53EA4" w:rsidRDefault="00F53EA4" w:rsidP="00F53EA4">
            <w:pPr>
              <w:jc w:val="center"/>
            </w:pPr>
            <w:r>
              <w:t>6</w:t>
            </w:r>
          </w:p>
          <w:p w:rsidR="00F53EA4" w:rsidRDefault="00F53EA4" w:rsidP="00F53EA4">
            <w:pPr>
              <w:jc w:val="center"/>
            </w:pPr>
          </w:p>
        </w:tc>
        <w:tc>
          <w:tcPr>
            <w:tcW w:w="7110" w:type="dxa"/>
          </w:tcPr>
          <w:p w:rsidR="00F53EA4" w:rsidRDefault="00F53EA4" w:rsidP="00F53EA4">
            <w:r>
              <w:t>Reaction enthalpy (</w:t>
            </w:r>
            <w:r w:rsidRPr="00DD5037">
              <w:rPr>
                <w:rFonts w:ascii="Symbol" w:hAnsi="Symbol"/>
              </w:rPr>
              <w:t></w:t>
            </w:r>
            <w:r>
              <w:t>H) related to Bond Dissociation Energies (BDE)… Further thermodynamic parameters… Energy Diagrams… Kinetics… Catalysis…</w:t>
            </w:r>
          </w:p>
        </w:tc>
      </w:tr>
      <w:tr w:rsidR="00F53EA4" w:rsidTr="00F53EA4">
        <w:tblPrEx>
          <w:tblCellMar>
            <w:top w:w="0" w:type="dxa"/>
            <w:bottom w:w="0" w:type="dxa"/>
          </w:tblCellMar>
        </w:tblPrEx>
        <w:tc>
          <w:tcPr>
            <w:tcW w:w="918" w:type="dxa"/>
          </w:tcPr>
          <w:p w:rsidR="00F53EA4" w:rsidRDefault="00F53EA4" w:rsidP="00F53EA4">
            <w:pPr>
              <w:jc w:val="center"/>
            </w:pPr>
            <w:r>
              <w:t>7</w:t>
            </w:r>
          </w:p>
        </w:tc>
        <w:tc>
          <w:tcPr>
            <w:tcW w:w="900" w:type="dxa"/>
          </w:tcPr>
          <w:p w:rsidR="00F53EA4" w:rsidRDefault="00F53EA4" w:rsidP="00F53EA4">
            <w:pPr>
              <w:jc w:val="center"/>
            </w:pPr>
            <w:r>
              <w:t>10/10</w:t>
            </w:r>
          </w:p>
        </w:tc>
        <w:tc>
          <w:tcPr>
            <w:tcW w:w="1260" w:type="dxa"/>
          </w:tcPr>
          <w:p w:rsidR="00F53EA4" w:rsidRDefault="00F53EA4" w:rsidP="00F53EA4">
            <w:pPr>
              <w:jc w:val="center"/>
            </w:pPr>
            <w:r>
              <w:t>7</w:t>
            </w:r>
          </w:p>
        </w:tc>
        <w:tc>
          <w:tcPr>
            <w:tcW w:w="7110" w:type="dxa"/>
          </w:tcPr>
          <w:p w:rsidR="00F53EA4" w:rsidRDefault="00F53EA4" w:rsidP="00F53EA4">
            <w:r>
              <w:t>Alkyl Halides: Nomenclature, structural features, and physical properties…</w:t>
            </w:r>
          </w:p>
          <w:p w:rsidR="00F53EA4" w:rsidRDefault="00F53EA4" w:rsidP="00F53EA4">
            <w:r>
              <w:t xml:space="preserve">Nucleophilic Substitution Reactions: Common nucleophiles (basicity and </w:t>
            </w:r>
            <w:proofErr w:type="spellStart"/>
            <w:r>
              <w:t>nucleophilicity</w:t>
            </w:r>
            <w:proofErr w:type="spellEnd"/>
            <w:r>
              <w:t>); Leaving Groups… Solvent effects… Kinetics of Substitution Reactions…</w:t>
            </w:r>
          </w:p>
          <w:p w:rsidR="00F53EA4" w:rsidRDefault="00F53EA4" w:rsidP="00F53EA4">
            <w:r>
              <w:t>Mechanism and stereochemistry of S</w:t>
            </w:r>
            <w:r>
              <w:rPr>
                <w:vertAlign w:val="subscript"/>
              </w:rPr>
              <w:t>N</w:t>
            </w:r>
            <w:r>
              <w:t xml:space="preserve">2 reactions… </w:t>
            </w:r>
            <w:proofErr w:type="spellStart"/>
            <w:r>
              <w:t>Stereochemical</w:t>
            </w:r>
            <w:proofErr w:type="spellEnd"/>
            <w:r>
              <w:t xml:space="preserve"> outcomes: Inversion of configuration…</w:t>
            </w:r>
          </w:p>
        </w:tc>
      </w:tr>
      <w:tr w:rsidR="00F53EA4" w:rsidTr="00F53EA4">
        <w:tblPrEx>
          <w:tblCellMar>
            <w:top w:w="0" w:type="dxa"/>
            <w:bottom w:w="0" w:type="dxa"/>
          </w:tblCellMar>
        </w:tblPrEx>
        <w:tc>
          <w:tcPr>
            <w:tcW w:w="918" w:type="dxa"/>
          </w:tcPr>
          <w:p w:rsidR="00F53EA4" w:rsidRDefault="00F53EA4" w:rsidP="00F53EA4">
            <w:pPr>
              <w:jc w:val="center"/>
            </w:pPr>
            <w:r>
              <w:t>8</w:t>
            </w:r>
          </w:p>
        </w:tc>
        <w:tc>
          <w:tcPr>
            <w:tcW w:w="900" w:type="dxa"/>
          </w:tcPr>
          <w:p w:rsidR="00F53EA4" w:rsidRDefault="00F53EA4" w:rsidP="00F53EA4">
            <w:pPr>
              <w:jc w:val="center"/>
            </w:pPr>
            <w:r>
              <w:t>10/15</w:t>
            </w:r>
          </w:p>
        </w:tc>
        <w:tc>
          <w:tcPr>
            <w:tcW w:w="1260" w:type="dxa"/>
          </w:tcPr>
          <w:p w:rsidR="00F53EA4" w:rsidRDefault="00F53EA4" w:rsidP="00F53EA4">
            <w:pPr>
              <w:jc w:val="center"/>
            </w:pPr>
            <w:r>
              <w:t>7</w:t>
            </w:r>
          </w:p>
          <w:p w:rsidR="00F53EA4" w:rsidRDefault="00F53EA4" w:rsidP="00F53EA4">
            <w:pPr>
              <w:jc w:val="center"/>
            </w:pPr>
          </w:p>
          <w:p w:rsidR="00F53EA4" w:rsidRDefault="00F53EA4" w:rsidP="00F53EA4">
            <w:pPr>
              <w:jc w:val="center"/>
            </w:pPr>
          </w:p>
        </w:tc>
        <w:tc>
          <w:tcPr>
            <w:tcW w:w="7110" w:type="dxa"/>
          </w:tcPr>
          <w:p w:rsidR="00F53EA4" w:rsidRDefault="00F53EA4" w:rsidP="00F53EA4">
            <w:r>
              <w:t>Mechanism and stereochemistry of S</w:t>
            </w:r>
            <w:r>
              <w:rPr>
                <w:vertAlign w:val="subscript"/>
              </w:rPr>
              <w:t>N</w:t>
            </w:r>
            <w:r>
              <w:t>1 reactions… Carbocation stability as predictor of an S</w:t>
            </w:r>
            <w:r>
              <w:rPr>
                <w:vertAlign w:val="subscript"/>
              </w:rPr>
              <w:t>N</w:t>
            </w:r>
            <w:r>
              <w:t>1 or an S</w:t>
            </w:r>
            <w:r>
              <w:rPr>
                <w:vertAlign w:val="subscript"/>
              </w:rPr>
              <w:t>N</w:t>
            </w:r>
            <w:r>
              <w:t xml:space="preserve">2 mechanism… Instability of vinyl and aryl </w:t>
            </w:r>
            <w:proofErr w:type="spellStart"/>
            <w:r>
              <w:t>carbocations</w:t>
            </w:r>
            <w:proofErr w:type="spellEnd"/>
            <w:r>
              <w:t>. Relationship between reactive intermediates and transition states, the Hammond Postulate.</w:t>
            </w:r>
          </w:p>
        </w:tc>
      </w:tr>
      <w:tr w:rsidR="00F53EA4" w:rsidTr="00F53EA4">
        <w:tblPrEx>
          <w:tblCellMar>
            <w:top w:w="0" w:type="dxa"/>
            <w:bottom w:w="0" w:type="dxa"/>
          </w:tblCellMar>
        </w:tblPrEx>
        <w:tc>
          <w:tcPr>
            <w:tcW w:w="918" w:type="dxa"/>
          </w:tcPr>
          <w:p w:rsidR="00F53EA4" w:rsidRDefault="00F53EA4" w:rsidP="00F53EA4">
            <w:pPr>
              <w:jc w:val="center"/>
            </w:pPr>
            <w:r>
              <w:t>8</w:t>
            </w:r>
          </w:p>
        </w:tc>
        <w:tc>
          <w:tcPr>
            <w:tcW w:w="900" w:type="dxa"/>
          </w:tcPr>
          <w:p w:rsidR="00F53EA4" w:rsidRDefault="00F53EA4" w:rsidP="00F53EA4">
            <w:pPr>
              <w:jc w:val="center"/>
            </w:pPr>
            <w:r>
              <w:t>10/17</w:t>
            </w:r>
          </w:p>
        </w:tc>
        <w:tc>
          <w:tcPr>
            <w:tcW w:w="1260" w:type="dxa"/>
          </w:tcPr>
          <w:p w:rsidR="00F53EA4" w:rsidRDefault="00F53EA4" w:rsidP="00F53EA4">
            <w:pPr>
              <w:jc w:val="center"/>
            </w:pPr>
            <w:r>
              <w:t>8</w:t>
            </w:r>
          </w:p>
        </w:tc>
        <w:tc>
          <w:tcPr>
            <w:tcW w:w="7110" w:type="dxa"/>
          </w:tcPr>
          <w:p w:rsidR="00F53EA4" w:rsidRDefault="00F53EA4" w:rsidP="00F53EA4">
            <w:r>
              <w:t>Elimination reactions of alkyl halides (</w:t>
            </w:r>
            <w:proofErr w:type="spellStart"/>
            <w:r>
              <w:t>dehydrohalogenation</w:t>
            </w:r>
            <w:proofErr w:type="spellEnd"/>
            <w:r>
              <w:t>)… Alkenes: structural features</w:t>
            </w:r>
            <w:proofErr w:type="gramStart"/>
            <w:r>
              <w:t xml:space="preserve">;  </w:t>
            </w:r>
            <w:r>
              <w:rPr>
                <w:i/>
              </w:rPr>
              <w:t>cis</w:t>
            </w:r>
            <w:proofErr w:type="gramEnd"/>
            <w:r>
              <w:t>-</w:t>
            </w:r>
            <w:r>
              <w:rPr>
                <w:i/>
              </w:rPr>
              <w:t>trans</w:t>
            </w:r>
            <w:r>
              <w:t xml:space="preserve"> isomers (</w:t>
            </w:r>
            <w:proofErr w:type="spellStart"/>
            <w:r>
              <w:t>diastereomers</w:t>
            </w:r>
            <w:proofErr w:type="spellEnd"/>
            <w:r>
              <w:t xml:space="preserve">)… Mechanism of elimination reactions (E1 and E2)… Selectivity in </w:t>
            </w:r>
            <w:proofErr w:type="spellStart"/>
            <w:r>
              <w:t>dehydrohalogenation</w:t>
            </w:r>
            <w:proofErr w:type="spellEnd"/>
            <w:r>
              <w:t xml:space="preserve"> reactions (The Zaitsev Rule)…</w:t>
            </w:r>
          </w:p>
        </w:tc>
      </w:tr>
      <w:tr w:rsidR="00F53EA4" w:rsidTr="00F53EA4">
        <w:tblPrEx>
          <w:tblCellMar>
            <w:top w:w="0" w:type="dxa"/>
            <w:bottom w:w="0" w:type="dxa"/>
          </w:tblCellMar>
        </w:tblPrEx>
        <w:tc>
          <w:tcPr>
            <w:tcW w:w="918" w:type="dxa"/>
          </w:tcPr>
          <w:p w:rsidR="00F53EA4" w:rsidRDefault="00F53EA4" w:rsidP="00F53EA4">
            <w:pPr>
              <w:jc w:val="center"/>
            </w:pPr>
            <w:r>
              <w:t>9</w:t>
            </w:r>
          </w:p>
        </w:tc>
        <w:tc>
          <w:tcPr>
            <w:tcW w:w="900" w:type="dxa"/>
          </w:tcPr>
          <w:p w:rsidR="00F53EA4" w:rsidRDefault="00F53EA4" w:rsidP="00F53EA4">
            <w:pPr>
              <w:jc w:val="center"/>
            </w:pPr>
            <w:r>
              <w:t>10/22</w:t>
            </w:r>
          </w:p>
        </w:tc>
        <w:tc>
          <w:tcPr>
            <w:tcW w:w="1260" w:type="dxa"/>
          </w:tcPr>
          <w:p w:rsidR="00F53EA4" w:rsidRDefault="00F53EA4" w:rsidP="00F53EA4">
            <w:pPr>
              <w:jc w:val="center"/>
            </w:pPr>
            <w:r>
              <w:t>8</w:t>
            </w:r>
          </w:p>
        </w:tc>
        <w:tc>
          <w:tcPr>
            <w:tcW w:w="7110" w:type="dxa"/>
          </w:tcPr>
          <w:p w:rsidR="00F53EA4" w:rsidRDefault="00F53EA4" w:rsidP="00F53EA4">
            <w:r>
              <w:t xml:space="preserve">Detailed mechanisms of E1 and E2 reactions… Stereochemistry of E2 reactions… Double </w:t>
            </w:r>
            <w:proofErr w:type="spellStart"/>
            <w:r>
              <w:t>dehydrohalogenation</w:t>
            </w:r>
            <w:proofErr w:type="spellEnd"/>
            <w:r>
              <w:t xml:space="preserve"> reactions: preparation of alkynes… Competition between S</w:t>
            </w:r>
            <w:r>
              <w:rPr>
                <w:vertAlign w:val="subscript"/>
              </w:rPr>
              <w:t>N</w:t>
            </w:r>
            <w:r>
              <w:t>1, S</w:t>
            </w:r>
            <w:r>
              <w:rPr>
                <w:vertAlign w:val="subscript"/>
              </w:rPr>
              <w:t>N</w:t>
            </w:r>
            <w:r>
              <w:t xml:space="preserve">2, E1, and E2 reactions.   </w:t>
            </w:r>
          </w:p>
        </w:tc>
      </w:tr>
      <w:tr w:rsidR="00F53EA4" w:rsidTr="00F53EA4">
        <w:tblPrEx>
          <w:tblCellMar>
            <w:top w:w="0" w:type="dxa"/>
            <w:bottom w:w="0" w:type="dxa"/>
          </w:tblCellMar>
        </w:tblPrEx>
        <w:tc>
          <w:tcPr>
            <w:tcW w:w="918" w:type="dxa"/>
          </w:tcPr>
          <w:p w:rsidR="00F53EA4" w:rsidRDefault="00F53EA4" w:rsidP="00F53EA4">
            <w:pPr>
              <w:jc w:val="center"/>
            </w:pPr>
            <w:r>
              <w:t>9</w:t>
            </w:r>
          </w:p>
        </w:tc>
        <w:tc>
          <w:tcPr>
            <w:tcW w:w="900" w:type="dxa"/>
          </w:tcPr>
          <w:p w:rsidR="00F53EA4" w:rsidRDefault="00F53EA4" w:rsidP="00F53EA4">
            <w:pPr>
              <w:jc w:val="center"/>
            </w:pPr>
            <w:r>
              <w:t>10/24</w:t>
            </w:r>
          </w:p>
        </w:tc>
        <w:tc>
          <w:tcPr>
            <w:tcW w:w="1260" w:type="dxa"/>
          </w:tcPr>
          <w:p w:rsidR="00F53EA4" w:rsidRDefault="00F53EA4" w:rsidP="00F53EA4">
            <w:pPr>
              <w:jc w:val="center"/>
            </w:pPr>
            <w:r>
              <w:t>9</w:t>
            </w:r>
          </w:p>
        </w:tc>
        <w:tc>
          <w:tcPr>
            <w:tcW w:w="7110" w:type="dxa"/>
          </w:tcPr>
          <w:p w:rsidR="00F53EA4" w:rsidRDefault="00F53EA4" w:rsidP="00F53EA4">
            <w:r>
              <w:t xml:space="preserve">Alcohols, ethers, and epoxides: structural features… </w:t>
            </w:r>
          </w:p>
          <w:p w:rsidR="00F53EA4" w:rsidRDefault="00F53EA4" w:rsidP="00F53EA4">
            <w:r>
              <w:t>S</w:t>
            </w:r>
            <w:r>
              <w:rPr>
                <w:vertAlign w:val="subscript"/>
              </w:rPr>
              <w:t>N</w:t>
            </w:r>
            <w:r>
              <w:t>2 reactions as a method to prepare alcohols, ethers, and epoxides…</w:t>
            </w:r>
          </w:p>
          <w:p w:rsidR="00F53EA4" w:rsidRPr="006F5C24" w:rsidRDefault="00F53EA4" w:rsidP="00F53EA4">
            <w:r>
              <w:t>Preparation of ethers: from alcohols and alkyl halides (Williamson ether synthesis)…</w:t>
            </w:r>
          </w:p>
        </w:tc>
      </w:tr>
    </w:tbl>
    <w:p w:rsidR="003800AE" w:rsidRDefault="003800AE"/>
    <w:p w:rsidR="003800AE" w:rsidRDefault="003800AE"/>
    <w:tbl>
      <w:tblPr>
        <w:tblW w:w="1018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918"/>
        <w:gridCol w:w="900"/>
        <w:gridCol w:w="1260"/>
        <w:gridCol w:w="7110"/>
      </w:tblGrid>
      <w:tr w:rsidR="003800AE">
        <w:tblPrEx>
          <w:tblCellMar>
            <w:top w:w="0" w:type="dxa"/>
            <w:bottom w:w="0" w:type="dxa"/>
          </w:tblCellMar>
        </w:tblPrEx>
        <w:tc>
          <w:tcPr>
            <w:tcW w:w="918" w:type="dxa"/>
            <w:shd w:val="pct30" w:color="000000" w:fill="FFFFFF"/>
          </w:tcPr>
          <w:p w:rsidR="003800AE" w:rsidRPr="003800AE" w:rsidRDefault="003800AE">
            <w:pPr>
              <w:pStyle w:val="Heading1"/>
              <w:rPr>
                <w:rFonts w:ascii="Times New Roman" w:hAnsi="Times New Roman"/>
                <w:b/>
              </w:rPr>
            </w:pPr>
            <w:r w:rsidRPr="003800AE">
              <w:rPr>
                <w:rFonts w:ascii="Times New Roman" w:hAnsi="Times New Roman"/>
                <w:b/>
              </w:rPr>
              <w:t>Week</w:t>
            </w:r>
          </w:p>
        </w:tc>
        <w:tc>
          <w:tcPr>
            <w:tcW w:w="900" w:type="dxa"/>
            <w:shd w:val="pct30" w:color="000000" w:fill="FFFFFF"/>
          </w:tcPr>
          <w:p w:rsidR="00B302EC" w:rsidRDefault="00B302EC">
            <w:pPr>
              <w:pStyle w:val="Heading1"/>
              <w:rPr>
                <w:rFonts w:ascii="Times New Roman" w:hAnsi="Times New Roman"/>
                <w:b/>
              </w:rPr>
            </w:pPr>
            <w:r>
              <w:rPr>
                <w:rFonts w:ascii="Times New Roman" w:hAnsi="Times New Roman"/>
                <w:b/>
              </w:rPr>
              <w:t>Start</w:t>
            </w:r>
          </w:p>
          <w:p w:rsidR="003800AE" w:rsidRPr="003800AE" w:rsidRDefault="003800AE">
            <w:pPr>
              <w:pStyle w:val="Heading1"/>
              <w:rPr>
                <w:rFonts w:ascii="Times New Roman" w:hAnsi="Times New Roman"/>
                <w:b/>
              </w:rPr>
            </w:pPr>
            <w:r w:rsidRPr="003800AE">
              <w:rPr>
                <w:rFonts w:ascii="Times New Roman" w:hAnsi="Times New Roman"/>
                <w:b/>
              </w:rPr>
              <w:t>Date</w:t>
            </w:r>
          </w:p>
        </w:tc>
        <w:tc>
          <w:tcPr>
            <w:tcW w:w="1260" w:type="dxa"/>
            <w:shd w:val="pct30" w:color="000000" w:fill="FFFFFF"/>
          </w:tcPr>
          <w:p w:rsidR="003800AE" w:rsidRPr="003800AE" w:rsidRDefault="003800AE">
            <w:pPr>
              <w:pStyle w:val="Heading1"/>
              <w:rPr>
                <w:rFonts w:ascii="Times New Roman" w:hAnsi="Times New Roman"/>
                <w:b/>
              </w:rPr>
            </w:pPr>
            <w:r w:rsidRPr="003800AE">
              <w:rPr>
                <w:rFonts w:ascii="Times New Roman" w:hAnsi="Times New Roman"/>
                <w:b/>
              </w:rPr>
              <w:t>Chapter</w:t>
            </w:r>
          </w:p>
          <w:p w:rsidR="003800AE" w:rsidRDefault="003800AE">
            <w:pPr>
              <w:rPr>
                <w:b/>
                <w:sz w:val="28"/>
              </w:rPr>
            </w:pPr>
            <w:r w:rsidRPr="003800AE">
              <w:rPr>
                <w:b/>
                <w:sz w:val="28"/>
              </w:rPr>
              <w:t>in Text</w:t>
            </w:r>
          </w:p>
        </w:tc>
        <w:tc>
          <w:tcPr>
            <w:tcW w:w="7110" w:type="dxa"/>
            <w:shd w:val="pct30" w:color="000000" w:fill="FFFFFF"/>
          </w:tcPr>
          <w:p w:rsidR="003800AE" w:rsidRPr="003800AE" w:rsidRDefault="003800AE">
            <w:pPr>
              <w:pStyle w:val="Heading2"/>
              <w:rPr>
                <w:sz w:val="28"/>
                <w:szCs w:val="28"/>
              </w:rPr>
            </w:pPr>
            <w:r w:rsidRPr="003800AE">
              <w:rPr>
                <w:sz w:val="28"/>
                <w:szCs w:val="28"/>
              </w:rPr>
              <w:t>Subject</w:t>
            </w:r>
          </w:p>
        </w:tc>
      </w:tr>
      <w:tr w:rsidR="003800AE">
        <w:tblPrEx>
          <w:tblCellMar>
            <w:top w:w="0" w:type="dxa"/>
            <w:bottom w:w="0" w:type="dxa"/>
          </w:tblCellMar>
        </w:tblPrEx>
        <w:tc>
          <w:tcPr>
            <w:tcW w:w="918" w:type="dxa"/>
          </w:tcPr>
          <w:p w:rsidR="003800AE" w:rsidRDefault="003800AE">
            <w:pPr>
              <w:jc w:val="center"/>
            </w:pPr>
            <w:r>
              <w:t>10</w:t>
            </w:r>
          </w:p>
        </w:tc>
        <w:tc>
          <w:tcPr>
            <w:tcW w:w="900" w:type="dxa"/>
          </w:tcPr>
          <w:p w:rsidR="003800AE" w:rsidRDefault="003800AE" w:rsidP="00944A8A">
            <w:pPr>
              <w:jc w:val="center"/>
            </w:pPr>
            <w:r>
              <w:t>10/</w:t>
            </w:r>
            <w:r w:rsidR="00944A8A">
              <w:t>2</w:t>
            </w:r>
            <w:r w:rsidR="00D35118">
              <w:t>9</w:t>
            </w:r>
          </w:p>
        </w:tc>
        <w:tc>
          <w:tcPr>
            <w:tcW w:w="1260" w:type="dxa"/>
          </w:tcPr>
          <w:p w:rsidR="003800AE" w:rsidRDefault="003800AE">
            <w:pPr>
              <w:jc w:val="center"/>
            </w:pPr>
          </w:p>
        </w:tc>
        <w:tc>
          <w:tcPr>
            <w:tcW w:w="7110" w:type="dxa"/>
          </w:tcPr>
          <w:p w:rsidR="003800AE" w:rsidRPr="00397B7D" w:rsidRDefault="003800AE">
            <w:pPr>
              <w:rPr>
                <w:b/>
              </w:rPr>
            </w:pPr>
            <w:r w:rsidRPr="00397B7D">
              <w:rPr>
                <w:b/>
              </w:rPr>
              <w:t>SECOND MIDTERM EXAM</w:t>
            </w:r>
          </w:p>
        </w:tc>
      </w:tr>
      <w:tr w:rsidR="003800AE">
        <w:tblPrEx>
          <w:tblCellMar>
            <w:top w:w="0" w:type="dxa"/>
            <w:bottom w:w="0" w:type="dxa"/>
          </w:tblCellMar>
        </w:tblPrEx>
        <w:tc>
          <w:tcPr>
            <w:tcW w:w="918" w:type="dxa"/>
          </w:tcPr>
          <w:p w:rsidR="003800AE" w:rsidRDefault="003800AE">
            <w:pPr>
              <w:jc w:val="center"/>
            </w:pPr>
            <w:r>
              <w:t>10</w:t>
            </w:r>
          </w:p>
        </w:tc>
        <w:tc>
          <w:tcPr>
            <w:tcW w:w="900" w:type="dxa"/>
          </w:tcPr>
          <w:p w:rsidR="003800AE" w:rsidRDefault="004A23AD" w:rsidP="00944A8A">
            <w:pPr>
              <w:jc w:val="center"/>
            </w:pPr>
            <w:r>
              <w:t>1</w:t>
            </w:r>
            <w:r w:rsidR="00944A8A">
              <w:t>0</w:t>
            </w:r>
            <w:r w:rsidR="003800AE">
              <w:t>/</w:t>
            </w:r>
            <w:r w:rsidR="00D35118">
              <w:t>31</w:t>
            </w:r>
          </w:p>
        </w:tc>
        <w:tc>
          <w:tcPr>
            <w:tcW w:w="1260" w:type="dxa"/>
          </w:tcPr>
          <w:p w:rsidR="003800AE" w:rsidRDefault="003800AE">
            <w:pPr>
              <w:jc w:val="center"/>
            </w:pPr>
            <w:r>
              <w:t>9</w:t>
            </w:r>
          </w:p>
          <w:p w:rsidR="003800AE" w:rsidRDefault="003800AE">
            <w:pPr>
              <w:jc w:val="center"/>
            </w:pPr>
          </w:p>
        </w:tc>
        <w:tc>
          <w:tcPr>
            <w:tcW w:w="7110" w:type="dxa"/>
          </w:tcPr>
          <w:p w:rsidR="003800AE" w:rsidRDefault="003800AE" w:rsidP="003800AE">
            <w:r>
              <w:t xml:space="preserve">Ethers: Nomenclature and physical properties… </w:t>
            </w:r>
          </w:p>
          <w:p w:rsidR="003800AE" w:rsidRDefault="003800AE" w:rsidP="003800AE">
            <w:r>
              <w:t>Crown ethers (host-guest complexation)…  Reactions of ethers…</w:t>
            </w:r>
          </w:p>
          <w:p w:rsidR="003800AE" w:rsidRDefault="003800AE" w:rsidP="003800AE">
            <w:r>
              <w:t>Reactions of epoxides: Acid and Base catalyzed ring-opening reactions…</w:t>
            </w:r>
          </w:p>
        </w:tc>
      </w:tr>
      <w:tr w:rsidR="003800AE">
        <w:tblPrEx>
          <w:tblCellMar>
            <w:top w:w="0" w:type="dxa"/>
            <w:bottom w:w="0" w:type="dxa"/>
          </w:tblCellMar>
        </w:tblPrEx>
        <w:tc>
          <w:tcPr>
            <w:tcW w:w="918" w:type="dxa"/>
          </w:tcPr>
          <w:p w:rsidR="003800AE" w:rsidRDefault="003800AE">
            <w:pPr>
              <w:jc w:val="center"/>
            </w:pPr>
            <w:r>
              <w:t>11</w:t>
            </w:r>
          </w:p>
        </w:tc>
        <w:tc>
          <w:tcPr>
            <w:tcW w:w="900" w:type="dxa"/>
          </w:tcPr>
          <w:p w:rsidR="003800AE" w:rsidRDefault="003800AE" w:rsidP="00944A8A">
            <w:pPr>
              <w:jc w:val="center"/>
            </w:pPr>
            <w:r>
              <w:t>1</w:t>
            </w:r>
            <w:r w:rsidR="00D35118">
              <w:t>1</w:t>
            </w:r>
            <w:r>
              <w:t>/</w:t>
            </w:r>
            <w:r w:rsidR="00D35118">
              <w:t>5</w:t>
            </w:r>
          </w:p>
        </w:tc>
        <w:tc>
          <w:tcPr>
            <w:tcW w:w="1260" w:type="dxa"/>
          </w:tcPr>
          <w:p w:rsidR="003800AE" w:rsidRDefault="003800AE">
            <w:pPr>
              <w:jc w:val="center"/>
            </w:pPr>
            <w:r>
              <w:t>9</w:t>
            </w:r>
          </w:p>
        </w:tc>
        <w:tc>
          <w:tcPr>
            <w:tcW w:w="7110" w:type="dxa"/>
          </w:tcPr>
          <w:p w:rsidR="003800AE" w:rsidRDefault="003800AE">
            <w:r w:rsidRPr="00A81ADC">
              <w:t>Stereochemistry of epoxide ring-opening reactions… Biological significance of epoxides…</w:t>
            </w:r>
          </w:p>
          <w:p w:rsidR="003800AE" w:rsidRPr="00A81ADC" w:rsidRDefault="003800AE">
            <w:r>
              <w:t xml:space="preserve">Carbocation rearrangements </w:t>
            </w:r>
            <w:proofErr w:type="gramStart"/>
            <w:r>
              <w:t>in  S</w:t>
            </w:r>
            <w:r>
              <w:rPr>
                <w:vertAlign w:val="subscript"/>
              </w:rPr>
              <w:t>N</w:t>
            </w:r>
            <w:r>
              <w:t>1</w:t>
            </w:r>
            <w:proofErr w:type="gramEnd"/>
            <w:r>
              <w:t xml:space="preserve"> reactions and during alcohol dehydration (9.9. and 9.11B)… Conversion of alcohols into alkyl halides… Dehydration of alcohols as a route to alkenes…</w:t>
            </w:r>
          </w:p>
        </w:tc>
      </w:tr>
      <w:tr w:rsidR="003800AE">
        <w:tblPrEx>
          <w:tblCellMar>
            <w:top w:w="0" w:type="dxa"/>
            <w:bottom w:w="0" w:type="dxa"/>
          </w:tblCellMar>
        </w:tblPrEx>
        <w:tc>
          <w:tcPr>
            <w:tcW w:w="918" w:type="dxa"/>
          </w:tcPr>
          <w:p w:rsidR="003800AE" w:rsidRDefault="003800AE">
            <w:pPr>
              <w:jc w:val="center"/>
            </w:pPr>
            <w:r>
              <w:t>11</w:t>
            </w:r>
          </w:p>
        </w:tc>
        <w:tc>
          <w:tcPr>
            <w:tcW w:w="900" w:type="dxa"/>
          </w:tcPr>
          <w:p w:rsidR="003800AE" w:rsidRDefault="003800AE" w:rsidP="00944A8A">
            <w:pPr>
              <w:jc w:val="center"/>
            </w:pPr>
            <w:r>
              <w:t>11/</w:t>
            </w:r>
            <w:r w:rsidR="00D35118">
              <w:t>7</w:t>
            </w:r>
          </w:p>
        </w:tc>
        <w:tc>
          <w:tcPr>
            <w:tcW w:w="1260" w:type="dxa"/>
          </w:tcPr>
          <w:p w:rsidR="003800AE" w:rsidRDefault="003800AE">
            <w:pPr>
              <w:jc w:val="center"/>
            </w:pPr>
            <w:r>
              <w:t>10</w:t>
            </w:r>
          </w:p>
          <w:p w:rsidR="003800AE" w:rsidRDefault="003800AE">
            <w:pPr>
              <w:jc w:val="center"/>
            </w:pPr>
          </w:p>
          <w:p w:rsidR="003800AE" w:rsidRDefault="003800AE"/>
        </w:tc>
        <w:tc>
          <w:tcPr>
            <w:tcW w:w="7110" w:type="dxa"/>
          </w:tcPr>
          <w:p w:rsidR="003800AE" w:rsidRDefault="003800AE" w:rsidP="003800AE">
            <w:r>
              <w:t xml:space="preserve">Alkenes: Structural features; Stereoisomerism in </w:t>
            </w:r>
            <w:proofErr w:type="gramStart"/>
            <w:r>
              <w:t>alkenes  (</w:t>
            </w:r>
            <w:proofErr w:type="gramEnd"/>
            <w:r w:rsidRPr="00153B26">
              <w:rPr>
                <w:i/>
              </w:rPr>
              <w:t>E</w:t>
            </w:r>
            <w:r>
              <w:t>/</w:t>
            </w:r>
            <w:r w:rsidRPr="00153B26">
              <w:rPr>
                <w:i/>
              </w:rPr>
              <w:t>Z</w:t>
            </w:r>
            <w:r>
              <w:t xml:space="preserve">-system of nomenclature)… </w:t>
            </w:r>
          </w:p>
          <w:p w:rsidR="003800AE" w:rsidRDefault="003800AE" w:rsidP="003800AE">
            <w:r>
              <w:t xml:space="preserve">Electrophilic addition reactions of alkenes: General mechanism; </w:t>
            </w:r>
            <w:proofErr w:type="spellStart"/>
            <w:r>
              <w:t>Hydrohalogenation</w:t>
            </w:r>
            <w:proofErr w:type="spellEnd"/>
            <w:r>
              <w:t xml:space="preserve"> </w:t>
            </w:r>
          </w:p>
          <w:p w:rsidR="003800AE" w:rsidRPr="00D379C3" w:rsidRDefault="003800AE">
            <w:pPr>
              <w:rPr>
                <w:lang w:val="de-DE"/>
              </w:rPr>
            </w:pPr>
            <w:r>
              <w:t>–</w:t>
            </w:r>
            <w:proofErr w:type="spellStart"/>
            <w:r>
              <w:t>regioselectivity</w:t>
            </w:r>
            <w:proofErr w:type="spellEnd"/>
            <w:r>
              <w:t xml:space="preserve">; </w:t>
            </w:r>
            <w:proofErr w:type="spellStart"/>
            <w:r>
              <w:t>Markovnikof’s</w:t>
            </w:r>
            <w:proofErr w:type="spellEnd"/>
            <w:r>
              <w:t xml:space="preserve"> Rule… </w:t>
            </w:r>
            <w:r w:rsidRPr="00060C95">
              <w:rPr>
                <w:lang w:val="de-DE"/>
              </w:rPr>
              <w:t>Hydration… Halogenation…</w:t>
            </w:r>
          </w:p>
        </w:tc>
      </w:tr>
      <w:tr w:rsidR="003800AE">
        <w:tblPrEx>
          <w:tblCellMar>
            <w:top w:w="0" w:type="dxa"/>
            <w:bottom w:w="0" w:type="dxa"/>
          </w:tblCellMar>
        </w:tblPrEx>
        <w:tc>
          <w:tcPr>
            <w:tcW w:w="918" w:type="dxa"/>
          </w:tcPr>
          <w:p w:rsidR="003800AE" w:rsidRDefault="003800AE" w:rsidP="003800AE">
            <w:pPr>
              <w:jc w:val="center"/>
            </w:pPr>
            <w:r>
              <w:t>12</w:t>
            </w:r>
          </w:p>
        </w:tc>
        <w:tc>
          <w:tcPr>
            <w:tcW w:w="900" w:type="dxa"/>
          </w:tcPr>
          <w:p w:rsidR="003800AE" w:rsidRDefault="003800AE" w:rsidP="00944A8A">
            <w:pPr>
              <w:jc w:val="center"/>
            </w:pPr>
            <w:r>
              <w:t>11/</w:t>
            </w:r>
            <w:r w:rsidR="00D35118">
              <w:t>12</w:t>
            </w:r>
          </w:p>
        </w:tc>
        <w:tc>
          <w:tcPr>
            <w:tcW w:w="1260" w:type="dxa"/>
          </w:tcPr>
          <w:p w:rsidR="003800AE" w:rsidRDefault="00755DB7" w:rsidP="00755DB7">
            <w:pPr>
              <w:jc w:val="center"/>
            </w:pPr>
            <w:r>
              <w:t>10</w:t>
            </w:r>
          </w:p>
        </w:tc>
        <w:tc>
          <w:tcPr>
            <w:tcW w:w="7110" w:type="dxa"/>
          </w:tcPr>
          <w:p w:rsidR="003800AE" w:rsidRPr="00060C95" w:rsidRDefault="00755DB7" w:rsidP="003800AE">
            <w:r w:rsidRPr="00060C95">
              <w:rPr>
                <w:lang w:val="de-DE"/>
              </w:rPr>
              <w:t xml:space="preserve">Stereochemistry of halogenation and hydrohalogenation… </w:t>
            </w:r>
            <w:proofErr w:type="spellStart"/>
            <w:r>
              <w:t>Halohydrin</w:t>
            </w:r>
            <w:proofErr w:type="spellEnd"/>
            <w:r>
              <w:t xml:space="preserve"> formation…</w:t>
            </w:r>
          </w:p>
        </w:tc>
      </w:tr>
      <w:tr w:rsidR="003800AE">
        <w:tblPrEx>
          <w:tblCellMar>
            <w:top w:w="0" w:type="dxa"/>
            <w:bottom w:w="0" w:type="dxa"/>
          </w:tblCellMar>
        </w:tblPrEx>
        <w:tc>
          <w:tcPr>
            <w:tcW w:w="918" w:type="dxa"/>
          </w:tcPr>
          <w:p w:rsidR="003800AE" w:rsidRDefault="003800AE">
            <w:pPr>
              <w:jc w:val="center"/>
            </w:pPr>
            <w:r>
              <w:t>12</w:t>
            </w:r>
          </w:p>
        </w:tc>
        <w:tc>
          <w:tcPr>
            <w:tcW w:w="900" w:type="dxa"/>
          </w:tcPr>
          <w:p w:rsidR="003800AE" w:rsidRDefault="003800AE" w:rsidP="00944A8A">
            <w:pPr>
              <w:jc w:val="center"/>
            </w:pPr>
            <w:r>
              <w:t>11/</w:t>
            </w:r>
            <w:r w:rsidR="00D35118">
              <w:t>14</w:t>
            </w:r>
          </w:p>
        </w:tc>
        <w:tc>
          <w:tcPr>
            <w:tcW w:w="1260" w:type="dxa"/>
          </w:tcPr>
          <w:p w:rsidR="003800AE" w:rsidRDefault="003800AE">
            <w:pPr>
              <w:jc w:val="center"/>
            </w:pPr>
            <w:r>
              <w:t>10, 11</w:t>
            </w:r>
          </w:p>
        </w:tc>
        <w:tc>
          <w:tcPr>
            <w:tcW w:w="7110" w:type="dxa"/>
          </w:tcPr>
          <w:p w:rsidR="003800AE" w:rsidRDefault="003800AE">
            <w:r>
              <w:t xml:space="preserve"> “Reversal” of </w:t>
            </w:r>
            <w:proofErr w:type="spellStart"/>
            <w:r>
              <w:t>regioselectivity</w:t>
            </w:r>
            <w:proofErr w:type="spellEnd"/>
            <w:r>
              <w:t>, anti-</w:t>
            </w:r>
            <w:proofErr w:type="spellStart"/>
            <w:r>
              <w:t>Markovnikof</w:t>
            </w:r>
            <w:proofErr w:type="spellEnd"/>
            <w:r>
              <w:t xml:space="preserve"> products: Hydroboration (including </w:t>
            </w:r>
            <w:proofErr w:type="spellStart"/>
            <w:r>
              <w:t>stereochemical</w:t>
            </w:r>
            <w:proofErr w:type="spellEnd"/>
            <w:r>
              <w:t xml:space="preserve"> considerations)… Multi-step syntheses involving alkenes… Alkynes: structural features; preparations…</w:t>
            </w:r>
          </w:p>
        </w:tc>
      </w:tr>
      <w:tr w:rsidR="00EC37C6">
        <w:tblPrEx>
          <w:tblCellMar>
            <w:top w:w="0" w:type="dxa"/>
            <w:bottom w:w="0" w:type="dxa"/>
          </w:tblCellMar>
        </w:tblPrEx>
        <w:tc>
          <w:tcPr>
            <w:tcW w:w="918" w:type="dxa"/>
          </w:tcPr>
          <w:p w:rsidR="00EC37C6" w:rsidRDefault="00EC37C6">
            <w:pPr>
              <w:jc w:val="center"/>
            </w:pPr>
            <w:r>
              <w:t>13</w:t>
            </w:r>
          </w:p>
        </w:tc>
        <w:tc>
          <w:tcPr>
            <w:tcW w:w="900" w:type="dxa"/>
          </w:tcPr>
          <w:p w:rsidR="00EC37C6" w:rsidRDefault="00EC37C6" w:rsidP="006218A7">
            <w:pPr>
              <w:jc w:val="center"/>
            </w:pPr>
            <w:r>
              <w:t>11/</w:t>
            </w:r>
            <w:r w:rsidR="006218A7">
              <w:t>1</w:t>
            </w:r>
            <w:r w:rsidR="00D35118">
              <w:t>9</w:t>
            </w:r>
          </w:p>
        </w:tc>
        <w:tc>
          <w:tcPr>
            <w:tcW w:w="1260" w:type="dxa"/>
          </w:tcPr>
          <w:p w:rsidR="00EC37C6" w:rsidRDefault="00F94A21">
            <w:pPr>
              <w:jc w:val="center"/>
            </w:pPr>
            <w:r>
              <w:t>11</w:t>
            </w:r>
          </w:p>
        </w:tc>
        <w:tc>
          <w:tcPr>
            <w:tcW w:w="7110" w:type="dxa"/>
          </w:tcPr>
          <w:p w:rsidR="00EC37C6" w:rsidRPr="00CE44DA" w:rsidRDefault="00EC37C6">
            <w:pPr>
              <w:rPr>
                <w:b/>
                <w:bCs/>
              </w:rPr>
            </w:pPr>
            <w:r>
              <w:t>Acidity of terminal alkynes… Reactions of alkynes: Hydrogen halide addition; Halogen addition; Hydration…</w:t>
            </w:r>
          </w:p>
        </w:tc>
      </w:tr>
      <w:tr w:rsidR="006218A7">
        <w:tblPrEx>
          <w:tblCellMar>
            <w:top w:w="0" w:type="dxa"/>
            <w:bottom w:w="0" w:type="dxa"/>
          </w:tblCellMar>
        </w:tblPrEx>
        <w:tc>
          <w:tcPr>
            <w:tcW w:w="918" w:type="dxa"/>
          </w:tcPr>
          <w:p w:rsidR="006218A7" w:rsidRDefault="006218A7">
            <w:pPr>
              <w:jc w:val="center"/>
            </w:pPr>
            <w:r>
              <w:t>13</w:t>
            </w:r>
          </w:p>
        </w:tc>
        <w:tc>
          <w:tcPr>
            <w:tcW w:w="900" w:type="dxa"/>
          </w:tcPr>
          <w:p w:rsidR="006218A7" w:rsidRDefault="00D35118" w:rsidP="004A23AD">
            <w:pPr>
              <w:jc w:val="center"/>
            </w:pPr>
            <w:r>
              <w:t>11/21</w:t>
            </w:r>
          </w:p>
        </w:tc>
        <w:tc>
          <w:tcPr>
            <w:tcW w:w="1260" w:type="dxa"/>
          </w:tcPr>
          <w:p w:rsidR="006218A7" w:rsidRDefault="006218A7">
            <w:pPr>
              <w:jc w:val="center"/>
            </w:pPr>
            <w:r>
              <w:t>11</w:t>
            </w:r>
          </w:p>
        </w:tc>
        <w:tc>
          <w:tcPr>
            <w:tcW w:w="7110" w:type="dxa"/>
          </w:tcPr>
          <w:p w:rsidR="006218A7" w:rsidRPr="007066D2" w:rsidRDefault="006218A7">
            <w:pPr>
              <w:rPr>
                <w:b/>
                <w:bCs/>
              </w:rPr>
            </w:pPr>
            <w:r>
              <w:t xml:space="preserve">Alkylation of </w:t>
            </w:r>
            <w:proofErr w:type="spellStart"/>
            <w:r>
              <w:t>acetylides</w:t>
            </w:r>
            <w:proofErr w:type="spellEnd"/>
            <w:r>
              <w:t xml:space="preserve"> (S</w:t>
            </w:r>
            <w:r>
              <w:rPr>
                <w:vertAlign w:val="subscript"/>
              </w:rPr>
              <w:t>N</w:t>
            </w:r>
            <w:r>
              <w:t>2 reactions)…</w:t>
            </w:r>
          </w:p>
        </w:tc>
      </w:tr>
      <w:tr w:rsidR="003800AE">
        <w:tblPrEx>
          <w:tblCellMar>
            <w:top w:w="0" w:type="dxa"/>
            <w:bottom w:w="0" w:type="dxa"/>
          </w:tblCellMar>
        </w:tblPrEx>
        <w:tc>
          <w:tcPr>
            <w:tcW w:w="918" w:type="dxa"/>
          </w:tcPr>
          <w:p w:rsidR="003800AE" w:rsidRDefault="003800AE" w:rsidP="00EC37C6">
            <w:pPr>
              <w:jc w:val="center"/>
            </w:pPr>
            <w:r>
              <w:t>1</w:t>
            </w:r>
            <w:r w:rsidR="00EC37C6">
              <w:t>4</w:t>
            </w:r>
          </w:p>
        </w:tc>
        <w:tc>
          <w:tcPr>
            <w:tcW w:w="900" w:type="dxa"/>
          </w:tcPr>
          <w:p w:rsidR="003800AE" w:rsidRDefault="003800AE" w:rsidP="00C66CE6">
            <w:pPr>
              <w:jc w:val="center"/>
            </w:pPr>
            <w:r>
              <w:t>11/</w:t>
            </w:r>
            <w:r w:rsidR="00C66CE6">
              <w:t>2</w:t>
            </w:r>
            <w:r w:rsidR="007710EA">
              <w:t>7</w:t>
            </w:r>
          </w:p>
        </w:tc>
        <w:tc>
          <w:tcPr>
            <w:tcW w:w="1260" w:type="dxa"/>
          </w:tcPr>
          <w:p w:rsidR="003800AE" w:rsidRDefault="003800AE">
            <w:pPr>
              <w:jc w:val="center"/>
            </w:pPr>
          </w:p>
        </w:tc>
        <w:tc>
          <w:tcPr>
            <w:tcW w:w="7110" w:type="dxa"/>
          </w:tcPr>
          <w:p w:rsidR="003800AE" w:rsidRDefault="00EC37C6">
            <w:r w:rsidRPr="00CE44DA">
              <w:rPr>
                <w:b/>
                <w:bCs/>
              </w:rPr>
              <w:t>THIRD MIDTERM EXAM</w:t>
            </w:r>
          </w:p>
        </w:tc>
      </w:tr>
      <w:tr w:rsidR="00C66CE6">
        <w:tblPrEx>
          <w:tblCellMar>
            <w:top w:w="0" w:type="dxa"/>
            <w:bottom w:w="0" w:type="dxa"/>
          </w:tblCellMar>
        </w:tblPrEx>
        <w:tc>
          <w:tcPr>
            <w:tcW w:w="918" w:type="dxa"/>
          </w:tcPr>
          <w:p w:rsidR="00C66CE6" w:rsidRDefault="00C66CE6" w:rsidP="00EC37C6">
            <w:pPr>
              <w:jc w:val="center"/>
            </w:pPr>
            <w:r>
              <w:t>14</w:t>
            </w:r>
          </w:p>
        </w:tc>
        <w:tc>
          <w:tcPr>
            <w:tcW w:w="900" w:type="dxa"/>
          </w:tcPr>
          <w:p w:rsidR="00C66CE6" w:rsidRDefault="00D35118" w:rsidP="00EC37C6">
            <w:pPr>
              <w:jc w:val="center"/>
            </w:pPr>
            <w:r>
              <w:t>11/2</w:t>
            </w:r>
            <w:r w:rsidR="005A5D38">
              <w:t>5-6</w:t>
            </w:r>
          </w:p>
        </w:tc>
        <w:tc>
          <w:tcPr>
            <w:tcW w:w="1260" w:type="dxa"/>
          </w:tcPr>
          <w:p w:rsidR="00C66CE6" w:rsidRDefault="00C66CE6">
            <w:pPr>
              <w:jc w:val="center"/>
            </w:pPr>
          </w:p>
        </w:tc>
        <w:tc>
          <w:tcPr>
            <w:tcW w:w="7110" w:type="dxa"/>
          </w:tcPr>
          <w:p w:rsidR="00C66CE6" w:rsidRDefault="00C66CE6" w:rsidP="003800AE">
            <w:r w:rsidRPr="007066D2">
              <w:rPr>
                <w:b/>
                <w:bCs/>
              </w:rPr>
              <w:t>No class:</w:t>
            </w:r>
            <w:r>
              <w:t xml:space="preserve"> </w:t>
            </w:r>
            <w:r>
              <w:rPr>
                <w:b/>
                <w:bCs/>
              </w:rPr>
              <w:t>Thanksgiving Break</w:t>
            </w:r>
          </w:p>
        </w:tc>
      </w:tr>
      <w:tr w:rsidR="003800AE">
        <w:tblPrEx>
          <w:tblCellMar>
            <w:top w:w="0" w:type="dxa"/>
            <w:bottom w:w="0" w:type="dxa"/>
          </w:tblCellMar>
        </w:tblPrEx>
        <w:tc>
          <w:tcPr>
            <w:tcW w:w="918" w:type="dxa"/>
          </w:tcPr>
          <w:p w:rsidR="003800AE" w:rsidRDefault="003800AE" w:rsidP="00C66CE6">
            <w:pPr>
              <w:jc w:val="center"/>
            </w:pPr>
            <w:r>
              <w:t>1</w:t>
            </w:r>
            <w:r w:rsidR="00C66CE6">
              <w:t>5</w:t>
            </w:r>
          </w:p>
        </w:tc>
        <w:tc>
          <w:tcPr>
            <w:tcW w:w="900" w:type="dxa"/>
          </w:tcPr>
          <w:p w:rsidR="003800AE" w:rsidRDefault="003800AE" w:rsidP="00D35118">
            <w:pPr>
              <w:jc w:val="center"/>
            </w:pPr>
            <w:r>
              <w:t>1</w:t>
            </w:r>
            <w:r w:rsidR="00D35118">
              <w:t>2</w:t>
            </w:r>
            <w:r>
              <w:t>/</w:t>
            </w:r>
            <w:r w:rsidR="00D35118">
              <w:t>3</w:t>
            </w:r>
          </w:p>
        </w:tc>
        <w:tc>
          <w:tcPr>
            <w:tcW w:w="1260" w:type="dxa"/>
          </w:tcPr>
          <w:p w:rsidR="003800AE" w:rsidRDefault="003800AE">
            <w:pPr>
              <w:jc w:val="center"/>
            </w:pPr>
            <w:r>
              <w:t>11</w:t>
            </w:r>
          </w:p>
          <w:p w:rsidR="003800AE" w:rsidRDefault="003800AE">
            <w:pPr>
              <w:jc w:val="center"/>
            </w:pPr>
            <w:r>
              <w:t>12</w:t>
            </w:r>
          </w:p>
        </w:tc>
        <w:tc>
          <w:tcPr>
            <w:tcW w:w="7110" w:type="dxa"/>
          </w:tcPr>
          <w:p w:rsidR="003800AE" w:rsidRDefault="003800AE" w:rsidP="003800AE">
            <w:r>
              <w:t>Multi-step syntheses involving alkynes…</w:t>
            </w:r>
          </w:p>
          <w:p w:rsidR="003800AE" w:rsidRDefault="003800AE">
            <w:proofErr w:type="spellStart"/>
            <w:r>
              <w:t>Oxidadation</w:t>
            </w:r>
            <w:proofErr w:type="spellEnd"/>
            <w:r>
              <w:t xml:space="preserve"> and Reduction in Organic Chemistry: common oxidizing and reducing agents… Hydrogenation of alkenes and alkynes… Review…</w:t>
            </w:r>
          </w:p>
        </w:tc>
      </w:tr>
      <w:tr w:rsidR="003800AE" w:rsidTr="007C4000">
        <w:tblPrEx>
          <w:tblCellMar>
            <w:top w:w="0" w:type="dxa"/>
            <w:bottom w:w="0" w:type="dxa"/>
          </w:tblCellMar>
        </w:tblPrEx>
        <w:trPr>
          <w:trHeight w:val="314"/>
        </w:trPr>
        <w:tc>
          <w:tcPr>
            <w:tcW w:w="918" w:type="dxa"/>
          </w:tcPr>
          <w:p w:rsidR="003800AE" w:rsidRDefault="003800AE">
            <w:pPr>
              <w:jc w:val="center"/>
            </w:pPr>
          </w:p>
          <w:p w:rsidR="007C4000" w:rsidRDefault="007C4000">
            <w:pPr>
              <w:jc w:val="center"/>
            </w:pPr>
          </w:p>
          <w:p w:rsidR="007C4000" w:rsidRDefault="007C4000">
            <w:pPr>
              <w:jc w:val="center"/>
            </w:pPr>
          </w:p>
        </w:tc>
        <w:tc>
          <w:tcPr>
            <w:tcW w:w="900" w:type="dxa"/>
          </w:tcPr>
          <w:p w:rsidR="003800AE" w:rsidRDefault="003800AE" w:rsidP="00C66CE6">
            <w:pPr>
              <w:jc w:val="center"/>
            </w:pPr>
          </w:p>
        </w:tc>
        <w:tc>
          <w:tcPr>
            <w:tcW w:w="1260" w:type="dxa"/>
          </w:tcPr>
          <w:p w:rsidR="003800AE" w:rsidRDefault="003800AE">
            <w:pPr>
              <w:jc w:val="center"/>
            </w:pPr>
          </w:p>
        </w:tc>
        <w:tc>
          <w:tcPr>
            <w:tcW w:w="7110" w:type="dxa"/>
          </w:tcPr>
          <w:p w:rsidR="007C4000" w:rsidRDefault="007C4000" w:rsidP="003800AE">
            <w:pPr>
              <w:pStyle w:val="Heading3"/>
              <w:ind w:left="-720"/>
              <w:rPr>
                <w:b/>
                <w:i w:val="0"/>
                <w:sz w:val="20"/>
              </w:rPr>
            </w:pPr>
          </w:p>
          <w:p w:rsidR="003800AE" w:rsidRDefault="003800AE" w:rsidP="003800AE">
            <w:pPr>
              <w:pStyle w:val="Heading3"/>
              <w:ind w:left="-720"/>
              <w:rPr>
                <w:b/>
              </w:rPr>
            </w:pPr>
            <w:r w:rsidRPr="003800AE">
              <w:rPr>
                <w:b/>
                <w:i w:val="0"/>
                <w:sz w:val="20"/>
              </w:rPr>
              <w:t>FINAL EXAM</w:t>
            </w:r>
            <w:r>
              <w:t xml:space="preserve"> </w:t>
            </w:r>
            <w:r w:rsidR="007C4000">
              <w:rPr>
                <w:i w:val="0"/>
                <w:sz w:val="20"/>
              </w:rPr>
              <w:t>–To be determined</w:t>
            </w:r>
          </w:p>
        </w:tc>
      </w:tr>
    </w:tbl>
    <w:p w:rsidR="003800AE" w:rsidRDefault="003800AE"/>
    <w:p w:rsidR="003800AE" w:rsidRDefault="003800AE"/>
    <w:p w:rsidR="007710EA" w:rsidRDefault="007710EA" w:rsidP="00904ADD">
      <w:pPr>
        <w:tabs>
          <w:tab w:val="left" w:pos="5700"/>
        </w:tabs>
        <w:rPr>
          <w:sz w:val="22"/>
        </w:rPr>
      </w:pPr>
    </w:p>
    <w:p w:rsidR="007710EA" w:rsidRDefault="007710EA" w:rsidP="00904ADD">
      <w:pPr>
        <w:tabs>
          <w:tab w:val="left" w:pos="5700"/>
        </w:tabs>
        <w:rPr>
          <w:sz w:val="22"/>
        </w:rPr>
      </w:pPr>
      <w:r>
        <w:rPr>
          <w:sz w:val="22"/>
        </w:rPr>
        <w:t xml:space="preserve">Please note that there might be </w:t>
      </w:r>
      <w:r w:rsidR="00624FEC">
        <w:rPr>
          <w:sz w:val="22"/>
        </w:rPr>
        <w:t xml:space="preserve">changes in the </w:t>
      </w:r>
      <w:r>
        <w:rPr>
          <w:sz w:val="22"/>
        </w:rPr>
        <w:t xml:space="preserve">dates </w:t>
      </w:r>
      <w:r w:rsidR="00624FEC">
        <w:rPr>
          <w:sz w:val="22"/>
        </w:rPr>
        <w:t>of the midterm exams.</w:t>
      </w:r>
    </w:p>
    <w:p w:rsidR="00904ADD" w:rsidRPr="00904ADD" w:rsidRDefault="00624FEC" w:rsidP="00904ADD">
      <w:pPr>
        <w:tabs>
          <w:tab w:val="left" w:pos="5700"/>
        </w:tabs>
        <w:rPr>
          <w:sz w:val="22"/>
        </w:rPr>
      </w:pPr>
      <w:r>
        <w:rPr>
          <w:sz w:val="22"/>
        </w:rPr>
        <w:t>Under such conditions s</w:t>
      </w:r>
      <w:r w:rsidR="007710EA">
        <w:rPr>
          <w:sz w:val="22"/>
        </w:rPr>
        <w:t>tudents will be given a</w:t>
      </w:r>
      <w:r>
        <w:rPr>
          <w:sz w:val="22"/>
        </w:rPr>
        <w:t>mple notice.</w:t>
      </w:r>
      <w:r w:rsidR="007710EA">
        <w:rPr>
          <w:sz w:val="22"/>
        </w:rPr>
        <w:t xml:space="preserve"> </w:t>
      </w:r>
      <w:r w:rsidR="00904ADD">
        <w:rPr>
          <w:sz w:val="22"/>
        </w:rPr>
        <w:tab/>
      </w:r>
    </w:p>
    <w:sectPr w:rsidR="00904ADD" w:rsidRPr="00904ADD">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AB2" w:rsidRDefault="00850AB2" w:rsidP="00F53EA4">
      <w:r>
        <w:separator/>
      </w:r>
    </w:p>
  </w:endnote>
  <w:endnote w:type="continuationSeparator" w:id="0">
    <w:p w:rsidR="00850AB2" w:rsidRDefault="00850AB2" w:rsidP="00F5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AB2" w:rsidRDefault="00850AB2" w:rsidP="00F53EA4">
      <w:r>
        <w:separator/>
      </w:r>
    </w:p>
  </w:footnote>
  <w:footnote w:type="continuationSeparator" w:id="0">
    <w:p w:rsidR="00850AB2" w:rsidRDefault="00850AB2" w:rsidP="00F53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65CE0"/>
    <w:multiLevelType w:val="singleLevel"/>
    <w:tmpl w:val="04090009"/>
    <w:lvl w:ilvl="0">
      <w:start w:val="1"/>
      <w:numFmt w:val="bullet"/>
      <w:lvlText w:val=""/>
      <w:lvlJc w:val="left"/>
      <w:pPr>
        <w:tabs>
          <w:tab w:val="num" w:pos="720"/>
        </w:tabs>
        <w:ind w:left="720" w:hanging="360"/>
      </w:pPr>
      <w:rPr>
        <w:rFonts w:ascii="Wingdings" w:hAnsi="Wingdings" w:hint="default"/>
      </w:rPr>
    </w:lvl>
  </w:abstractNum>
  <w:abstractNum w:abstractNumId="1">
    <w:nsid w:val="5F587933"/>
    <w:multiLevelType w:val="hybridMultilevel"/>
    <w:tmpl w:val="F5BCDA2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3DC9"/>
    <w:rsid w:val="000E786D"/>
    <w:rsid w:val="00123FDF"/>
    <w:rsid w:val="00133A82"/>
    <w:rsid w:val="0015221B"/>
    <w:rsid w:val="001B72DB"/>
    <w:rsid w:val="001F13A2"/>
    <w:rsid w:val="00201254"/>
    <w:rsid w:val="00236FAC"/>
    <w:rsid w:val="00294C66"/>
    <w:rsid w:val="003041A3"/>
    <w:rsid w:val="003800AE"/>
    <w:rsid w:val="00437712"/>
    <w:rsid w:val="00444D67"/>
    <w:rsid w:val="00445602"/>
    <w:rsid w:val="0046685B"/>
    <w:rsid w:val="004A23AD"/>
    <w:rsid w:val="004A445E"/>
    <w:rsid w:val="004D0039"/>
    <w:rsid w:val="004F76E9"/>
    <w:rsid w:val="005360CD"/>
    <w:rsid w:val="00554143"/>
    <w:rsid w:val="00565B74"/>
    <w:rsid w:val="005A5D38"/>
    <w:rsid w:val="005C6E72"/>
    <w:rsid w:val="005D4395"/>
    <w:rsid w:val="006200B3"/>
    <w:rsid w:val="006218A7"/>
    <w:rsid w:val="00624FEC"/>
    <w:rsid w:val="006B6683"/>
    <w:rsid w:val="006B7B5E"/>
    <w:rsid w:val="00755DB7"/>
    <w:rsid w:val="007710EA"/>
    <w:rsid w:val="007B2A3F"/>
    <w:rsid w:val="007C4000"/>
    <w:rsid w:val="007E6B80"/>
    <w:rsid w:val="00850AB2"/>
    <w:rsid w:val="008550B0"/>
    <w:rsid w:val="00861D6B"/>
    <w:rsid w:val="008935E0"/>
    <w:rsid w:val="00904ADD"/>
    <w:rsid w:val="00915895"/>
    <w:rsid w:val="00944A8A"/>
    <w:rsid w:val="009757D8"/>
    <w:rsid w:val="009A00ED"/>
    <w:rsid w:val="00A71A47"/>
    <w:rsid w:val="00AC3DC9"/>
    <w:rsid w:val="00AD4025"/>
    <w:rsid w:val="00B302EC"/>
    <w:rsid w:val="00B7760F"/>
    <w:rsid w:val="00BA74FE"/>
    <w:rsid w:val="00BC1A78"/>
    <w:rsid w:val="00BC3AFD"/>
    <w:rsid w:val="00C03FE9"/>
    <w:rsid w:val="00C338DB"/>
    <w:rsid w:val="00C35197"/>
    <w:rsid w:val="00C35A58"/>
    <w:rsid w:val="00C66CE6"/>
    <w:rsid w:val="00CC53E6"/>
    <w:rsid w:val="00CD2BDF"/>
    <w:rsid w:val="00CD75AB"/>
    <w:rsid w:val="00CE7D28"/>
    <w:rsid w:val="00D01927"/>
    <w:rsid w:val="00D27FD3"/>
    <w:rsid w:val="00D35118"/>
    <w:rsid w:val="00D57C96"/>
    <w:rsid w:val="00D60F67"/>
    <w:rsid w:val="00D775C2"/>
    <w:rsid w:val="00D944FA"/>
    <w:rsid w:val="00DC0839"/>
    <w:rsid w:val="00DC0BF6"/>
    <w:rsid w:val="00DE597F"/>
    <w:rsid w:val="00E71A71"/>
    <w:rsid w:val="00E80A15"/>
    <w:rsid w:val="00EC37C6"/>
    <w:rsid w:val="00EE2DC8"/>
    <w:rsid w:val="00F31710"/>
    <w:rsid w:val="00F53EA4"/>
    <w:rsid w:val="00F64EF9"/>
    <w:rsid w:val="00F737A4"/>
    <w:rsid w:val="00F94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Bookman Old Style" w:hAnsi="Bookman Old Style"/>
      <w:sz w:val="28"/>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ind w:left="1440" w:firstLine="720"/>
      <w:outlineLvl w:val="2"/>
    </w:pPr>
    <w:rPr>
      <w:i/>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character" w:styleId="Hyperlink">
    <w:name w:val="Hyperlink"/>
    <w:rPr>
      <w:color w:val="0000FF"/>
      <w:u w:val="single"/>
    </w:rPr>
  </w:style>
  <w:style w:type="paragraph" w:styleId="BodyText2">
    <w:name w:val="Body Text 2"/>
    <w:basedOn w:val="Normal"/>
    <w:rPr>
      <w:i/>
      <w:iCs/>
      <w:sz w:val="22"/>
    </w:rPr>
  </w:style>
  <w:style w:type="paragraph" w:styleId="BalloonText">
    <w:name w:val="Balloon Text"/>
    <w:basedOn w:val="Normal"/>
    <w:link w:val="BalloonTextChar"/>
    <w:rsid w:val="004A445E"/>
    <w:rPr>
      <w:rFonts w:ascii="Tahoma" w:hAnsi="Tahoma" w:cs="Tahoma"/>
      <w:sz w:val="16"/>
      <w:szCs w:val="16"/>
    </w:rPr>
  </w:style>
  <w:style w:type="character" w:customStyle="1" w:styleId="BalloonTextChar">
    <w:name w:val="Balloon Text Char"/>
    <w:link w:val="BalloonText"/>
    <w:rsid w:val="004A445E"/>
    <w:rPr>
      <w:rFonts w:ascii="Tahoma" w:hAnsi="Tahoma" w:cs="Tahoma"/>
      <w:sz w:val="16"/>
      <w:szCs w:val="16"/>
    </w:rPr>
  </w:style>
  <w:style w:type="paragraph" w:styleId="Header">
    <w:name w:val="header"/>
    <w:basedOn w:val="Normal"/>
    <w:link w:val="HeaderChar"/>
    <w:rsid w:val="00F53EA4"/>
    <w:pPr>
      <w:tabs>
        <w:tab w:val="center" w:pos="4680"/>
        <w:tab w:val="right" w:pos="9360"/>
      </w:tabs>
    </w:pPr>
  </w:style>
  <w:style w:type="character" w:customStyle="1" w:styleId="HeaderChar">
    <w:name w:val="Header Char"/>
    <w:basedOn w:val="DefaultParagraphFont"/>
    <w:link w:val="Header"/>
    <w:rsid w:val="00F53EA4"/>
  </w:style>
  <w:style w:type="paragraph" w:styleId="Footer">
    <w:name w:val="footer"/>
    <w:basedOn w:val="Normal"/>
    <w:link w:val="FooterChar"/>
    <w:rsid w:val="00F53EA4"/>
    <w:pPr>
      <w:tabs>
        <w:tab w:val="center" w:pos="4680"/>
        <w:tab w:val="right" w:pos="9360"/>
      </w:tabs>
    </w:pPr>
  </w:style>
  <w:style w:type="character" w:customStyle="1" w:styleId="FooterChar">
    <w:name w:val="Footer Char"/>
    <w:basedOn w:val="DefaultParagraphFont"/>
    <w:link w:val="Footer"/>
    <w:rsid w:val="00F53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97392-CE7B-41BF-AEF0-FAAEA592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ORGANIC CHEMISTRY II (CH 273)</vt:lpstr>
    </vt:vector>
  </TitlesOfParts>
  <Company>Microsoft</Company>
  <LinksUpToDate>false</LinksUpToDate>
  <CharactersWithSpaces>10660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CHEMISTRY II (CH 273)</dc:title>
  <dc:creator>Bulent Terem</dc:creator>
  <cp:lastModifiedBy>Seamus</cp:lastModifiedBy>
  <cp:revision>2</cp:revision>
  <cp:lastPrinted>2021-09-05T20:49:00Z</cp:lastPrinted>
  <dcterms:created xsi:type="dcterms:W3CDTF">2021-09-07T05:56:00Z</dcterms:created>
  <dcterms:modified xsi:type="dcterms:W3CDTF">2021-09-07T05:56:00Z</dcterms:modified>
</cp:coreProperties>
</file>