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5377DB" w14:textId="77777777" w:rsidR="00B244B9" w:rsidRPr="004E4000" w:rsidRDefault="00B244B9" w:rsidP="003824EF">
      <w:pPr>
        <w:pStyle w:val="NoSpacing"/>
        <w:rPr>
          <w:rFonts w:asciiTheme="majorHAnsi" w:hAnsiTheme="majorHAnsi" w:cstheme="majorHAnsi"/>
        </w:rPr>
      </w:pPr>
      <w:bookmarkStart w:id="0" w:name="_wnq2hjrelnnx" w:colFirst="0" w:colLast="0"/>
      <w:bookmarkEnd w:id="0"/>
    </w:p>
    <w:p w14:paraId="7B5377DC" w14:textId="77777777" w:rsidR="00B244B9" w:rsidRPr="004E4000" w:rsidRDefault="00B244B9">
      <w:pPr>
        <w:spacing w:line="240" w:lineRule="auto"/>
        <w:ind w:left="720"/>
        <w:rPr>
          <w:rFonts w:asciiTheme="majorHAnsi" w:eastAsia="Calibri" w:hAnsiTheme="majorHAnsi" w:cstheme="majorHAnsi"/>
        </w:rPr>
      </w:pPr>
    </w:p>
    <w:p w14:paraId="7B5377DD" w14:textId="77777777" w:rsidR="00B244B9" w:rsidRPr="004E4000" w:rsidRDefault="00B244B9">
      <w:pPr>
        <w:pStyle w:val="Heading1"/>
        <w:keepNext w:val="0"/>
        <w:keepLines w:val="0"/>
        <w:spacing w:before="0" w:after="0" w:line="240" w:lineRule="auto"/>
        <w:rPr>
          <w:rFonts w:asciiTheme="majorHAnsi" w:eastAsia="Calibri" w:hAnsiTheme="majorHAnsi" w:cstheme="majorHAnsi"/>
          <w:b/>
          <w:color w:val="FF0000"/>
          <w:sz w:val="22"/>
          <w:szCs w:val="22"/>
        </w:rPr>
      </w:pPr>
    </w:p>
    <w:tbl>
      <w:tblPr>
        <w:tblStyle w:val="a"/>
        <w:tblW w:w="9576" w:type="dxa"/>
        <w:tblLayout w:type="fixed"/>
        <w:tblLook w:val="0000" w:firstRow="0" w:lastRow="0" w:firstColumn="0" w:lastColumn="0" w:noHBand="0" w:noVBand="0"/>
      </w:tblPr>
      <w:tblGrid>
        <w:gridCol w:w="3708"/>
        <w:gridCol w:w="5868"/>
      </w:tblGrid>
      <w:tr w:rsidR="00B244B9" w:rsidRPr="004E4000" w14:paraId="7B5377E3" w14:textId="77777777">
        <w:trPr>
          <w:trHeight w:val="2420"/>
        </w:trPr>
        <w:tc>
          <w:tcPr>
            <w:tcW w:w="3708" w:type="dxa"/>
          </w:tcPr>
          <w:p w14:paraId="7B5377DE" w14:textId="77777777"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noProof/>
                <w:lang w:val="en-US"/>
              </w:rPr>
              <w:drawing>
                <wp:inline distT="114300" distB="114300" distL="114300" distR="114300" wp14:anchorId="7B537919" wp14:editId="7B53791A">
                  <wp:extent cx="1881188" cy="14855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81188" cy="1485573"/>
                          </a:xfrm>
                          <a:prstGeom prst="rect">
                            <a:avLst/>
                          </a:prstGeom>
                          <a:ln/>
                        </pic:spPr>
                      </pic:pic>
                    </a:graphicData>
                  </a:graphic>
                </wp:inline>
              </w:drawing>
            </w:r>
          </w:p>
        </w:tc>
        <w:tc>
          <w:tcPr>
            <w:tcW w:w="5868" w:type="dxa"/>
          </w:tcPr>
          <w:p w14:paraId="7B5377DF" w14:textId="77777777"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Course Syllabus</w:t>
            </w:r>
          </w:p>
          <w:p w14:paraId="7B5377E0" w14:textId="77777777" w:rsidR="00B244B9" w:rsidRPr="004E4000" w:rsidRDefault="00037266">
            <w:pPr>
              <w:widowControl w:val="0"/>
              <w:spacing w:line="240" w:lineRule="auto"/>
              <w:rPr>
                <w:rFonts w:asciiTheme="majorHAnsi" w:eastAsia="Calibri" w:hAnsiTheme="majorHAnsi" w:cstheme="majorHAnsi"/>
                <w:color w:val="1A1A1A"/>
              </w:rPr>
            </w:pPr>
            <w:hyperlink r:id="rId11">
              <w:r w:rsidR="003824EF" w:rsidRPr="004E4000">
                <w:rPr>
                  <w:rFonts w:asciiTheme="majorHAnsi" w:eastAsia="Calibri" w:hAnsiTheme="majorHAnsi" w:cstheme="majorHAnsi"/>
                  <w:color w:val="0000FF"/>
                  <w:u w:val="single"/>
                </w:rPr>
                <w:t>Chaminade University Honolulu</w:t>
              </w:r>
            </w:hyperlink>
          </w:p>
          <w:p w14:paraId="7B5377E2" w14:textId="3CCA4B5E" w:rsidR="00B244B9" w:rsidRPr="004E4000" w:rsidRDefault="003824EF" w:rsidP="005D76DB">
            <w:pPr>
              <w:widowControl w:val="0"/>
              <w:spacing w:line="240" w:lineRule="auto"/>
              <w:rPr>
                <w:rFonts w:asciiTheme="majorHAnsi" w:eastAsia="Calibri" w:hAnsiTheme="majorHAnsi" w:cstheme="majorHAnsi"/>
                <w:color w:val="1A1A1A"/>
              </w:rPr>
            </w:pPr>
            <w:r w:rsidRPr="004E4000">
              <w:rPr>
                <w:rFonts w:asciiTheme="majorHAnsi" w:eastAsia="Calibri" w:hAnsiTheme="majorHAnsi" w:cstheme="majorHAnsi"/>
                <w:color w:val="1A1A1A"/>
              </w:rPr>
              <w:t>3140 Waialae Avenue - Honolulu, HI 96816</w:t>
            </w:r>
          </w:p>
        </w:tc>
      </w:tr>
    </w:tbl>
    <w:p w14:paraId="7B5377E4" w14:textId="53B6AE3A" w:rsidR="00B244B9" w:rsidRPr="004E4000" w:rsidRDefault="00AD0195">
      <w:pPr>
        <w:spacing w:line="240" w:lineRule="auto"/>
        <w:rPr>
          <w:rFonts w:asciiTheme="majorHAnsi" w:eastAsia="Calibri" w:hAnsiTheme="majorHAnsi" w:cstheme="majorHAnsi"/>
        </w:rPr>
      </w:pPr>
      <w:r w:rsidRPr="004E4000">
        <w:rPr>
          <w:rFonts w:asciiTheme="majorHAnsi" w:eastAsia="Calibri" w:hAnsiTheme="majorHAnsi" w:cstheme="majorHAnsi"/>
          <w:b/>
        </w:rPr>
        <w:br/>
      </w:r>
      <w:r w:rsidR="003824EF" w:rsidRPr="004E4000">
        <w:rPr>
          <w:rFonts w:asciiTheme="majorHAnsi" w:eastAsia="Calibri" w:hAnsiTheme="majorHAnsi" w:cstheme="majorHAnsi"/>
          <w:b/>
        </w:rPr>
        <w:t>Course Number</w:t>
      </w:r>
      <w:r w:rsidR="003824EF" w:rsidRPr="004E4000">
        <w:rPr>
          <w:rFonts w:asciiTheme="majorHAnsi" w:eastAsia="Calibri" w:hAnsiTheme="majorHAnsi" w:cstheme="majorHAnsi"/>
        </w:rPr>
        <w:t xml:space="preserve">: </w:t>
      </w:r>
      <w:r w:rsidR="003F31D9">
        <w:rPr>
          <w:rFonts w:asciiTheme="majorHAnsi" w:eastAsia="Calibri" w:hAnsiTheme="majorHAnsi" w:cstheme="majorHAnsi"/>
        </w:rPr>
        <w:t>NUR 302</w:t>
      </w:r>
    </w:p>
    <w:p w14:paraId="7B5377E5" w14:textId="74033DCF"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Course Title</w:t>
      </w:r>
      <w:r w:rsidRPr="004E4000">
        <w:rPr>
          <w:rFonts w:asciiTheme="majorHAnsi" w:eastAsia="Calibri" w:hAnsiTheme="majorHAnsi" w:cstheme="majorHAnsi"/>
        </w:rPr>
        <w:t xml:space="preserve">: </w:t>
      </w:r>
      <w:r w:rsidR="003F31D9">
        <w:rPr>
          <w:rFonts w:asciiTheme="majorHAnsi" w:eastAsia="Calibri" w:hAnsiTheme="majorHAnsi" w:cstheme="majorHAnsi"/>
        </w:rPr>
        <w:t>Complex Disease II</w:t>
      </w:r>
    </w:p>
    <w:p w14:paraId="7B5377E6" w14:textId="64499C0E"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Department Name</w:t>
      </w:r>
      <w:r w:rsidRPr="004E4000">
        <w:rPr>
          <w:rFonts w:asciiTheme="majorHAnsi" w:eastAsia="Calibri" w:hAnsiTheme="majorHAnsi" w:cstheme="majorHAnsi"/>
        </w:rPr>
        <w:t xml:space="preserve">: </w:t>
      </w:r>
      <w:r w:rsidR="003F31D9">
        <w:rPr>
          <w:rFonts w:asciiTheme="majorHAnsi" w:eastAsia="Calibri" w:hAnsiTheme="majorHAnsi" w:cstheme="majorHAnsi"/>
        </w:rPr>
        <w:t>Nursing</w:t>
      </w:r>
    </w:p>
    <w:p w14:paraId="7B5377E7" w14:textId="432F2D1E"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College/School/Division Name</w:t>
      </w:r>
      <w:r w:rsidRPr="004E4000">
        <w:rPr>
          <w:rFonts w:asciiTheme="majorHAnsi" w:eastAsia="Calibri" w:hAnsiTheme="majorHAnsi" w:cstheme="majorHAnsi"/>
        </w:rPr>
        <w:t xml:space="preserve">: </w:t>
      </w:r>
      <w:r w:rsidR="003F31D9">
        <w:rPr>
          <w:rFonts w:asciiTheme="majorHAnsi" w:eastAsia="Calibri" w:hAnsiTheme="majorHAnsi" w:cstheme="majorHAnsi"/>
        </w:rPr>
        <w:t>School of Nursing and Health Professions</w:t>
      </w:r>
    </w:p>
    <w:p w14:paraId="7B5377E8" w14:textId="06C7FAB0"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Term</w:t>
      </w:r>
      <w:r w:rsidRPr="004E4000">
        <w:rPr>
          <w:rFonts w:asciiTheme="majorHAnsi" w:eastAsia="Calibri" w:hAnsiTheme="majorHAnsi" w:cstheme="majorHAnsi"/>
        </w:rPr>
        <w:t xml:space="preserve">: </w:t>
      </w:r>
      <w:r w:rsidR="003F31D9">
        <w:rPr>
          <w:rFonts w:asciiTheme="majorHAnsi" w:eastAsia="Calibri" w:hAnsiTheme="majorHAnsi" w:cstheme="majorHAnsi"/>
        </w:rPr>
        <w:t>Fall 2020</w:t>
      </w:r>
    </w:p>
    <w:p w14:paraId="7B5377E9" w14:textId="6E9E550F"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Course Credits</w:t>
      </w:r>
      <w:r w:rsidRPr="004E4000">
        <w:rPr>
          <w:rFonts w:asciiTheme="majorHAnsi" w:eastAsia="Calibri" w:hAnsiTheme="majorHAnsi" w:cstheme="majorHAnsi"/>
        </w:rPr>
        <w:t xml:space="preserve">: </w:t>
      </w:r>
      <w:r w:rsidR="003F31D9">
        <w:rPr>
          <w:rFonts w:asciiTheme="majorHAnsi" w:eastAsia="Calibri" w:hAnsiTheme="majorHAnsi" w:cstheme="majorHAnsi"/>
        </w:rPr>
        <w:t>5 (3 didactic, 2 clinical)</w:t>
      </w:r>
    </w:p>
    <w:p w14:paraId="7B5377EA" w14:textId="34A70F65" w:rsidR="00B244B9"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Class Meeting Days</w:t>
      </w:r>
      <w:r w:rsidR="003F31D9">
        <w:rPr>
          <w:rFonts w:asciiTheme="majorHAnsi" w:eastAsia="Calibri" w:hAnsiTheme="majorHAnsi" w:cstheme="majorHAnsi"/>
          <w:b/>
        </w:rPr>
        <w:t xml:space="preserve"> and Hours</w:t>
      </w:r>
      <w:r w:rsidRPr="004E4000">
        <w:rPr>
          <w:rFonts w:asciiTheme="majorHAnsi" w:eastAsia="Calibri" w:hAnsiTheme="majorHAnsi" w:cstheme="majorHAnsi"/>
        </w:rPr>
        <w:t xml:space="preserve">: </w:t>
      </w:r>
    </w:p>
    <w:p w14:paraId="59920114" w14:textId="4AEC94CA" w:rsidR="003F31D9" w:rsidRDefault="003F31D9">
      <w:pPr>
        <w:spacing w:line="240" w:lineRule="auto"/>
        <w:rPr>
          <w:rFonts w:asciiTheme="majorHAnsi" w:eastAsia="Calibri" w:hAnsiTheme="majorHAnsi" w:cstheme="majorHAnsi"/>
        </w:rPr>
      </w:pPr>
      <w:r>
        <w:rPr>
          <w:rFonts w:asciiTheme="majorHAnsi" w:eastAsia="Calibri" w:hAnsiTheme="majorHAnsi" w:cstheme="majorHAnsi"/>
        </w:rPr>
        <w:tab/>
        <w:t>Section 1: Tuesday 0800-1110</w:t>
      </w:r>
    </w:p>
    <w:p w14:paraId="4EEDF8DA" w14:textId="22D5E575" w:rsidR="003F31D9" w:rsidRPr="004E4000" w:rsidRDefault="003F31D9">
      <w:pPr>
        <w:spacing w:line="240" w:lineRule="auto"/>
        <w:rPr>
          <w:rFonts w:asciiTheme="majorHAnsi" w:eastAsia="Calibri" w:hAnsiTheme="majorHAnsi" w:cstheme="majorHAnsi"/>
        </w:rPr>
      </w:pPr>
      <w:r>
        <w:rPr>
          <w:rFonts w:asciiTheme="majorHAnsi" w:eastAsia="Calibri" w:hAnsiTheme="majorHAnsi" w:cstheme="majorHAnsi"/>
        </w:rPr>
        <w:tab/>
        <w:t>Section 2: Tuesday 1120-1430</w:t>
      </w:r>
    </w:p>
    <w:p w14:paraId="7B5377EC" w14:textId="02D081F7" w:rsidR="00B244B9"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Class Location</w:t>
      </w:r>
      <w:r w:rsidRPr="004E4000">
        <w:rPr>
          <w:rFonts w:asciiTheme="majorHAnsi" w:eastAsia="Calibri" w:hAnsiTheme="majorHAnsi" w:cstheme="majorHAnsi"/>
        </w:rPr>
        <w:t xml:space="preserve">: </w:t>
      </w:r>
    </w:p>
    <w:p w14:paraId="141686A6" w14:textId="518EA433" w:rsidR="003F31D9" w:rsidRPr="004E4000" w:rsidRDefault="003F31D9" w:rsidP="002F4281">
      <w:pPr>
        <w:spacing w:line="240" w:lineRule="auto"/>
        <w:ind w:left="720"/>
        <w:rPr>
          <w:rFonts w:asciiTheme="majorHAnsi" w:eastAsia="Calibri" w:hAnsiTheme="majorHAnsi" w:cstheme="majorHAnsi"/>
        </w:rPr>
      </w:pPr>
      <w:r>
        <w:rPr>
          <w:rFonts w:asciiTheme="majorHAnsi" w:eastAsia="Calibri" w:hAnsiTheme="majorHAnsi" w:cstheme="majorHAnsi"/>
        </w:rPr>
        <w:t>Hybrid/Online/Zoom</w:t>
      </w:r>
      <w:r w:rsidR="002F4281">
        <w:rPr>
          <w:rFonts w:asciiTheme="majorHAnsi" w:eastAsia="Calibri" w:hAnsiTheme="majorHAnsi" w:cstheme="majorHAnsi"/>
        </w:rPr>
        <w:t>: If on campus sessions are resumed, classrooms will be posted in Canvas announcements and via Remind text.</w:t>
      </w:r>
    </w:p>
    <w:p w14:paraId="7B5377ED" w14:textId="77777777" w:rsidR="00B244B9" w:rsidRPr="004E4000" w:rsidRDefault="00B244B9">
      <w:pPr>
        <w:spacing w:line="240" w:lineRule="auto"/>
        <w:rPr>
          <w:rFonts w:asciiTheme="majorHAnsi" w:eastAsia="Calibri" w:hAnsiTheme="majorHAnsi" w:cstheme="majorHAnsi"/>
        </w:rPr>
      </w:pPr>
    </w:p>
    <w:p w14:paraId="7B5377EE" w14:textId="09DD3A29"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Instructor Name</w:t>
      </w:r>
      <w:r w:rsidRPr="004E4000">
        <w:rPr>
          <w:rFonts w:asciiTheme="majorHAnsi" w:eastAsia="Calibri" w:hAnsiTheme="majorHAnsi" w:cstheme="majorHAnsi"/>
        </w:rPr>
        <w:t xml:space="preserve">: </w:t>
      </w:r>
      <w:r w:rsidR="003F31D9">
        <w:rPr>
          <w:rFonts w:asciiTheme="majorHAnsi" w:eastAsia="Calibri" w:hAnsiTheme="majorHAnsi" w:cstheme="majorHAnsi"/>
        </w:rPr>
        <w:t>Tiffanie Hoffmeyer, PhD, MSN Ed., RN</w:t>
      </w:r>
    </w:p>
    <w:p w14:paraId="7B5377EF" w14:textId="7F9B54C3"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Ema</w:t>
      </w:r>
      <w:r w:rsidR="003F31D9">
        <w:rPr>
          <w:rFonts w:asciiTheme="majorHAnsi" w:eastAsia="Calibri" w:hAnsiTheme="majorHAnsi" w:cstheme="majorHAnsi"/>
          <w:b/>
        </w:rPr>
        <w:t xml:space="preserve">il: </w:t>
      </w:r>
      <w:hyperlink r:id="rId12" w:history="1">
        <w:r w:rsidR="003F31D9" w:rsidRPr="00E95E38">
          <w:rPr>
            <w:rStyle w:val="Hyperlink"/>
            <w:rFonts w:ascii="Calibri" w:eastAsia="Calibri" w:hAnsi="Calibri" w:cs="Calibri"/>
            <w:b/>
          </w:rPr>
          <w:t>tiffanie.hoffmeyer@chaminade.edu</w:t>
        </w:r>
      </w:hyperlink>
    </w:p>
    <w:p w14:paraId="7B5377F0" w14:textId="1065BFAF"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Phone</w:t>
      </w:r>
      <w:r w:rsidRPr="004E4000">
        <w:rPr>
          <w:rFonts w:asciiTheme="majorHAnsi" w:eastAsia="Calibri" w:hAnsiTheme="majorHAnsi" w:cstheme="majorHAnsi"/>
        </w:rPr>
        <w:t>: 808.739.</w:t>
      </w:r>
      <w:r w:rsidR="003F31D9">
        <w:rPr>
          <w:rFonts w:asciiTheme="majorHAnsi" w:eastAsia="Calibri" w:hAnsiTheme="majorHAnsi" w:cstheme="majorHAnsi"/>
        </w:rPr>
        <w:t>4657</w:t>
      </w:r>
    </w:p>
    <w:p w14:paraId="7B5377F1" w14:textId="042B902C"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Office Location</w:t>
      </w:r>
      <w:r w:rsidRPr="004E4000">
        <w:rPr>
          <w:rFonts w:asciiTheme="majorHAnsi" w:eastAsia="Calibri" w:hAnsiTheme="majorHAnsi" w:cstheme="majorHAnsi"/>
        </w:rPr>
        <w:t xml:space="preserve">: </w:t>
      </w:r>
      <w:r w:rsidR="003F31D9">
        <w:rPr>
          <w:rFonts w:asciiTheme="majorHAnsi" w:eastAsia="Calibri" w:hAnsiTheme="majorHAnsi" w:cstheme="majorHAnsi"/>
        </w:rPr>
        <w:t>Henry Hall 118A</w:t>
      </w:r>
    </w:p>
    <w:p w14:paraId="7B5377F2" w14:textId="71FF61C7"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rPr>
        <w:t>Office Hours</w:t>
      </w:r>
      <w:r w:rsidRPr="004E4000">
        <w:rPr>
          <w:rFonts w:asciiTheme="majorHAnsi" w:eastAsia="Calibri" w:hAnsiTheme="majorHAnsi" w:cstheme="majorHAnsi"/>
        </w:rPr>
        <w:t xml:space="preserve">: </w:t>
      </w:r>
      <w:r w:rsidR="003F31D9">
        <w:rPr>
          <w:rFonts w:asciiTheme="majorHAnsi" w:eastAsia="Calibri" w:hAnsiTheme="majorHAnsi" w:cstheme="majorHAnsi"/>
        </w:rPr>
        <w:t>Tuesday 1430-1630, Thursday 0900-1300</w:t>
      </w:r>
    </w:p>
    <w:p w14:paraId="5131A04E" w14:textId="77777777" w:rsidR="003F31D9" w:rsidRPr="003F31D9" w:rsidRDefault="003824EF">
      <w:pPr>
        <w:pStyle w:val="Heading3"/>
        <w:rPr>
          <w:rFonts w:asciiTheme="majorHAnsi" w:hAnsiTheme="majorHAnsi" w:cstheme="majorHAnsi"/>
          <w:sz w:val="22"/>
          <w:szCs w:val="22"/>
        </w:rPr>
      </w:pPr>
      <w:bookmarkStart w:id="1" w:name="_kqtzqxzhho7o" w:colFirst="0" w:colLast="0"/>
      <w:bookmarkEnd w:id="1"/>
      <w:r w:rsidRPr="003F31D9">
        <w:rPr>
          <w:rFonts w:asciiTheme="majorHAnsi" w:hAnsiTheme="majorHAnsi" w:cstheme="majorHAnsi"/>
          <w:sz w:val="22"/>
          <w:szCs w:val="22"/>
        </w:rPr>
        <w:t>University Course Catalog Description</w:t>
      </w:r>
    </w:p>
    <w:p w14:paraId="77DFBD94" w14:textId="334A4FAE" w:rsidR="003F31D9" w:rsidRPr="003F31D9" w:rsidRDefault="003F31D9" w:rsidP="003F31D9">
      <w:pPr>
        <w:spacing w:line="240" w:lineRule="auto"/>
        <w:rPr>
          <w:rFonts w:asciiTheme="majorHAnsi" w:eastAsia="Times New Roman" w:hAnsiTheme="majorHAnsi" w:cstheme="majorHAnsi"/>
        </w:rPr>
      </w:pPr>
      <w:r w:rsidRPr="003F31D9">
        <w:rPr>
          <w:rFonts w:asciiTheme="majorHAnsi" w:eastAsia="Times New Roman" w:hAnsiTheme="majorHAnsi" w:cstheme="majorHAnsi"/>
          <w:b/>
          <w:color w:val="000000"/>
        </w:rPr>
        <w:t>NUR 302 Complex Disease II</w:t>
      </w:r>
      <w:r w:rsidRPr="003F31D9">
        <w:rPr>
          <w:rFonts w:asciiTheme="majorHAnsi" w:eastAsia="Times New Roman" w:hAnsiTheme="majorHAnsi" w:cstheme="majorHAnsi"/>
          <w:color w:val="000000"/>
        </w:rPr>
        <w:t xml:space="preserve"> (5) 3 credits Didactic, 2 credits Clinical.  NUR 302 Complex Disease II (5) 3 credits Didactic, 2 credits Clinical.  This medical/surgical nursing course incorporates the nursing process theory related to care of adults needing restorative and maintenance care. A holistic approach will be emphasized in studying specific body systems, disease and immunological processes associated with them, including their etiology, diagnosis, signs and symptoms, treatment and nursing considerations. Complex disease II is the second course of a four</w:t>
      </w:r>
      <w:r w:rsidR="002F4281">
        <w:rPr>
          <w:rFonts w:asciiTheme="majorHAnsi" w:eastAsia="Times New Roman" w:hAnsiTheme="majorHAnsi" w:cstheme="majorHAnsi"/>
          <w:color w:val="000000"/>
        </w:rPr>
        <w:t>-</w:t>
      </w:r>
      <w:r w:rsidRPr="003F31D9">
        <w:rPr>
          <w:rFonts w:asciiTheme="majorHAnsi" w:eastAsia="Times New Roman" w:hAnsiTheme="majorHAnsi" w:cstheme="majorHAnsi"/>
          <w:color w:val="000000"/>
        </w:rPr>
        <w:t>semester series.  Content will build on previous knowledge related to the complexities of disease and acute versus chronic conditions. Prerequisite: NUR2xx, NUR 202, NUR 203, NUR 204, BI216, CH254/L </w:t>
      </w:r>
    </w:p>
    <w:p w14:paraId="7B5377F7" w14:textId="7EE484F6" w:rsidR="00B244B9" w:rsidRPr="003F31D9" w:rsidRDefault="003824EF">
      <w:pPr>
        <w:pStyle w:val="Heading3"/>
        <w:rPr>
          <w:rFonts w:asciiTheme="majorHAnsi" w:hAnsiTheme="majorHAnsi" w:cstheme="majorHAnsi"/>
          <w:sz w:val="22"/>
          <w:szCs w:val="22"/>
          <w:highlight w:val="yellow"/>
        </w:rPr>
      </w:pPr>
      <w:r w:rsidRPr="003F31D9">
        <w:rPr>
          <w:rFonts w:asciiTheme="majorHAnsi" w:hAnsiTheme="majorHAnsi" w:cstheme="majorHAnsi"/>
          <w:sz w:val="22"/>
          <w:szCs w:val="22"/>
        </w:rPr>
        <w:t xml:space="preserve"> </w:t>
      </w:r>
      <w:bookmarkStart w:id="2" w:name="_p6ygxyvhs4cq" w:colFirst="0" w:colLast="0"/>
      <w:bookmarkEnd w:id="2"/>
      <w:r w:rsidRPr="003F31D9">
        <w:rPr>
          <w:rFonts w:asciiTheme="majorHAnsi" w:hAnsiTheme="majorHAnsi" w:cstheme="majorHAnsi"/>
          <w:sz w:val="22"/>
          <w:szCs w:val="22"/>
        </w:rPr>
        <w:t>Course</w:t>
      </w:r>
      <w:r w:rsidRPr="004E4000">
        <w:rPr>
          <w:rFonts w:asciiTheme="majorHAnsi" w:hAnsiTheme="majorHAnsi" w:cstheme="majorHAnsi"/>
          <w:sz w:val="22"/>
          <w:szCs w:val="22"/>
        </w:rPr>
        <w:t xml:space="preserve"> Overview </w:t>
      </w:r>
    </w:p>
    <w:p w14:paraId="3E0678DE" w14:textId="77777777" w:rsidR="003F31D9" w:rsidRPr="004566D6" w:rsidRDefault="003F31D9" w:rsidP="003F31D9">
      <w:pPr>
        <w:pStyle w:val="Body"/>
        <w:rPr>
          <w:rFonts w:asciiTheme="majorHAnsi" w:eastAsia="Times New Roman" w:hAnsiTheme="majorHAnsi" w:cs="Times New Roman"/>
        </w:rPr>
      </w:pPr>
      <w:bookmarkStart w:id="3" w:name="_ei55tcz69eyo" w:colFirst="0" w:colLast="0"/>
      <w:bookmarkEnd w:id="3"/>
      <w:r w:rsidRPr="004566D6">
        <w:rPr>
          <w:rFonts w:asciiTheme="majorHAnsi" w:hAnsiTheme="majorHAnsi"/>
          <w:lang w:val="de-DE"/>
        </w:rPr>
        <w:t xml:space="preserve">NUR </w:t>
      </w:r>
      <w:r w:rsidRPr="004566D6">
        <w:rPr>
          <w:rFonts w:asciiTheme="majorHAnsi" w:hAnsiTheme="majorHAnsi"/>
        </w:rPr>
        <w:t xml:space="preserve">302 has both a didactic and clinical section.  </w:t>
      </w:r>
      <w:r w:rsidRPr="004566D6">
        <w:rPr>
          <w:rFonts w:asciiTheme="majorHAnsi" w:hAnsiTheme="majorHAnsi"/>
          <w:bCs/>
        </w:rPr>
        <w:t>Students must meet the requirements of both sections in order to pass this course.</w:t>
      </w:r>
      <w:r w:rsidRPr="004566D6">
        <w:rPr>
          <w:rFonts w:asciiTheme="majorHAnsi" w:hAnsiTheme="majorHAnsi"/>
        </w:rPr>
        <w:t xml:space="preserve">  For ease in reading, this syllabus has been divided with didactic information separate from the clinical information.  Please remember that students must meet the requirements of </w:t>
      </w:r>
      <w:r>
        <w:rPr>
          <w:rFonts w:asciiTheme="majorHAnsi" w:hAnsiTheme="majorHAnsi"/>
          <w:bCs/>
        </w:rPr>
        <w:lastRenderedPageBreak/>
        <w:t xml:space="preserve">both </w:t>
      </w:r>
      <w:r w:rsidRPr="004566D6">
        <w:rPr>
          <w:rFonts w:asciiTheme="majorHAnsi" w:hAnsiTheme="majorHAnsi"/>
        </w:rPr>
        <w:t xml:space="preserve">sections to pass NUR 302.  The clinical practicum evaluation is graded as Satisfactory or Unsatisfactory. </w:t>
      </w:r>
      <w:r w:rsidRPr="004566D6">
        <w:rPr>
          <w:rFonts w:asciiTheme="majorHAnsi" w:hAnsiTheme="majorHAnsi"/>
          <w:i/>
          <w:iCs/>
        </w:rPr>
        <w:t xml:space="preserve"> </w:t>
      </w:r>
      <w:r w:rsidRPr="004566D6">
        <w:rPr>
          <w:rFonts w:asciiTheme="majorHAnsi" w:hAnsiTheme="majorHAnsi"/>
        </w:rPr>
        <w:t xml:space="preserve">You must pass Nursing 302 with a grade of “C” or better and receive a satisfactory evaluation in the Clinical Practicum to pass the class.  Failure in either will result in failure of the course and you will not be permitted to continue in the nursing program progression. </w:t>
      </w:r>
    </w:p>
    <w:p w14:paraId="704ED25D" w14:textId="79F1D0E0" w:rsidR="00B30B98" w:rsidRPr="004E4000" w:rsidRDefault="003824EF" w:rsidP="00B30B98">
      <w:pPr>
        <w:pStyle w:val="Heading3"/>
        <w:rPr>
          <w:rFonts w:asciiTheme="majorHAnsi" w:hAnsiTheme="majorHAnsi" w:cstheme="majorHAnsi"/>
          <w:b w:val="0"/>
          <w:sz w:val="22"/>
          <w:szCs w:val="22"/>
        </w:rPr>
      </w:pPr>
      <w:r w:rsidRPr="004E4000">
        <w:rPr>
          <w:rFonts w:asciiTheme="majorHAnsi" w:hAnsiTheme="majorHAnsi" w:cstheme="majorHAnsi"/>
          <w:sz w:val="22"/>
          <w:szCs w:val="22"/>
        </w:rPr>
        <w:t>Marianist Values</w:t>
      </w:r>
      <w:r w:rsidRPr="004E4000">
        <w:rPr>
          <w:rFonts w:asciiTheme="majorHAnsi" w:hAnsiTheme="majorHAnsi" w:cstheme="majorHAnsi"/>
          <w:sz w:val="22"/>
          <w:szCs w:val="22"/>
        </w:rPr>
        <w:br/>
      </w:r>
      <w:r w:rsidRPr="004E4000">
        <w:rPr>
          <w:rFonts w:asciiTheme="majorHAnsi" w:hAnsiTheme="majorHAnsi" w:cstheme="majorHAnsi"/>
          <w:b w:val="0"/>
          <w:sz w:val="22"/>
          <w:szCs w:val="22"/>
        </w:rPr>
        <w:t>This class represents one component of your education at Chaminade University of Honolulu. An education in the Marianist Tradition i</w:t>
      </w:r>
      <w:r w:rsidR="005D76DB" w:rsidRPr="004E4000">
        <w:rPr>
          <w:rFonts w:asciiTheme="majorHAnsi" w:hAnsiTheme="majorHAnsi" w:cstheme="majorHAnsi"/>
          <w:b w:val="0"/>
          <w:sz w:val="22"/>
          <w:szCs w:val="22"/>
        </w:rPr>
        <w:t>s</w:t>
      </w:r>
      <w:r w:rsidRPr="004E4000">
        <w:rPr>
          <w:rFonts w:asciiTheme="majorHAnsi" w:hAnsiTheme="majorHAnsi" w:cstheme="majorHAnsi"/>
          <w:b w:val="0"/>
          <w:sz w:val="22"/>
          <w:szCs w:val="22"/>
        </w:rPr>
        <w:t xml:space="preserve"> marked by five principles and you should take every opportunity possible to reflect upon the role of these characteristics in your education and development:</w:t>
      </w:r>
    </w:p>
    <w:p w14:paraId="5AC85AA3" w14:textId="77777777" w:rsidR="00B30B98" w:rsidRPr="004E4000" w:rsidRDefault="003824EF" w:rsidP="00B30B98">
      <w:pPr>
        <w:pStyle w:val="NormalWeb"/>
        <w:numPr>
          <w:ilvl w:val="0"/>
          <w:numId w:val="1"/>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Education for formation in faith</w:t>
      </w:r>
    </w:p>
    <w:p w14:paraId="6579C055" w14:textId="77777777" w:rsidR="00B30B98" w:rsidRPr="004E4000" w:rsidRDefault="003824EF" w:rsidP="00B30B98">
      <w:pPr>
        <w:pStyle w:val="NormalWeb"/>
        <w:numPr>
          <w:ilvl w:val="0"/>
          <w:numId w:val="1"/>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Provide an integral, quality education</w:t>
      </w:r>
    </w:p>
    <w:p w14:paraId="7D48BDA4" w14:textId="77777777" w:rsidR="00B30B98" w:rsidRPr="004E4000" w:rsidRDefault="003824EF" w:rsidP="00B30B98">
      <w:pPr>
        <w:pStyle w:val="NormalWeb"/>
        <w:numPr>
          <w:ilvl w:val="0"/>
          <w:numId w:val="1"/>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in family spirit</w:t>
      </w:r>
    </w:p>
    <w:p w14:paraId="3F703435" w14:textId="77777777" w:rsidR="00B30B98" w:rsidRPr="004E4000" w:rsidRDefault="003824EF" w:rsidP="00B30B98">
      <w:pPr>
        <w:pStyle w:val="NormalWeb"/>
        <w:numPr>
          <w:ilvl w:val="0"/>
          <w:numId w:val="1"/>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for service, justice and peace</w:t>
      </w:r>
    </w:p>
    <w:p w14:paraId="7B5377FB" w14:textId="76D8B475" w:rsidR="00B244B9" w:rsidRPr="004E4000" w:rsidRDefault="003824EF" w:rsidP="002F4281">
      <w:pPr>
        <w:pStyle w:val="NormalWeb"/>
        <w:numPr>
          <w:ilvl w:val="0"/>
          <w:numId w:val="1"/>
        </w:numPr>
        <w:spacing w:before="0" w:beforeAutospacing="0" w:after="0" w:afterAutospacing="0"/>
        <w:ind w:right="180"/>
        <w:textAlignment w:val="baseline"/>
        <w:rPr>
          <w:rFonts w:asciiTheme="majorHAnsi" w:eastAsia="Calibri" w:hAnsiTheme="majorHAnsi" w:cstheme="majorHAnsi"/>
          <w:sz w:val="22"/>
          <w:szCs w:val="22"/>
        </w:rPr>
      </w:pPr>
      <w:r w:rsidRPr="004E4000">
        <w:rPr>
          <w:rFonts w:asciiTheme="majorHAnsi" w:hAnsiTheme="majorHAnsi" w:cstheme="majorHAnsi"/>
          <w:color w:val="000000"/>
          <w:sz w:val="22"/>
          <w:szCs w:val="22"/>
        </w:rPr>
        <w:t>Ed</w:t>
      </w:r>
      <w:r w:rsidR="00B30B98" w:rsidRPr="004E4000">
        <w:rPr>
          <w:rFonts w:asciiTheme="majorHAnsi" w:hAnsiTheme="majorHAnsi" w:cstheme="majorHAnsi"/>
          <w:color w:val="000000"/>
          <w:sz w:val="22"/>
          <w:szCs w:val="22"/>
        </w:rPr>
        <w:t>ucate for adaptation and change</w:t>
      </w:r>
    </w:p>
    <w:p w14:paraId="51AD7A7B" w14:textId="57B672D9" w:rsidR="00B30B98" w:rsidRPr="004E4000" w:rsidRDefault="00B30B98">
      <w:pPr>
        <w:pStyle w:val="Heading3"/>
        <w:rPr>
          <w:rFonts w:asciiTheme="majorHAnsi" w:hAnsiTheme="majorHAnsi" w:cstheme="majorHAnsi"/>
          <w:color w:val="000000"/>
          <w:sz w:val="22"/>
          <w:szCs w:val="22"/>
        </w:rPr>
      </w:pPr>
      <w:bookmarkStart w:id="4" w:name="_o4c5gflkntpt" w:colFirst="0" w:colLast="0"/>
      <w:bookmarkEnd w:id="4"/>
      <w:r w:rsidRPr="004E4000">
        <w:rPr>
          <w:rFonts w:asciiTheme="majorHAnsi" w:hAnsiTheme="majorHAnsi" w:cstheme="majorHAnsi"/>
          <w:color w:val="000000"/>
          <w:sz w:val="22"/>
          <w:szCs w:val="22"/>
        </w:rPr>
        <w:t>Native Hawaiian Values</w:t>
      </w:r>
    </w:p>
    <w:p w14:paraId="0D60C261" w14:textId="55CB58BA" w:rsidR="00B30B98" w:rsidRPr="004E4000" w:rsidRDefault="00B30B98" w:rsidP="00B30B98">
      <w:pPr>
        <w:spacing w:line="240" w:lineRule="auto"/>
        <w:rPr>
          <w:rFonts w:asciiTheme="majorHAnsi" w:eastAsia="Calibri" w:hAnsiTheme="majorHAnsi" w:cstheme="majorHAnsi"/>
        </w:rPr>
      </w:pPr>
      <w:r w:rsidRPr="004E4000">
        <w:rPr>
          <w:rFonts w:asciiTheme="majorHAnsi" w:eastAsia="Calibri" w:hAnsiTheme="majorHAnsi" w:cstheme="majorHAnsi"/>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(Ke Akua). This is reflected in the ‘Olelo No’eau (Hawaiian proverbs) and Marianist core beliefs:</w:t>
      </w:r>
    </w:p>
    <w:p w14:paraId="56F40F5D" w14:textId="77777777" w:rsidR="00B30B98" w:rsidRPr="004E4000" w:rsidRDefault="00B30B98" w:rsidP="00B30B98">
      <w:pPr>
        <w:pStyle w:val="NormalWeb"/>
        <w:numPr>
          <w:ilvl w:val="0"/>
          <w:numId w:val="4"/>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for Formation in Faith (Mana) E ola au i ke akua (ʻŌlelo Noʻeau 364) May I live by God</w:t>
      </w:r>
    </w:p>
    <w:p w14:paraId="6BFE4FE1" w14:textId="77777777" w:rsidR="00B30B98" w:rsidRPr="004E4000" w:rsidRDefault="00B30B98" w:rsidP="00B30B98">
      <w:pPr>
        <w:pStyle w:val="NormalWeb"/>
        <w:numPr>
          <w:ilvl w:val="0"/>
          <w:numId w:val="4"/>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Provide an Integral, Quality Education (Na’auao) Lawe i ka maʻalea a kūʻonoʻono (ʻŌlelo  Noʻeau 1957) Acquire skill and make it deep</w:t>
      </w:r>
    </w:p>
    <w:p w14:paraId="164B5690" w14:textId="77777777" w:rsidR="00B30B98" w:rsidRPr="004E4000" w:rsidRDefault="00B30B98" w:rsidP="00B30B98">
      <w:pPr>
        <w:pStyle w:val="NormalWeb"/>
        <w:numPr>
          <w:ilvl w:val="0"/>
          <w:numId w:val="4"/>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in Family Spirit (‘Ohana) ʻIke aku, ʻike mai, kōkua aku kōkua mai; pela iho la ka nohana ʻohana (‘Ōlelo Noʻeau 1200) Recognize others, be recognized, help others, be helped; such is a family relationship</w:t>
      </w:r>
    </w:p>
    <w:p w14:paraId="63449479" w14:textId="77777777" w:rsidR="00B30B98" w:rsidRPr="004E4000" w:rsidRDefault="00B30B98" w:rsidP="00B30B98">
      <w:pPr>
        <w:pStyle w:val="NormalWeb"/>
        <w:numPr>
          <w:ilvl w:val="0"/>
          <w:numId w:val="4"/>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for Service, Justice and Peace (Aloha) Ka lama kū o ka noʻeau (ʻŌlelo Noʻeau 1430) Education is the standing torch of wisdom</w:t>
      </w:r>
    </w:p>
    <w:p w14:paraId="5900CEB5" w14:textId="77777777" w:rsidR="00B30B98" w:rsidRPr="004E4000" w:rsidRDefault="00B30B98" w:rsidP="00B30B98">
      <w:pPr>
        <w:pStyle w:val="NormalWeb"/>
        <w:numPr>
          <w:ilvl w:val="0"/>
          <w:numId w:val="4"/>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for Adaptation and Change (Aina) ʻAʻohe pau ka ‘ike i ka hālau hoʻokahi (ʻŌlelo Noʻeau 203) All knowledge is not taught in the same school</w:t>
      </w:r>
    </w:p>
    <w:p w14:paraId="7B5377FC" w14:textId="7E83CEA7" w:rsidR="00B244B9" w:rsidRPr="004E4000" w:rsidRDefault="000761B9">
      <w:pPr>
        <w:pStyle w:val="Heading3"/>
        <w:rPr>
          <w:rFonts w:asciiTheme="majorHAnsi" w:hAnsiTheme="majorHAnsi" w:cstheme="majorHAnsi"/>
          <w:color w:val="000000"/>
          <w:sz w:val="22"/>
          <w:szCs w:val="22"/>
        </w:rPr>
      </w:pPr>
      <w:r w:rsidRPr="004E4000">
        <w:rPr>
          <w:rFonts w:asciiTheme="majorHAnsi" w:hAnsiTheme="majorHAnsi" w:cstheme="majorHAnsi"/>
          <w:color w:val="000000"/>
          <w:sz w:val="22"/>
          <w:szCs w:val="22"/>
        </w:rPr>
        <w:t xml:space="preserve">Course </w:t>
      </w:r>
      <w:r w:rsidR="003824EF" w:rsidRPr="004E4000">
        <w:rPr>
          <w:rFonts w:asciiTheme="majorHAnsi" w:hAnsiTheme="majorHAnsi" w:cstheme="majorHAnsi"/>
          <w:color w:val="000000"/>
          <w:sz w:val="22"/>
          <w:szCs w:val="22"/>
        </w:rPr>
        <w:t xml:space="preserve">Learning Outcomes </w:t>
      </w:r>
    </w:p>
    <w:p w14:paraId="7B5377FD" w14:textId="0AD12431" w:rsidR="00B244B9" w:rsidRPr="003F31D9" w:rsidRDefault="003824EF">
      <w:pPr>
        <w:spacing w:line="240" w:lineRule="auto"/>
        <w:rPr>
          <w:rFonts w:asciiTheme="majorHAnsi" w:eastAsia="Calibri" w:hAnsiTheme="majorHAnsi" w:cstheme="majorHAnsi"/>
        </w:rPr>
      </w:pPr>
      <w:r w:rsidRPr="003F31D9">
        <w:rPr>
          <w:rFonts w:asciiTheme="majorHAnsi" w:eastAsia="Calibri" w:hAnsiTheme="majorHAnsi" w:cstheme="majorHAnsi"/>
        </w:rPr>
        <w:t>By the end of our course, students will be able to:</w:t>
      </w:r>
    </w:p>
    <w:p w14:paraId="2E1026CD" w14:textId="77777777" w:rsidR="003F31D9" w:rsidRPr="003F31D9" w:rsidRDefault="003F31D9" w:rsidP="003F31D9">
      <w:pPr>
        <w:widowControl w:val="0"/>
        <w:numPr>
          <w:ilvl w:val="0"/>
          <w:numId w:val="9"/>
        </w:numPr>
        <w:pBdr>
          <w:top w:val="nil"/>
          <w:left w:val="nil"/>
          <w:bottom w:val="nil"/>
          <w:right w:val="nil"/>
          <w:between w:val="nil"/>
        </w:pBdr>
        <w:spacing w:line="240" w:lineRule="auto"/>
        <w:rPr>
          <w:rFonts w:asciiTheme="majorHAnsi" w:eastAsia="Times New Roman" w:hAnsiTheme="majorHAnsi" w:cstheme="majorHAnsi"/>
          <w:color w:val="000000"/>
        </w:rPr>
      </w:pPr>
      <w:r w:rsidRPr="003F31D9">
        <w:rPr>
          <w:rFonts w:asciiTheme="majorHAnsi" w:eastAsia="Times New Roman" w:hAnsiTheme="majorHAnsi" w:cstheme="majorHAnsi"/>
          <w:color w:val="000000"/>
        </w:rPr>
        <w:t>Identify the most common conditions that require medical/surgical nursing care as well as chronic diseases and infectious disease found in adult populations. (PCC)</w:t>
      </w:r>
    </w:p>
    <w:p w14:paraId="3CAD5F90" w14:textId="77777777" w:rsidR="003F31D9" w:rsidRPr="003F31D9" w:rsidRDefault="003F31D9" w:rsidP="003F31D9">
      <w:pPr>
        <w:widowControl w:val="0"/>
        <w:pBdr>
          <w:top w:val="nil"/>
          <w:left w:val="nil"/>
          <w:bottom w:val="nil"/>
          <w:right w:val="nil"/>
          <w:between w:val="nil"/>
        </w:pBdr>
        <w:spacing w:line="240" w:lineRule="auto"/>
        <w:ind w:left="735"/>
        <w:rPr>
          <w:rFonts w:asciiTheme="majorHAnsi" w:eastAsia="Times New Roman" w:hAnsiTheme="majorHAnsi" w:cstheme="majorHAnsi"/>
          <w:color w:val="000000"/>
        </w:rPr>
      </w:pPr>
    </w:p>
    <w:p w14:paraId="6237F007" w14:textId="77777777" w:rsidR="003F31D9" w:rsidRPr="003F31D9" w:rsidRDefault="003F31D9" w:rsidP="003F31D9">
      <w:pPr>
        <w:widowControl w:val="0"/>
        <w:numPr>
          <w:ilvl w:val="0"/>
          <w:numId w:val="9"/>
        </w:numPr>
        <w:pBdr>
          <w:top w:val="nil"/>
          <w:left w:val="nil"/>
          <w:bottom w:val="nil"/>
          <w:right w:val="nil"/>
          <w:between w:val="nil"/>
        </w:pBdr>
        <w:spacing w:line="240" w:lineRule="auto"/>
        <w:rPr>
          <w:rFonts w:asciiTheme="majorHAnsi" w:eastAsia="Times New Roman" w:hAnsiTheme="majorHAnsi" w:cstheme="majorHAnsi"/>
          <w:color w:val="000000"/>
        </w:rPr>
      </w:pPr>
      <w:r w:rsidRPr="003F31D9">
        <w:rPr>
          <w:rFonts w:asciiTheme="majorHAnsi" w:eastAsia="Times New Roman" w:hAnsiTheme="majorHAnsi" w:cstheme="majorHAnsi"/>
          <w:color w:val="000000"/>
        </w:rPr>
        <w:t>Describe health care disparities and social determinants of health while caring for adults with medical surgical needs and adults with chronic disease and infec</w:t>
      </w:r>
      <w:r w:rsidRPr="003F31D9">
        <w:rPr>
          <w:rFonts w:asciiTheme="majorHAnsi" w:eastAsia="Times New Roman" w:hAnsiTheme="majorHAnsi" w:cstheme="majorHAnsi"/>
        </w:rPr>
        <w:t>tious disease. (Social justice)</w:t>
      </w:r>
    </w:p>
    <w:p w14:paraId="170018C8" w14:textId="77777777" w:rsidR="003F31D9" w:rsidRPr="003F31D9" w:rsidRDefault="003F31D9" w:rsidP="003F31D9">
      <w:pPr>
        <w:widowControl w:val="0"/>
        <w:pBdr>
          <w:top w:val="nil"/>
          <w:left w:val="nil"/>
          <w:bottom w:val="nil"/>
          <w:right w:val="nil"/>
          <w:between w:val="nil"/>
        </w:pBdr>
        <w:spacing w:line="240" w:lineRule="auto"/>
        <w:ind w:left="735"/>
        <w:rPr>
          <w:rFonts w:asciiTheme="majorHAnsi" w:eastAsia="Times New Roman" w:hAnsiTheme="majorHAnsi" w:cstheme="majorHAnsi"/>
        </w:rPr>
      </w:pPr>
    </w:p>
    <w:p w14:paraId="79C37B22" w14:textId="77777777" w:rsidR="003F31D9" w:rsidRPr="003F31D9" w:rsidRDefault="003F31D9" w:rsidP="003F31D9">
      <w:pPr>
        <w:widowControl w:val="0"/>
        <w:numPr>
          <w:ilvl w:val="0"/>
          <w:numId w:val="9"/>
        </w:numPr>
        <w:pBdr>
          <w:top w:val="nil"/>
          <w:left w:val="nil"/>
          <w:bottom w:val="nil"/>
          <w:right w:val="nil"/>
          <w:between w:val="nil"/>
        </w:pBdr>
        <w:spacing w:line="240" w:lineRule="auto"/>
        <w:rPr>
          <w:rFonts w:asciiTheme="majorHAnsi" w:eastAsia="Times New Roman" w:hAnsiTheme="majorHAnsi" w:cstheme="majorHAnsi"/>
          <w:color w:val="000000"/>
        </w:rPr>
      </w:pPr>
      <w:r w:rsidRPr="003F31D9">
        <w:rPr>
          <w:rFonts w:asciiTheme="majorHAnsi" w:eastAsia="Times New Roman" w:hAnsiTheme="majorHAnsi" w:cstheme="majorHAnsi"/>
          <w:color w:val="000000"/>
        </w:rPr>
        <w:t xml:space="preserve">Apply </w:t>
      </w:r>
      <w:r w:rsidRPr="003F31D9">
        <w:rPr>
          <w:rFonts w:asciiTheme="majorHAnsi" w:eastAsia="Times New Roman" w:hAnsiTheme="majorHAnsi" w:cstheme="majorHAnsi"/>
        </w:rPr>
        <w:t>the nursing process</w:t>
      </w:r>
      <w:r w:rsidRPr="003F31D9">
        <w:rPr>
          <w:rFonts w:asciiTheme="majorHAnsi" w:eastAsia="Times New Roman" w:hAnsiTheme="majorHAnsi" w:cstheme="majorHAnsi"/>
          <w:color w:val="000000"/>
        </w:rPr>
        <w:t xml:space="preserve"> to set priorities in delivering quality and safe patient care, disease prevention, and health promotion. (Q</w:t>
      </w:r>
      <w:r w:rsidRPr="003F31D9">
        <w:rPr>
          <w:rFonts w:asciiTheme="majorHAnsi" w:eastAsia="Times New Roman" w:hAnsiTheme="majorHAnsi" w:cstheme="majorHAnsi"/>
        </w:rPr>
        <w:t>uality improvement)</w:t>
      </w:r>
    </w:p>
    <w:p w14:paraId="5B57B652" w14:textId="77777777" w:rsidR="003F31D9" w:rsidRPr="003F31D9" w:rsidRDefault="003F31D9" w:rsidP="003F31D9">
      <w:pPr>
        <w:widowControl w:val="0"/>
        <w:pBdr>
          <w:top w:val="nil"/>
          <w:left w:val="nil"/>
          <w:bottom w:val="nil"/>
          <w:right w:val="nil"/>
          <w:between w:val="nil"/>
        </w:pBdr>
        <w:spacing w:line="240" w:lineRule="auto"/>
        <w:ind w:left="720"/>
        <w:rPr>
          <w:rFonts w:asciiTheme="majorHAnsi" w:hAnsiTheme="majorHAnsi" w:cstheme="majorHAnsi"/>
          <w:color w:val="000000"/>
        </w:rPr>
      </w:pPr>
    </w:p>
    <w:p w14:paraId="4EFA4214" w14:textId="77777777" w:rsidR="003F31D9" w:rsidRPr="003F31D9" w:rsidRDefault="003F31D9" w:rsidP="003F31D9">
      <w:pPr>
        <w:widowControl w:val="0"/>
        <w:numPr>
          <w:ilvl w:val="0"/>
          <w:numId w:val="9"/>
        </w:numPr>
        <w:pBdr>
          <w:top w:val="nil"/>
          <w:left w:val="nil"/>
          <w:bottom w:val="nil"/>
          <w:right w:val="nil"/>
          <w:between w:val="nil"/>
        </w:pBdr>
        <w:spacing w:after="200" w:line="240" w:lineRule="auto"/>
        <w:rPr>
          <w:rFonts w:asciiTheme="majorHAnsi" w:eastAsia="Times New Roman" w:hAnsiTheme="majorHAnsi" w:cstheme="majorHAnsi"/>
          <w:color w:val="000000"/>
        </w:rPr>
      </w:pPr>
      <w:r w:rsidRPr="003F31D9">
        <w:rPr>
          <w:rFonts w:asciiTheme="majorHAnsi" w:eastAsia="Times New Roman" w:hAnsiTheme="majorHAnsi" w:cstheme="majorHAnsi"/>
          <w:color w:val="000000"/>
        </w:rPr>
        <w:t xml:space="preserve">Apply </w:t>
      </w:r>
      <w:r w:rsidRPr="003F31D9">
        <w:rPr>
          <w:rFonts w:asciiTheme="majorHAnsi" w:eastAsia="Times New Roman" w:hAnsiTheme="majorHAnsi" w:cstheme="majorHAnsi"/>
        </w:rPr>
        <w:t>patient-centered care per the Marianist values, evidence-based research, and nursing practice guidelines in acute adult medical-surgical settings. (EBP</w:t>
      </w:r>
      <w:proofErr w:type="gramStart"/>
      <w:r w:rsidRPr="003F31D9">
        <w:rPr>
          <w:rFonts w:asciiTheme="majorHAnsi" w:eastAsia="Times New Roman" w:hAnsiTheme="majorHAnsi" w:cstheme="majorHAnsi"/>
        </w:rPr>
        <w:t>)(</w:t>
      </w:r>
      <w:proofErr w:type="gramEnd"/>
      <w:r w:rsidRPr="003F31D9">
        <w:rPr>
          <w:rFonts w:asciiTheme="majorHAnsi" w:eastAsia="Times New Roman" w:hAnsiTheme="majorHAnsi" w:cstheme="majorHAnsi"/>
        </w:rPr>
        <w:t>Marianist values)</w:t>
      </w:r>
    </w:p>
    <w:p w14:paraId="71C5CE62" w14:textId="77777777" w:rsidR="003F31D9" w:rsidRPr="003F31D9" w:rsidRDefault="003F31D9" w:rsidP="003F31D9">
      <w:pPr>
        <w:widowControl w:val="0"/>
        <w:numPr>
          <w:ilvl w:val="0"/>
          <w:numId w:val="9"/>
        </w:numPr>
        <w:pBdr>
          <w:top w:val="nil"/>
          <w:left w:val="nil"/>
          <w:bottom w:val="nil"/>
          <w:right w:val="nil"/>
          <w:between w:val="nil"/>
        </w:pBdr>
        <w:spacing w:after="200" w:line="240" w:lineRule="auto"/>
        <w:rPr>
          <w:rFonts w:asciiTheme="majorHAnsi" w:eastAsia="Times New Roman" w:hAnsiTheme="majorHAnsi" w:cstheme="majorHAnsi"/>
        </w:rPr>
      </w:pPr>
      <w:r w:rsidRPr="003F31D9">
        <w:rPr>
          <w:rFonts w:asciiTheme="majorHAnsi" w:eastAsia="Times New Roman" w:hAnsiTheme="majorHAnsi" w:cstheme="majorHAnsi"/>
        </w:rPr>
        <w:t xml:space="preserve">Collaborate within interdisciplinary teams to improve the quality and safety of patient care. </w:t>
      </w:r>
      <w:r w:rsidRPr="003F31D9">
        <w:rPr>
          <w:rFonts w:asciiTheme="majorHAnsi" w:eastAsia="Times New Roman" w:hAnsiTheme="majorHAnsi" w:cstheme="majorHAnsi"/>
        </w:rPr>
        <w:lastRenderedPageBreak/>
        <w:t>(Collaboration)</w:t>
      </w:r>
    </w:p>
    <w:p w14:paraId="1B50DEDA" w14:textId="7B64CBA2" w:rsidR="003D41B7" w:rsidRPr="00D91945" w:rsidRDefault="003F31D9" w:rsidP="00D91945">
      <w:pPr>
        <w:widowControl w:val="0"/>
        <w:numPr>
          <w:ilvl w:val="0"/>
          <w:numId w:val="9"/>
        </w:numPr>
        <w:pBdr>
          <w:top w:val="nil"/>
          <w:left w:val="nil"/>
          <w:bottom w:val="nil"/>
          <w:right w:val="nil"/>
          <w:between w:val="nil"/>
        </w:pBdr>
        <w:spacing w:after="200" w:line="240" w:lineRule="auto"/>
        <w:rPr>
          <w:rFonts w:asciiTheme="majorHAnsi" w:eastAsia="Times New Roman" w:hAnsiTheme="majorHAnsi" w:cstheme="majorHAnsi"/>
        </w:rPr>
      </w:pPr>
      <w:r w:rsidRPr="003F31D9">
        <w:rPr>
          <w:rFonts w:asciiTheme="majorHAnsi" w:eastAsia="Times New Roman" w:hAnsiTheme="majorHAnsi" w:cstheme="majorHAnsi"/>
        </w:rPr>
        <w:t>Incorporate the use of informatics and healthcare technology in the adult medical-surgical patient care setting. (Informatics)</w:t>
      </w:r>
      <w:bookmarkStart w:id="5" w:name="_ya8hoiwdsw79" w:colFirst="0" w:colLast="0"/>
      <w:bookmarkEnd w:id="5"/>
    </w:p>
    <w:p w14:paraId="5245EBBC" w14:textId="77777777" w:rsidR="003D41B7" w:rsidRPr="004E4000" w:rsidRDefault="003D41B7" w:rsidP="006B31F1">
      <w:pPr>
        <w:pStyle w:val="Normal1"/>
        <w:widowControl w:val="0"/>
        <w:pBdr>
          <w:top w:val="nil"/>
          <w:left w:val="nil"/>
          <w:bottom w:val="nil"/>
          <w:right w:val="nil"/>
          <w:between w:val="nil"/>
        </w:pBdr>
        <w:spacing w:line="240" w:lineRule="auto"/>
        <w:jc w:val="center"/>
        <w:rPr>
          <w:rFonts w:asciiTheme="majorHAnsi" w:eastAsia="Times New Roman" w:hAnsiTheme="majorHAnsi" w:cstheme="majorHAnsi"/>
          <w:b/>
        </w:rPr>
      </w:pPr>
    </w:p>
    <w:p w14:paraId="3C6FEDEB" w14:textId="18C82BD3" w:rsidR="006B31F1" w:rsidRPr="004E4000" w:rsidRDefault="003D41B7" w:rsidP="006B31F1">
      <w:pPr>
        <w:pStyle w:val="Normal1"/>
        <w:widowControl w:val="0"/>
        <w:pBdr>
          <w:top w:val="nil"/>
          <w:left w:val="nil"/>
          <w:bottom w:val="nil"/>
          <w:right w:val="nil"/>
          <w:between w:val="nil"/>
        </w:pBdr>
        <w:spacing w:line="240" w:lineRule="auto"/>
        <w:jc w:val="center"/>
        <w:rPr>
          <w:rFonts w:asciiTheme="majorHAnsi" w:eastAsia="Times New Roman" w:hAnsiTheme="majorHAnsi" w:cstheme="majorHAnsi"/>
          <w:b/>
        </w:rPr>
      </w:pPr>
      <w:r w:rsidRPr="004E4000">
        <w:rPr>
          <w:rFonts w:asciiTheme="majorHAnsi" w:eastAsia="Times New Roman" w:hAnsiTheme="majorHAnsi" w:cstheme="majorHAnsi"/>
          <w:b/>
        </w:rPr>
        <w:t>A</w:t>
      </w:r>
      <w:r w:rsidR="006B31F1" w:rsidRPr="004E4000">
        <w:rPr>
          <w:rFonts w:asciiTheme="majorHAnsi" w:eastAsia="Times New Roman" w:hAnsiTheme="majorHAnsi" w:cstheme="majorHAnsi"/>
          <w:b/>
        </w:rPr>
        <w:t>lignment of Learning Outcomes</w:t>
      </w:r>
    </w:p>
    <w:p w14:paraId="2D07178E" w14:textId="77777777" w:rsidR="006B31F1" w:rsidRPr="004E4000" w:rsidRDefault="006B31F1" w:rsidP="006B31F1">
      <w:pPr>
        <w:pStyle w:val="BodyText"/>
        <w:spacing w:line="360" w:lineRule="auto"/>
        <w:ind w:left="100"/>
        <w:jc w:val="center"/>
        <w:rPr>
          <w:rFonts w:asciiTheme="majorHAnsi" w:hAnsiTheme="majorHAnsi" w:cstheme="majorHAnsi"/>
          <w:b/>
          <w:sz w:val="22"/>
          <w:szCs w:val="22"/>
        </w:rPr>
      </w:pPr>
      <w:r w:rsidRPr="004E4000">
        <w:rPr>
          <w:rFonts w:asciiTheme="majorHAnsi" w:hAnsiTheme="majorHAnsi" w:cstheme="majorHAnsi"/>
          <w:b/>
          <w:sz w:val="22"/>
          <w:szCs w:val="22"/>
        </w:rPr>
        <w:t xml:space="preserve">Key progression in professional nurse practice: </w:t>
      </w:r>
      <w:r w:rsidRPr="004E4000">
        <w:rPr>
          <w:rFonts w:asciiTheme="majorHAnsi" w:hAnsiTheme="majorHAnsi" w:cstheme="majorHAnsi"/>
          <w:sz w:val="22"/>
          <w:szCs w:val="22"/>
        </w:rPr>
        <w:t>Key:  I=Introduced, D=Developed, M=Mastered</w:t>
      </w:r>
    </w:p>
    <w:tbl>
      <w:tblPr>
        <w:tblW w:w="1050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1185"/>
        <w:gridCol w:w="1170"/>
        <w:gridCol w:w="1170"/>
        <w:gridCol w:w="1170"/>
        <w:gridCol w:w="1170"/>
        <w:gridCol w:w="1170"/>
      </w:tblGrid>
      <w:tr w:rsidR="002F4281" w:rsidRPr="004E4000" w14:paraId="6CE42CCE" w14:textId="01C56609" w:rsidTr="002F4281">
        <w:trPr>
          <w:trHeight w:val="540"/>
        </w:trPr>
        <w:tc>
          <w:tcPr>
            <w:tcW w:w="3473" w:type="dxa"/>
          </w:tcPr>
          <w:p w14:paraId="041F6B7F" w14:textId="77777777" w:rsidR="002F4281" w:rsidRPr="004E4000" w:rsidRDefault="002F4281" w:rsidP="002F4281">
            <w:pPr>
              <w:pStyle w:val="TableParagraph"/>
              <w:spacing w:line="272" w:lineRule="exact"/>
              <w:ind w:left="103"/>
              <w:jc w:val="center"/>
              <w:rPr>
                <w:rFonts w:asciiTheme="majorHAnsi" w:hAnsiTheme="majorHAnsi" w:cstheme="majorHAnsi"/>
                <w:b/>
              </w:rPr>
            </w:pPr>
            <w:r w:rsidRPr="004E4000">
              <w:rPr>
                <w:rFonts w:asciiTheme="majorHAnsi" w:hAnsiTheme="majorHAnsi" w:cstheme="majorHAnsi"/>
                <w:b/>
              </w:rPr>
              <w:t>Program Associated Hawaiian</w:t>
            </w:r>
          </w:p>
          <w:p w14:paraId="446B907F" w14:textId="77777777" w:rsidR="002F4281" w:rsidRPr="004E4000" w:rsidRDefault="002F4281" w:rsidP="002F4281">
            <w:pPr>
              <w:pStyle w:val="TableParagraph"/>
              <w:spacing w:before="1" w:line="256" w:lineRule="exact"/>
              <w:ind w:left="103"/>
              <w:jc w:val="center"/>
              <w:rPr>
                <w:rFonts w:asciiTheme="majorHAnsi" w:hAnsiTheme="majorHAnsi" w:cstheme="majorHAnsi"/>
                <w:b/>
              </w:rPr>
            </w:pPr>
            <w:r w:rsidRPr="004E4000">
              <w:rPr>
                <w:rFonts w:asciiTheme="majorHAnsi" w:hAnsiTheme="majorHAnsi" w:cstheme="majorHAnsi"/>
                <w:b/>
              </w:rPr>
              <w:t>Core Values</w:t>
            </w:r>
          </w:p>
        </w:tc>
        <w:tc>
          <w:tcPr>
            <w:tcW w:w="1185" w:type="dxa"/>
          </w:tcPr>
          <w:p w14:paraId="6D933C2A"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 xml:space="preserve">CLO </w:t>
            </w:r>
          </w:p>
          <w:p w14:paraId="447803E7"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1</w:t>
            </w:r>
          </w:p>
        </w:tc>
        <w:tc>
          <w:tcPr>
            <w:tcW w:w="1170" w:type="dxa"/>
          </w:tcPr>
          <w:p w14:paraId="4B3A9D71" w14:textId="77777777" w:rsidR="002F4281" w:rsidRPr="004E4000" w:rsidRDefault="002F4281" w:rsidP="002F4281">
            <w:pPr>
              <w:pStyle w:val="TableParagraph"/>
              <w:spacing w:line="272" w:lineRule="exact"/>
              <w:ind w:left="100"/>
              <w:jc w:val="center"/>
              <w:rPr>
                <w:rFonts w:asciiTheme="majorHAnsi" w:hAnsiTheme="majorHAnsi" w:cstheme="majorHAnsi"/>
                <w:b/>
              </w:rPr>
            </w:pPr>
            <w:r w:rsidRPr="004E4000">
              <w:rPr>
                <w:rFonts w:asciiTheme="majorHAnsi" w:hAnsiTheme="majorHAnsi" w:cstheme="majorHAnsi"/>
                <w:b/>
              </w:rPr>
              <w:t>CLO</w:t>
            </w:r>
          </w:p>
          <w:p w14:paraId="22B6E0CD" w14:textId="77777777" w:rsidR="002F4281" w:rsidRPr="004E4000" w:rsidRDefault="002F4281" w:rsidP="002F4281">
            <w:pPr>
              <w:pStyle w:val="TableParagraph"/>
              <w:spacing w:line="272" w:lineRule="exact"/>
              <w:ind w:left="100"/>
              <w:jc w:val="center"/>
              <w:rPr>
                <w:rFonts w:asciiTheme="majorHAnsi" w:hAnsiTheme="majorHAnsi" w:cstheme="majorHAnsi"/>
                <w:b/>
              </w:rPr>
            </w:pPr>
            <w:r w:rsidRPr="004E4000">
              <w:rPr>
                <w:rFonts w:asciiTheme="majorHAnsi" w:hAnsiTheme="majorHAnsi" w:cstheme="majorHAnsi"/>
                <w:b/>
              </w:rPr>
              <w:t>2</w:t>
            </w:r>
          </w:p>
        </w:tc>
        <w:tc>
          <w:tcPr>
            <w:tcW w:w="1170" w:type="dxa"/>
          </w:tcPr>
          <w:p w14:paraId="5CDAEFC3"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CLO</w:t>
            </w:r>
          </w:p>
          <w:p w14:paraId="562CFD21"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3</w:t>
            </w:r>
          </w:p>
        </w:tc>
        <w:tc>
          <w:tcPr>
            <w:tcW w:w="1170" w:type="dxa"/>
          </w:tcPr>
          <w:p w14:paraId="16F7CD68"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CLO</w:t>
            </w:r>
          </w:p>
          <w:p w14:paraId="3B8FD045"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4</w:t>
            </w:r>
          </w:p>
        </w:tc>
        <w:tc>
          <w:tcPr>
            <w:tcW w:w="1170" w:type="dxa"/>
          </w:tcPr>
          <w:p w14:paraId="1735B778" w14:textId="77777777" w:rsidR="002F4281" w:rsidRPr="004E4000" w:rsidRDefault="002F4281" w:rsidP="002F4281">
            <w:pPr>
              <w:pStyle w:val="TableParagraph"/>
              <w:spacing w:line="272" w:lineRule="exact"/>
              <w:ind w:left="103"/>
              <w:jc w:val="center"/>
              <w:rPr>
                <w:rFonts w:asciiTheme="majorHAnsi" w:hAnsiTheme="majorHAnsi" w:cstheme="majorHAnsi"/>
                <w:b/>
              </w:rPr>
            </w:pPr>
            <w:r w:rsidRPr="004E4000">
              <w:rPr>
                <w:rFonts w:asciiTheme="majorHAnsi" w:hAnsiTheme="majorHAnsi" w:cstheme="majorHAnsi"/>
                <w:b/>
              </w:rPr>
              <w:t>CLO</w:t>
            </w:r>
          </w:p>
          <w:p w14:paraId="02CC2641" w14:textId="77777777" w:rsidR="002F4281" w:rsidRPr="004E4000" w:rsidRDefault="002F4281" w:rsidP="002F4281">
            <w:pPr>
              <w:pStyle w:val="TableParagraph"/>
              <w:spacing w:line="272" w:lineRule="exact"/>
              <w:ind w:left="103"/>
              <w:jc w:val="center"/>
              <w:rPr>
                <w:rFonts w:asciiTheme="majorHAnsi" w:hAnsiTheme="majorHAnsi" w:cstheme="majorHAnsi"/>
                <w:b/>
              </w:rPr>
            </w:pPr>
            <w:r w:rsidRPr="004E4000">
              <w:rPr>
                <w:rFonts w:asciiTheme="majorHAnsi" w:hAnsiTheme="majorHAnsi" w:cstheme="majorHAnsi"/>
                <w:b/>
              </w:rPr>
              <w:t>5</w:t>
            </w:r>
          </w:p>
        </w:tc>
        <w:tc>
          <w:tcPr>
            <w:tcW w:w="1170" w:type="dxa"/>
          </w:tcPr>
          <w:p w14:paraId="61EB43FF" w14:textId="77777777" w:rsidR="002F4281" w:rsidRDefault="002F4281" w:rsidP="002F4281">
            <w:pPr>
              <w:pStyle w:val="TableParagraph"/>
              <w:spacing w:line="272" w:lineRule="exact"/>
              <w:ind w:left="103"/>
              <w:jc w:val="center"/>
              <w:rPr>
                <w:rFonts w:asciiTheme="majorHAnsi" w:hAnsiTheme="majorHAnsi" w:cstheme="majorHAnsi"/>
                <w:b/>
              </w:rPr>
            </w:pPr>
            <w:r>
              <w:rPr>
                <w:rFonts w:asciiTheme="majorHAnsi" w:hAnsiTheme="majorHAnsi" w:cstheme="majorHAnsi"/>
                <w:b/>
              </w:rPr>
              <w:t>CLO</w:t>
            </w:r>
          </w:p>
          <w:p w14:paraId="0CE811C2" w14:textId="199C66A7" w:rsidR="002F4281" w:rsidRPr="004E4000" w:rsidRDefault="002F4281" w:rsidP="002F4281">
            <w:pPr>
              <w:pStyle w:val="TableParagraph"/>
              <w:spacing w:line="272" w:lineRule="exact"/>
              <w:ind w:left="103"/>
              <w:jc w:val="center"/>
              <w:rPr>
                <w:rFonts w:asciiTheme="majorHAnsi" w:hAnsiTheme="majorHAnsi" w:cstheme="majorHAnsi"/>
                <w:b/>
              </w:rPr>
            </w:pPr>
            <w:r>
              <w:rPr>
                <w:rFonts w:asciiTheme="majorHAnsi" w:hAnsiTheme="majorHAnsi" w:cstheme="majorHAnsi"/>
                <w:b/>
              </w:rPr>
              <w:t>6</w:t>
            </w:r>
          </w:p>
        </w:tc>
      </w:tr>
      <w:tr w:rsidR="002F4281" w:rsidRPr="004E4000" w14:paraId="3E178EAA" w14:textId="3DFDF295" w:rsidTr="002F4281">
        <w:trPr>
          <w:trHeight w:val="540"/>
        </w:trPr>
        <w:tc>
          <w:tcPr>
            <w:tcW w:w="3473" w:type="dxa"/>
          </w:tcPr>
          <w:p w14:paraId="0897C697" w14:textId="77777777" w:rsidR="002F4281" w:rsidRPr="004E4000" w:rsidRDefault="002F4281" w:rsidP="002F4281">
            <w:pPr>
              <w:pStyle w:val="TableParagraph"/>
              <w:spacing w:line="272" w:lineRule="exact"/>
              <w:ind w:left="103"/>
              <w:jc w:val="center"/>
              <w:rPr>
                <w:rFonts w:asciiTheme="majorHAnsi" w:hAnsiTheme="majorHAnsi" w:cstheme="majorHAnsi"/>
                <w:i/>
              </w:rPr>
            </w:pPr>
            <w:r w:rsidRPr="004E4000">
              <w:rPr>
                <w:rFonts w:asciiTheme="majorHAnsi" w:hAnsiTheme="majorHAnsi" w:cstheme="majorHAnsi"/>
              </w:rPr>
              <w:t>1. Patient Centered-Care</w:t>
            </w:r>
            <w:r w:rsidRPr="004E4000">
              <w:rPr>
                <w:rFonts w:asciiTheme="majorHAnsi" w:hAnsiTheme="majorHAnsi" w:cstheme="majorHAnsi"/>
                <w:i/>
              </w:rPr>
              <w:t>,</w:t>
            </w:r>
          </w:p>
          <w:p w14:paraId="41AA3AB0" w14:textId="77777777" w:rsidR="002F4281" w:rsidRPr="004E4000" w:rsidRDefault="002F4281" w:rsidP="002F4281">
            <w:pPr>
              <w:pStyle w:val="TableParagraph"/>
              <w:spacing w:before="1" w:line="258" w:lineRule="exact"/>
              <w:ind w:left="103"/>
              <w:jc w:val="center"/>
              <w:rPr>
                <w:rFonts w:asciiTheme="majorHAnsi" w:hAnsiTheme="majorHAnsi" w:cstheme="majorHAnsi"/>
                <w:i/>
              </w:rPr>
            </w:pPr>
            <w:r w:rsidRPr="004E4000">
              <w:rPr>
                <w:rFonts w:asciiTheme="majorHAnsi" w:hAnsiTheme="majorHAnsi" w:cstheme="majorHAnsi"/>
                <w:i/>
              </w:rPr>
              <w:t>Ka malama olakino Pili pono I ia kanaka</w:t>
            </w:r>
          </w:p>
          <w:p w14:paraId="3A9A55BE" w14:textId="77777777" w:rsidR="002F4281" w:rsidRPr="004E4000" w:rsidRDefault="002F4281" w:rsidP="002F4281">
            <w:pPr>
              <w:pStyle w:val="TableParagraph"/>
              <w:spacing w:before="1" w:line="258" w:lineRule="exact"/>
              <w:ind w:left="103"/>
              <w:jc w:val="center"/>
              <w:rPr>
                <w:rFonts w:asciiTheme="majorHAnsi" w:hAnsiTheme="majorHAnsi" w:cstheme="majorHAnsi"/>
                <w:i/>
              </w:rPr>
            </w:pPr>
          </w:p>
        </w:tc>
        <w:tc>
          <w:tcPr>
            <w:tcW w:w="1185" w:type="dxa"/>
          </w:tcPr>
          <w:p w14:paraId="4DD831C4"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79F9FA93" w14:textId="13982738" w:rsidR="002F4281" w:rsidRPr="004E4000" w:rsidRDefault="002F4281"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70" w:type="dxa"/>
          </w:tcPr>
          <w:p w14:paraId="060ED975" w14:textId="77777777" w:rsidR="002F4281" w:rsidRPr="004E4000" w:rsidRDefault="002F4281" w:rsidP="002F4281">
            <w:pPr>
              <w:pStyle w:val="TableParagraph"/>
              <w:spacing w:line="272" w:lineRule="exact"/>
              <w:ind w:left="100"/>
              <w:jc w:val="center"/>
              <w:rPr>
                <w:rFonts w:asciiTheme="majorHAnsi" w:hAnsiTheme="majorHAnsi" w:cstheme="majorHAnsi"/>
              </w:rPr>
            </w:pPr>
          </w:p>
          <w:p w14:paraId="02B92151" w14:textId="5ED5DF12" w:rsidR="002F4281" w:rsidRPr="004E4000" w:rsidRDefault="002F4281" w:rsidP="002F4281">
            <w:pPr>
              <w:pStyle w:val="TableParagraph"/>
              <w:spacing w:line="272" w:lineRule="exact"/>
              <w:ind w:left="100"/>
              <w:jc w:val="center"/>
              <w:rPr>
                <w:rFonts w:asciiTheme="majorHAnsi" w:hAnsiTheme="majorHAnsi" w:cstheme="majorHAnsi"/>
              </w:rPr>
            </w:pPr>
          </w:p>
        </w:tc>
        <w:tc>
          <w:tcPr>
            <w:tcW w:w="1170" w:type="dxa"/>
          </w:tcPr>
          <w:p w14:paraId="133FE2AA"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14E75D1E" w14:textId="185A021B" w:rsidR="002F4281" w:rsidRPr="004E4000" w:rsidRDefault="002F4281"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70" w:type="dxa"/>
          </w:tcPr>
          <w:p w14:paraId="0AEC0BB6"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1C8A075B" w14:textId="500F87E5" w:rsidR="002F4281" w:rsidRPr="004E4000" w:rsidRDefault="002F4281"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70" w:type="dxa"/>
          </w:tcPr>
          <w:p w14:paraId="7648F769" w14:textId="77777777" w:rsidR="002F4281" w:rsidRPr="004E4000" w:rsidRDefault="002F4281" w:rsidP="002F4281">
            <w:pPr>
              <w:pStyle w:val="TableParagraph"/>
              <w:spacing w:line="272" w:lineRule="exact"/>
              <w:ind w:left="103"/>
              <w:jc w:val="center"/>
              <w:rPr>
                <w:rFonts w:asciiTheme="majorHAnsi" w:hAnsiTheme="majorHAnsi" w:cstheme="majorHAnsi"/>
              </w:rPr>
            </w:pPr>
          </w:p>
          <w:p w14:paraId="684870AD" w14:textId="7EDD3DF8" w:rsidR="002F4281" w:rsidRPr="004E4000" w:rsidRDefault="002F4281" w:rsidP="002F4281">
            <w:pPr>
              <w:pStyle w:val="TableParagraph"/>
              <w:spacing w:line="272" w:lineRule="exact"/>
              <w:ind w:left="103"/>
              <w:jc w:val="center"/>
              <w:rPr>
                <w:rFonts w:asciiTheme="majorHAnsi" w:hAnsiTheme="majorHAnsi" w:cstheme="majorHAnsi"/>
              </w:rPr>
            </w:pPr>
            <w:r>
              <w:rPr>
                <w:rFonts w:asciiTheme="majorHAnsi" w:hAnsiTheme="majorHAnsi" w:cstheme="majorHAnsi"/>
              </w:rPr>
              <w:t>D</w:t>
            </w:r>
          </w:p>
        </w:tc>
        <w:tc>
          <w:tcPr>
            <w:tcW w:w="1170" w:type="dxa"/>
          </w:tcPr>
          <w:p w14:paraId="181E4317" w14:textId="77777777" w:rsidR="00A137F4" w:rsidRDefault="00A137F4" w:rsidP="002F4281">
            <w:pPr>
              <w:pStyle w:val="TableParagraph"/>
              <w:spacing w:line="272" w:lineRule="exact"/>
              <w:ind w:left="103"/>
              <w:jc w:val="center"/>
              <w:rPr>
                <w:rFonts w:asciiTheme="majorHAnsi" w:hAnsiTheme="majorHAnsi" w:cstheme="majorHAnsi"/>
              </w:rPr>
            </w:pPr>
          </w:p>
          <w:p w14:paraId="525003F4" w14:textId="379CDEDB" w:rsidR="002F4281" w:rsidRPr="004E4000" w:rsidRDefault="00A137F4" w:rsidP="002F4281">
            <w:pPr>
              <w:pStyle w:val="TableParagraph"/>
              <w:spacing w:line="272" w:lineRule="exact"/>
              <w:ind w:left="103"/>
              <w:jc w:val="center"/>
              <w:rPr>
                <w:rFonts w:asciiTheme="majorHAnsi" w:hAnsiTheme="majorHAnsi" w:cstheme="majorHAnsi"/>
              </w:rPr>
            </w:pPr>
            <w:r>
              <w:rPr>
                <w:rFonts w:asciiTheme="majorHAnsi" w:hAnsiTheme="majorHAnsi" w:cstheme="majorHAnsi"/>
              </w:rPr>
              <w:t>D</w:t>
            </w:r>
          </w:p>
        </w:tc>
      </w:tr>
      <w:tr w:rsidR="002F4281" w:rsidRPr="004E4000" w14:paraId="3C96FDC5" w14:textId="62B47D48" w:rsidTr="002F4281">
        <w:trPr>
          <w:trHeight w:val="540"/>
        </w:trPr>
        <w:tc>
          <w:tcPr>
            <w:tcW w:w="3473" w:type="dxa"/>
          </w:tcPr>
          <w:p w14:paraId="28C8E63A" w14:textId="77777777" w:rsidR="002F4281" w:rsidRPr="004E4000" w:rsidRDefault="002F4281" w:rsidP="002F4281">
            <w:pPr>
              <w:pStyle w:val="TableParagraph"/>
              <w:spacing w:line="272" w:lineRule="exact"/>
              <w:ind w:firstLine="359"/>
              <w:jc w:val="center"/>
              <w:rPr>
                <w:rFonts w:asciiTheme="majorHAnsi" w:hAnsiTheme="majorHAnsi" w:cstheme="majorHAnsi"/>
              </w:rPr>
            </w:pPr>
            <w:r w:rsidRPr="004E4000">
              <w:rPr>
                <w:rFonts w:asciiTheme="majorHAnsi" w:hAnsiTheme="majorHAnsi" w:cstheme="majorHAnsi"/>
              </w:rPr>
              <w:t>2. Community Based Care,</w:t>
            </w:r>
          </w:p>
          <w:p w14:paraId="3E350A13" w14:textId="77777777" w:rsidR="002F4281" w:rsidRPr="004E4000" w:rsidRDefault="002F4281" w:rsidP="002F4281">
            <w:pPr>
              <w:pStyle w:val="TableParagraph"/>
              <w:spacing w:line="257" w:lineRule="exact"/>
              <w:ind w:left="103"/>
              <w:jc w:val="center"/>
              <w:rPr>
                <w:rFonts w:asciiTheme="majorHAnsi" w:hAnsiTheme="majorHAnsi" w:cstheme="majorHAnsi"/>
                <w:i/>
              </w:rPr>
            </w:pPr>
            <w:r w:rsidRPr="004E4000">
              <w:rPr>
                <w:rFonts w:asciiTheme="majorHAnsi" w:hAnsiTheme="majorHAnsi" w:cstheme="majorHAnsi"/>
                <w:i/>
              </w:rPr>
              <w:t>Ka malama olakino ma o ke kaiaulu</w:t>
            </w:r>
          </w:p>
          <w:p w14:paraId="13D04DED" w14:textId="77777777" w:rsidR="002F4281" w:rsidRPr="004E4000" w:rsidRDefault="002F4281" w:rsidP="002F4281">
            <w:pPr>
              <w:pStyle w:val="TableParagraph"/>
              <w:spacing w:line="257" w:lineRule="exact"/>
              <w:ind w:left="103"/>
              <w:jc w:val="center"/>
              <w:rPr>
                <w:rFonts w:asciiTheme="majorHAnsi" w:hAnsiTheme="majorHAnsi" w:cstheme="majorHAnsi"/>
                <w:i/>
              </w:rPr>
            </w:pPr>
          </w:p>
        </w:tc>
        <w:tc>
          <w:tcPr>
            <w:tcW w:w="1185" w:type="dxa"/>
          </w:tcPr>
          <w:p w14:paraId="394A3A77"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6FB1B800" w14:textId="281ECA94" w:rsidR="002F4281" w:rsidRPr="004E4000" w:rsidRDefault="002F4281" w:rsidP="002F4281">
            <w:pPr>
              <w:pStyle w:val="TableParagraph"/>
              <w:spacing w:line="272" w:lineRule="exact"/>
              <w:ind w:left="102"/>
              <w:jc w:val="center"/>
              <w:rPr>
                <w:rFonts w:asciiTheme="majorHAnsi" w:hAnsiTheme="majorHAnsi" w:cstheme="majorHAnsi"/>
              </w:rPr>
            </w:pPr>
          </w:p>
        </w:tc>
        <w:tc>
          <w:tcPr>
            <w:tcW w:w="1170" w:type="dxa"/>
          </w:tcPr>
          <w:p w14:paraId="0FECD0DD" w14:textId="77777777" w:rsidR="002F4281" w:rsidRPr="004E4000" w:rsidRDefault="002F4281" w:rsidP="002F4281">
            <w:pPr>
              <w:pStyle w:val="TableParagraph"/>
              <w:spacing w:line="272" w:lineRule="exact"/>
              <w:ind w:left="100"/>
              <w:jc w:val="center"/>
              <w:rPr>
                <w:rFonts w:asciiTheme="majorHAnsi" w:hAnsiTheme="majorHAnsi" w:cstheme="majorHAnsi"/>
              </w:rPr>
            </w:pPr>
          </w:p>
          <w:p w14:paraId="0B156151" w14:textId="644A7AE8" w:rsidR="002F4281" w:rsidRPr="004E4000" w:rsidRDefault="002F4281" w:rsidP="002F4281">
            <w:pPr>
              <w:pStyle w:val="TableParagraph"/>
              <w:spacing w:line="272" w:lineRule="exact"/>
              <w:ind w:left="100"/>
              <w:jc w:val="center"/>
              <w:rPr>
                <w:rFonts w:asciiTheme="majorHAnsi" w:hAnsiTheme="majorHAnsi" w:cstheme="majorHAnsi"/>
              </w:rPr>
            </w:pPr>
            <w:r>
              <w:rPr>
                <w:rFonts w:asciiTheme="majorHAnsi" w:hAnsiTheme="majorHAnsi" w:cstheme="majorHAnsi"/>
              </w:rPr>
              <w:t>D</w:t>
            </w:r>
          </w:p>
        </w:tc>
        <w:tc>
          <w:tcPr>
            <w:tcW w:w="1170" w:type="dxa"/>
          </w:tcPr>
          <w:p w14:paraId="4E430849"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7CA1CAA2" w14:textId="77777777" w:rsidR="002F4281" w:rsidRPr="004E4000" w:rsidRDefault="002F4281" w:rsidP="002F4281">
            <w:pPr>
              <w:pStyle w:val="TableParagraph"/>
              <w:spacing w:line="272" w:lineRule="exact"/>
              <w:ind w:left="102"/>
              <w:jc w:val="center"/>
              <w:rPr>
                <w:rFonts w:asciiTheme="majorHAnsi" w:hAnsiTheme="majorHAnsi" w:cstheme="majorHAnsi"/>
              </w:rPr>
            </w:pPr>
          </w:p>
        </w:tc>
        <w:tc>
          <w:tcPr>
            <w:tcW w:w="1170" w:type="dxa"/>
          </w:tcPr>
          <w:p w14:paraId="65E79B31" w14:textId="77777777" w:rsidR="002F4281" w:rsidRPr="004E4000" w:rsidRDefault="002F4281" w:rsidP="002F4281">
            <w:pPr>
              <w:pStyle w:val="TableParagraph"/>
              <w:spacing w:line="272" w:lineRule="exact"/>
              <w:ind w:left="102"/>
              <w:jc w:val="center"/>
              <w:rPr>
                <w:rFonts w:asciiTheme="majorHAnsi" w:hAnsiTheme="majorHAnsi" w:cstheme="majorHAnsi"/>
              </w:rPr>
            </w:pPr>
          </w:p>
          <w:p w14:paraId="013987D6" w14:textId="77777777" w:rsidR="002F4281" w:rsidRPr="004E4000" w:rsidRDefault="002F4281" w:rsidP="002F4281">
            <w:pPr>
              <w:pStyle w:val="TableParagraph"/>
              <w:spacing w:line="272" w:lineRule="exact"/>
              <w:ind w:left="102"/>
              <w:jc w:val="center"/>
              <w:rPr>
                <w:rFonts w:asciiTheme="majorHAnsi" w:hAnsiTheme="majorHAnsi" w:cstheme="majorHAnsi"/>
              </w:rPr>
            </w:pPr>
          </w:p>
        </w:tc>
        <w:tc>
          <w:tcPr>
            <w:tcW w:w="1170" w:type="dxa"/>
          </w:tcPr>
          <w:p w14:paraId="171CD8D6" w14:textId="77777777" w:rsidR="002F4281" w:rsidRPr="004E4000" w:rsidRDefault="002F4281" w:rsidP="002F4281">
            <w:pPr>
              <w:pStyle w:val="TableParagraph"/>
              <w:spacing w:line="272" w:lineRule="exact"/>
              <w:ind w:left="103"/>
              <w:jc w:val="center"/>
              <w:rPr>
                <w:rFonts w:asciiTheme="majorHAnsi" w:hAnsiTheme="majorHAnsi" w:cstheme="majorHAnsi"/>
              </w:rPr>
            </w:pPr>
          </w:p>
          <w:p w14:paraId="48B75725" w14:textId="5A7016AB" w:rsidR="002F4281" w:rsidRPr="004E4000" w:rsidRDefault="002F4281" w:rsidP="002F4281">
            <w:pPr>
              <w:pStyle w:val="TableParagraph"/>
              <w:spacing w:line="272" w:lineRule="exact"/>
              <w:ind w:left="103"/>
              <w:jc w:val="center"/>
              <w:rPr>
                <w:rFonts w:asciiTheme="majorHAnsi" w:hAnsiTheme="majorHAnsi" w:cstheme="majorHAnsi"/>
              </w:rPr>
            </w:pPr>
          </w:p>
        </w:tc>
        <w:tc>
          <w:tcPr>
            <w:tcW w:w="1170" w:type="dxa"/>
          </w:tcPr>
          <w:p w14:paraId="41372499" w14:textId="77777777" w:rsidR="002F4281" w:rsidRPr="004E4000" w:rsidRDefault="002F4281" w:rsidP="002F4281">
            <w:pPr>
              <w:pStyle w:val="TableParagraph"/>
              <w:spacing w:line="272" w:lineRule="exact"/>
              <w:ind w:left="103"/>
              <w:jc w:val="center"/>
              <w:rPr>
                <w:rFonts w:asciiTheme="majorHAnsi" w:hAnsiTheme="majorHAnsi" w:cstheme="majorHAnsi"/>
              </w:rPr>
            </w:pPr>
          </w:p>
        </w:tc>
      </w:tr>
      <w:tr w:rsidR="002F4281" w:rsidRPr="004E4000" w14:paraId="39BB83CF" w14:textId="7B83DB91" w:rsidTr="002F4281">
        <w:trPr>
          <w:trHeight w:val="1080"/>
        </w:trPr>
        <w:tc>
          <w:tcPr>
            <w:tcW w:w="3473" w:type="dxa"/>
          </w:tcPr>
          <w:p w14:paraId="07925020" w14:textId="77777777" w:rsidR="002F4281" w:rsidRPr="004E4000" w:rsidRDefault="002F4281" w:rsidP="002F4281">
            <w:pPr>
              <w:pStyle w:val="TableParagraph"/>
              <w:ind w:left="360" w:right="89" w:hanging="360"/>
              <w:jc w:val="center"/>
              <w:rPr>
                <w:rFonts w:asciiTheme="majorHAnsi" w:hAnsiTheme="majorHAnsi" w:cstheme="majorHAnsi"/>
              </w:rPr>
            </w:pPr>
            <w:r w:rsidRPr="004E4000">
              <w:rPr>
                <w:rFonts w:asciiTheme="majorHAnsi" w:hAnsiTheme="majorHAnsi" w:cstheme="majorHAnsi"/>
              </w:rPr>
              <w:t>3. Developmentally &amp; Culturally Appropriate Care,</w:t>
            </w:r>
          </w:p>
          <w:p w14:paraId="1318A223" w14:textId="77777777" w:rsidR="002F4281" w:rsidRPr="004E4000" w:rsidRDefault="002F4281" w:rsidP="002F4281">
            <w:pPr>
              <w:pStyle w:val="TableParagraph"/>
              <w:spacing w:before="2" w:line="274" w:lineRule="exact"/>
              <w:ind w:left="103"/>
              <w:jc w:val="center"/>
              <w:rPr>
                <w:rFonts w:asciiTheme="majorHAnsi" w:hAnsiTheme="majorHAnsi" w:cstheme="majorHAnsi"/>
                <w:i/>
              </w:rPr>
            </w:pPr>
            <w:r w:rsidRPr="004E4000">
              <w:rPr>
                <w:rFonts w:asciiTheme="majorHAnsi" w:hAnsiTheme="majorHAnsi" w:cstheme="majorHAnsi"/>
                <w:i/>
              </w:rPr>
              <w:t>Ka malama ola kino noka ho’omohala a</w:t>
            </w:r>
          </w:p>
          <w:p w14:paraId="3310C945" w14:textId="77777777" w:rsidR="002F4281" w:rsidRPr="004E4000" w:rsidRDefault="002F4281" w:rsidP="002F4281">
            <w:pPr>
              <w:pStyle w:val="TableParagraph"/>
              <w:spacing w:before="1" w:line="256" w:lineRule="exact"/>
              <w:ind w:left="103"/>
              <w:jc w:val="center"/>
              <w:rPr>
                <w:rFonts w:asciiTheme="majorHAnsi" w:hAnsiTheme="majorHAnsi" w:cstheme="majorHAnsi"/>
                <w:i/>
              </w:rPr>
            </w:pPr>
            <w:r w:rsidRPr="004E4000">
              <w:rPr>
                <w:rFonts w:asciiTheme="majorHAnsi" w:hAnsiTheme="majorHAnsi" w:cstheme="majorHAnsi"/>
                <w:i/>
              </w:rPr>
              <w:t>me ka mo’omeheu</w:t>
            </w:r>
          </w:p>
          <w:p w14:paraId="26062A85" w14:textId="77777777" w:rsidR="002F4281" w:rsidRPr="004E4000" w:rsidRDefault="002F4281" w:rsidP="002F4281">
            <w:pPr>
              <w:pStyle w:val="TableParagraph"/>
              <w:spacing w:before="1" w:line="256" w:lineRule="exact"/>
              <w:ind w:left="103"/>
              <w:jc w:val="center"/>
              <w:rPr>
                <w:rFonts w:asciiTheme="majorHAnsi" w:hAnsiTheme="majorHAnsi" w:cstheme="majorHAnsi"/>
                <w:i/>
              </w:rPr>
            </w:pPr>
          </w:p>
        </w:tc>
        <w:tc>
          <w:tcPr>
            <w:tcW w:w="1185" w:type="dxa"/>
          </w:tcPr>
          <w:p w14:paraId="5599EA9C"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0CCA48A7"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4751EA50" w14:textId="4F254810" w:rsidR="002F4281" w:rsidRPr="004E4000" w:rsidRDefault="002F4281" w:rsidP="002F4281">
            <w:pPr>
              <w:pStyle w:val="TableParagraph"/>
              <w:spacing w:line="273" w:lineRule="exact"/>
              <w:ind w:left="102"/>
              <w:jc w:val="center"/>
              <w:rPr>
                <w:rFonts w:asciiTheme="majorHAnsi" w:hAnsiTheme="majorHAnsi" w:cstheme="majorHAnsi"/>
              </w:rPr>
            </w:pPr>
            <w:r>
              <w:rPr>
                <w:rFonts w:asciiTheme="majorHAnsi" w:hAnsiTheme="majorHAnsi" w:cstheme="majorHAnsi"/>
              </w:rPr>
              <w:t>D</w:t>
            </w:r>
          </w:p>
          <w:p w14:paraId="2C96C905" w14:textId="77777777" w:rsidR="002F4281" w:rsidRPr="004E4000" w:rsidRDefault="002F4281" w:rsidP="002F4281">
            <w:pPr>
              <w:pStyle w:val="TableParagraph"/>
              <w:spacing w:line="273" w:lineRule="exact"/>
              <w:jc w:val="center"/>
              <w:rPr>
                <w:rFonts w:asciiTheme="majorHAnsi" w:hAnsiTheme="majorHAnsi" w:cstheme="majorHAnsi"/>
              </w:rPr>
            </w:pPr>
          </w:p>
        </w:tc>
        <w:tc>
          <w:tcPr>
            <w:tcW w:w="1170" w:type="dxa"/>
          </w:tcPr>
          <w:p w14:paraId="2FAA8302" w14:textId="77777777" w:rsidR="002F4281" w:rsidRPr="004E4000" w:rsidRDefault="002F4281" w:rsidP="002F4281">
            <w:pPr>
              <w:pStyle w:val="TableParagraph"/>
              <w:spacing w:line="273" w:lineRule="exact"/>
              <w:ind w:left="100"/>
              <w:jc w:val="center"/>
              <w:rPr>
                <w:rFonts w:asciiTheme="majorHAnsi" w:hAnsiTheme="majorHAnsi" w:cstheme="majorHAnsi"/>
              </w:rPr>
            </w:pPr>
          </w:p>
          <w:p w14:paraId="3B70B46D" w14:textId="77777777" w:rsidR="002F4281" w:rsidRPr="004E4000" w:rsidRDefault="002F4281" w:rsidP="002F4281">
            <w:pPr>
              <w:pStyle w:val="TableParagraph"/>
              <w:spacing w:line="273" w:lineRule="exact"/>
              <w:ind w:left="100"/>
              <w:jc w:val="center"/>
              <w:rPr>
                <w:rFonts w:asciiTheme="majorHAnsi" w:hAnsiTheme="majorHAnsi" w:cstheme="majorHAnsi"/>
              </w:rPr>
            </w:pPr>
          </w:p>
          <w:p w14:paraId="6DC6851F" w14:textId="77777777" w:rsidR="002F4281" w:rsidRPr="004E4000" w:rsidRDefault="002F4281" w:rsidP="002F4281">
            <w:pPr>
              <w:pStyle w:val="TableParagraph"/>
              <w:spacing w:line="273" w:lineRule="exact"/>
              <w:ind w:left="100"/>
              <w:jc w:val="center"/>
              <w:rPr>
                <w:rFonts w:asciiTheme="majorHAnsi" w:hAnsiTheme="majorHAnsi" w:cstheme="majorHAnsi"/>
              </w:rPr>
            </w:pPr>
          </w:p>
          <w:p w14:paraId="73EDFA0F" w14:textId="77777777" w:rsidR="002F4281" w:rsidRPr="004E4000" w:rsidRDefault="002F4281" w:rsidP="002F4281">
            <w:pPr>
              <w:pStyle w:val="TableParagraph"/>
              <w:spacing w:line="273" w:lineRule="exact"/>
              <w:ind w:left="100"/>
              <w:jc w:val="center"/>
              <w:rPr>
                <w:rFonts w:asciiTheme="majorHAnsi" w:hAnsiTheme="majorHAnsi" w:cstheme="majorHAnsi"/>
              </w:rPr>
            </w:pPr>
          </w:p>
        </w:tc>
        <w:tc>
          <w:tcPr>
            <w:tcW w:w="1170" w:type="dxa"/>
          </w:tcPr>
          <w:p w14:paraId="0B9EFEC6"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6DA0A601"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470D576B" w14:textId="089F54E0" w:rsidR="002F4281" w:rsidRPr="004E4000" w:rsidRDefault="002F4281" w:rsidP="002F4281">
            <w:pPr>
              <w:pStyle w:val="TableParagraph"/>
              <w:spacing w:line="273" w:lineRule="exact"/>
              <w:ind w:left="102"/>
              <w:jc w:val="center"/>
              <w:rPr>
                <w:rFonts w:asciiTheme="majorHAnsi" w:hAnsiTheme="majorHAnsi" w:cstheme="majorHAnsi"/>
              </w:rPr>
            </w:pPr>
            <w:r>
              <w:rPr>
                <w:rFonts w:asciiTheme="majorHAnsi" w:hAnsiTheme="majorHAnsi" w:cstheme="majorHAnsi"/>
              </w:rPr>
              <w:t>D</w:t>
            </w:r>
          </w:p>
          <w:p w14:paraId="65DF82CE" w14:textId="77777777" w:rsidR="002F4281" w:rsidRPr="004E4000" w:rsidRDefault="002F4281" w:rsidP="002F4281">
            <w:pPr>
              <w:pStyle w:val="TableParagraph"/>
              <w:spacing w:line="273" w:lineRule="exact"/>
              <w:ind w:left="102"/>
              <w:jc w:val="center"/>
              <w:rPr>
                <w:rFonts w:asciiTheme="majorHAnsi" w:hAnsiTheme="majorHAnsi" w:cstheme="majorHAnsi"/>
              </w:rPr>
            </w:pPr>
          </w:p>
        </w:tc>
        <w:tc>
          <w:tcPr>
            <w:tcW w:w="1170" w:type="dxa"/>
          </w:tcPr>
          <w:p w14:paraId="4AA9F7FF"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759BBF56"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73082DF1" w14:textId="77777777" w:rsidR="002F4281" w:rsidRPr="004E4000" w:rsidRDefault="002F4281" w:rsidP="002F4281">
            <w:pPr>
              <w:pStyle w:val="TableParagraph"/>
              <w:spacing w:line="273" w:lineRule="exact"/>
              <w:ind w:left="102"/>
              <w:jc w:val="center"/>
              <w:rPr>
                <w:rFonts w:asciiTheme="majorHAnsi" w:hAnsiTheme="majorHAnsi" w:cstheme="majorHAnsi"/>
              </w:rPr>
            </w:pPr>
          </w:p>
          <w:p w14:paraId="1BD75F61" w14:textId="77777777" w:rsidR="002F4281" w:rsidRPr="004E4000" w:rsidRDefault="002F4281" w:rsidP="002F4281">
            <w:pPr>
              <w:pStyle w:val="TableParagraph"/>
              <w:spacing w:line="273" w:lineRule="exact"/>
              <w:ind w:left="102"/>
              <w:jc w:val="center"/>
              <w:rPr>
                <w:rFonts w:asciiTheme="majorHAnsi" w:hAnsiTheme="majorHAnsi" w:cstheme="majorHAnsi"/>
              </w:rPr>
            </w:pPr>
          </w:p>
        </w:tc>
        <w:tc>
          <w:tcPr>
            <w:tcW w:w="1170" w:type="dxa"/>
          </w:tcPr>
          <w:p w14:paraId="3072C436" w14:textId="77777777" w:rsidR="002F4281" w:rsidRPr="004E4000" w:rsidRDefault="002F4281" w:rsidP="002F4281">
            <w:pPr>
              <w:pStyle w:val="TableParagraph"/>
              <w:spacing w:line="273" w:lineRule="exact"/>
              <w:ind w:left="103"/>
              <w:jc w:val="center"/>
              <w:rPr>
                <w:rFonts w:asciiTheme="majorHAnsi" w:hAnsiTheme="majorHAnsi" w:cstheme="majorHAnsi"/>
              </w:rPr>
            </w:pPr>
          </w:p>
          <w:p w14:paraId="3DDE1965" w14:textId="77777777" w:rsidR="002F4281" w:rsidRPr="004E4000" w:rsidRDefault="002F4281" w:rsidP="002F4281">
            <w:pPr>
              <w:pStyle w:val="TableParagraph"/>
              <w:spacing w:line="273" w:lineRule="exact"/>
              <w:ind w:left="103"/>
              <w:jc w:val="center"/>
              <w:rPr>
                <w:rFonts w:asciiTheme="majorHAnsi" w:hAnsiTheme="majorHAnsi" w:cstheme="majorHAnsi"/>
              </w:rPr>
            </w:pPr>
          </w:p>
          <w:p w14:paraId="0C810000" w14:textId="77777777" w:rsidR="002F4281" w:rsidRPr="004E4000" w:rsidRDefault="002F4281" w:rsidP="002F4281">
            <w:pPr>
              <w:pStyle w:val="TableParagraph"/>
              <w:spacing w:line="273" w:lineRule="exact"/>
              <w:ind w:left="103"/>
              <w:jc w:val="center"/>
              <w:rPr>
                <w:rFonts w:asciiTheme="majorHAnsi" w:hAnsiTheme="majorHAnsi" w:cstheme="majorHAnsi"/>
              </w:rPr>
            </w:pPr>
          </w:p>
          <w:p w14:paraId="4BE9BE57" w14:textId="77777777" w:rsidR="002F4281" w:rsidRPr="004E4000" w:rsidRDefault="002F4281" w:rsidP="002F4281">
            <w:pPr>
              <w:pStyle w:val="TableParagraph"/>
              <w:spacing w:line="273" w:lineRule="exact"/>
              <w:ind w:left="103"/>
              <w:jc w:val="center"/>
              <w:rPr>
                <w:rFonts w:asciiTheme="majorHAnsi" w:hAnsiTheme="majorHAnsi" w:cstheme="majorHAnsi"/>
              </w:rPr>
            </w:pPr>
          </w:p>
          <w:p w14:paraId="6137EE3D" w14:textId="77777777" w:rsidR="002F4281" w:rsidRPr="004E4000" w:rsidRDefault="002F4281" w:rsidP="002F4281">
            <w:pPr>
              <w:pStyle w:val="TableParagraph"/>
              <w:spacing w:line="273" w:lineRule="exact"/>
              <w:ind w:left="103"/>
              <w:jc w:val="center"/>
              <w:rPr>
                <w:rFonts w:asciiTheme="majorHAnsi" w:hAnsiTheme="majorHAnsi" w:cstheme="majorHAnsi"/>
              </w:rPr>
            </w:pPr>
          </w:p>
        </w:tc>
        <w:tc>
          <w:tcPr>
            <w:tcW w:w="1170" w:type="dxa"/>
          </w:tcPr>
          <w:p w14:paraId="0C8B4FA7" w14:textId="77777777" w:rsidR="002F4281" w:rsidRPr="004E4000" w:rsidRDefault="002F4281" w:rsidP="002F4281">
            <w:pPr>
              <w:pStyle w:val="TableParagraph"/>
              <w:spacing w:line="273" w:lineRule="exact"/>
              <w:ind w:left="103"/>
              <w:jc w:val="center"/>
              <w:rPr>
                <w:rFonts w:asciiTheme="majorHAnsi" w:hAnsiTheme="majorHAnsi" w:cstheme="majorHAnsi"/>
              </w:rPr>
            </w:pPr>
          </w:p>
        </w:tc>
      </w:tr>
      <w:tr w:rsidR="002F4281" w:rsidRPr="004E4000" w14:paraId="2D9CC56D" w14:textId="577B6473" w:rsidTr="002F4281">
        <w:trPr>
          <w:trHeight w:val="540"/>
        </w:trPr>
        <w:tc>
          <w:tcPr>
            <w:tcW w:w="3473" w:type="dxa"/>
          </w:tcPr>
          <w:p w14:paraId="69BC7A62" w14:textId="77777777" w:rsidR="002F4281" w:rsidRPr="004E4000" w:rsidRDefault="002F4281" w:rsidP="002F4281">
            <w:pPr>
              <w:pStyle w:val="TableParagraph"/>
              <w:spacing w:line="274" w:lineRule="exact"/>
              <w:jc w:val="center"/>
              <w:rPr>
                <w:rFonts w:asciiTheme="majorHAnsi" w:hAnsiTheme="majorHAnsi" w:cstheme="majorHAnsi"/>
              </w:rPr>
            </w:pPr>
            <w:r w:rsidRPr="004E4000">
              <w:rPr>
                <w:rFonts w:asciiTheme="majorHAnsi" w:hAnsiTheme="majorHAnsi" w:cstheme="majorHAnsi"/>
              </w:rPr>
              <w:t>4. Care Across the Lifespan</w:t>
            </w:r>
          </w:p>
          <w:p w14:paraId="7EAFE7CD" w14:textId="77777777" w:rsidR="002F4281" w:rsidRPr="004E4000" w:rsidRDefault="002F4281" w:rsidP="002F4281">
            <w:pPr>
              <w:pStyle w:val="TableParagraph"/>
              <w:spacing w:line="257" w:lineRule="exact"/>
              <w:ind w:left="103"/>
              <w:jc w:val="center"/>
              <w:rPr>
                <w:rFonts w:asciiTheme="majorHAnsi" w:hAnsiTheme="majorHAnsi" w:cstheme="majorHAnsi"/>
                <w:i/>
              </w:rPr>
            </w:pPr>
            <w:r w:rsidRPr="004E4000">
              <w:rPr>
                <w:rFonts w:asciiTheme="majorHAnsi" w:hAnsiTheme="majorHAnsi" w:cstheme="majorHAnsi"/>
                <w:i/>
              </w:rPr>
              <w:t>Ka malama olakino o ka wa ola</w:t>
            </w:r>
          </w:p>
        </w:tc>
        <w:tc>
          <w:tcPr>
            <w:tcW w:w="1185" w:type="dxa"/>
          </w:tcPr>
          <w:p w14:paraId="3D5C9A62" w14:textId="77777777" w:rsidR="002F4281" w:rsidRPr="004E4000" w:rsidRDefault="002F4281" w:rsidP="002F4281">
            <w:pPr>
              <w:pStyle w:val="TableParagraph"/>
              <w:ind w:left="102"/>
              <w:jc w:val="center"/>
              <w:rPr>
                <w:rFonts w:asciiTheme="majorHAnsi" w:hAnsiTheme="majorHAnsi" w:cstheme="majorHAnsi"/>
              </w:rPr>
            </w:pPr>
          </w:p>
          <w:p w14:paraId="249B85A2" w14:textId="464C2B66" w:rsidR="002F4281" w:rsidRPr="004E4000" w:rsidRDefault="002F4281" w:rsidP="002F4281">
            <w:pPr>
              <w:pStyle w:val="TableParagraph"/>
              <w:ind w:left="102"/>
              <w:jc w:val="center"/>
              <w:rPr>
                <w:rFonts w:asciiTheme="majorHAnsi" w:hAnsiTheme="majorHAnsi" w:cstheme="majorHAnsi"/>
              </w:rPr>
            </w:pPr>
          </w:p>
        </w:tc>
        <w:tc>
          <w:tcPr>
            <w:tcW w:w="1170" w:type="dxa"/>
          </w:tcPr>
          <w:p w14:paraId="7D625E22" w14:textId="77777777" w:rsidR="002F4281" w:rsidRPr="004E4000" w:rsidRDefault="002F4281" w:rsidP="002F4281">
            <w:pPr>
              <w:pStyle w:val="TableParagraph"/>
              <w:ind w:left="100"/>
              <w:jc w:val="center"/>
              <w:rPr>
                <w:rFonts w:asciiTheme="majorHAnsi" w:hAnsiTheme="majorHAnsi" w:cstheme="majorHAnsi"/>
              </w:rPr>
            </w:pPr>
          </w:p>
          <w:p w14:paraId="41C226BA" w14:textId="77777777" w:rsidR="002F4281" w:rsidRPr="004E4000" w:rsidRDefault="002F4281" w:rsidP="002F4281">
            <w:pPr>
              <w:pStyle w:val="TableParagraph"/>
              <w:ind w:left="100"/>
              <w:jc w:val="center"/>
              <w:rPr>
                <w:rFonts w:asciiTheme="majorHAnsi" w:hAnsiTheme="majorHAnsi" w:cstheme="majorHAnsi"/>
              </w:rPr>
            </w:pPr>
          </w:p>
        </w:tc>
        <w:tc>
          <w:tcPr>
            <w:tcW w:w="1170" w:type="dxa"/>
          </w:tcPr>
          <w:p w14:paraId="50548875" w14:textId="77777777" w:rsidR="002F4281" w:rsidRPr="004E4000" w:rsidRDefault="002F4281" w:rsidP="002F4281">
            <w:pPr>
              <w:pStyle w:val="TableParagraph"/>
              <w:ind w:left="102"/>
              <w:jc w:val="center"/>
              <w:rPr>
                <w:rFonts w:asciiTheme="majorHAnsi" w:hAnsiTheme="majorHAnsi" w:cstheme="majorHAnsi"/>
              </w:rPr>
            </w:pPr>
          </w:p>
          <w:p w14:paraId="5603D701"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6C5C2DC8" w14:textId="77777777" w:rsidR="002F4281" w:rsidRPr="004E4000" w:rsidRDefault="002F4281" w:rsidP="002F4281">
            <w:pPr>
              <w:pStyle w:val="TableParagraph"/>
              <w:ind w:left="102"/>
              <w:jc w:val="center"/>
              <w:rPr>
                <w:rFonts w:asciiTheme="majorHAnsi" w:hAnsiTheme="majorHAnsi" w:cstheme="majorHAnsi"/>
              </w:rPr>
            </w:pPr>
          </w:p>
          <w:p w14:paraId="27554B7E" w14:textId="77777777" w:rsidR="002F4281" w:rsidRPr="004E4000" w:rsidRDefault="002F4281" w:rsidP="002F4281">
            <w:pPr>
              <w:pStyle w:val="TableParagraph"/>
              <w:ind w:left="102"/>
              <w:jc w:val="center"/>
              <w:rPr>
                <w:rFonts w:asciiTheme="majorHAnsi" w:hAnsiTheme="majorHAnsi" w:cstheme="majorHAnsi"/>
              </w:rPr>
            </w:pPr>
          </w:p>
          <w:p w14:paraId="0E3DE1BD"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7709D5A4" w14:textId="77777777" w:rsidR="002F4281" w:rsidRPr="004E4000" w:rsidRDefault="002F4281" w:rsidP="002F4281">
            <w:pPr>
              <w:pStyle w:val="TableParagraph"/>
              <w:ind w:left="103"/>
              <w:jc w:val="center"/>
              <w:rPr>
                <w:rFonts w:asciiTheme="majorHAnsi" w:hAnsiTheme="majorHAnsi" w:cstheme="majorHAnsi"/>
              </w:rPr>
            </w:pPr>
          </w:p>
          <w:p w14:paraId="4F55E771" w14:textId="77777777" w:rsidR="002F4281" w:rsidRPr="004E4000" w:rsidRDefault="002F4281" w:rsidP="002F4281">
            <w:pPr>
              <w:pStyle w:val="TableParagraph"/>
              <w:ind w:left="103"/>
              <w:jc w:val="center"/>
              <w:rPr>
                <w:rFonts w:asciiTheme="majorHAnsi" w:hAnsiTheme="majorHAnsi" w:cstheme="majorHAnsi"/>
              </w:rPr>
            </w:pPr>
          </w:p>
        </w:tc>
        <w:tc>
          <w:tcPr>
            <w:tcW w:w="1170" w:type="dxa"/>
          </w:tcPr>
          <w:p w14:paraId="33C9851E" w14:textId="77777777" w:rsidR="002F4281" w:rsidRPr="004E4000" w:rsidRDefault="002F4281" w:rsidP="002F4281">
            <w:pPr>
              <w:pStyle w:val="TableParagraph"/>
              <w:ind w:left="103"/>
              <w:jc w:val="center"/>
              <w:rPr>
                <w:rFonts w:asciiTheme="majorHAnsi" w:hAnsiTheme="majorHAnsi" w:cstheme="majorHAnsi"/>
              </w:rPr>
            </w:pPr>
          </w:p>
        </w:tc>
      </w:tr>
      <w:tr w:rsidR="002F4281" w:rsidRPr="004E4000" w14:paraId="54ACB1D8" w14:textId="5504949B" w:rsidTr="002F4281">
        <w:trPr>
          <w:trHeight w:val="540"/>
        </w:trPr>
        <w:tc>
          <w:tcPr>
            <w:tcW w:w="3473" w:type="dxa"/>
          </w:tcPr>
          <w:p w14:paraId="724EA53C" w14:textId="77777777" w:rsidR="002F4281" w:rsidRPr="004E4000" w:rsidRDefault="002F4281" w:rsidP="002F4281">
            <w:pPr>
              <w:pStyle w:val="TableParagraph"/>
              <w:spacing w:line="274" w:lineRule="exact"/>
              <w:jc w:val="center"/>
              <w:rPr>
                <w:rFonts w:asciiTheme="majorHAnsi" w:hAnsiTheme="majorHAnsi" w:cstheme="majorHAnsi"/>
                <w:b/>
                <w:bCs/>
              </w:rPr>
            </w:pPr>
            <w:r w:rsidRPr="004E4000">
              <w:rPr>
                <w:rFonts w:asciiTheme="majorHAnsi" w:hAnsiTheme="majorHAnsi" w:cstheme="majorHAnsi"/>
                <w:b/>
              </w:rPr>
              <w:t>Marianist Values</w:t>
            </w:r>
          </w:p>
        </w:tc>
        <w:tc>
          <w:tcPr>
            <w:tcW w:w="1185" w:type="dxa"/>
          </w:tcPr>
          <w:p w14:paraId="4E25E94E"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 xml:space="preserve">CLO </w:t>
            </w:r>
          </w:p>
          <w:p w14:paraId="1F742E94" w14:textId="77777777" w:rsidR="002F4281" w:rsidRPr="004E4000" w:rsidRDefault="002F4281" w:rsidP="002F4281">
            <w:pPr>
              <w:pStyle w:val="TableParagraph"/>
              <w:ind w:left="102"/>
              <w:jc w:val="center"/>
              <w:rPr>
                <w:rFonts w:asciiTheme="majorHAnsi" w:hAnsiTheme="majorHAnsi" w:cstheme="majorHAnsi"/>
              </w:rPr>
            </w:pPr>
            <w:r w:rsidRPr="004E4000">
              <w:rPr>
                <w:rFonts w:asciiTheme="majorHAnsi" w:hAnsiTheme="majorHAnsi" w:cstheme="majorHAnsi"/>
                <w:b/>
              </w:rPr>
              <w:t>1</w:t>
            </w:r>
          </w:p>
        </w:tc>
        <w:tc>
          <w:tcPr>
            <w:tcW w:w="1170" w:type="dxa"/>
          </w:tcPr>
          <w:p w14:paraId="472BA40E" w14:textId="77777777" w:rsidR="002F4281" w:rsidRPr="004E4000" w:rsidRDefault="002F4281" w:rsidP="002F4281">
            <w:pPr>
              <w:pStyle w:val="TableParagraph"/>
              <w:spacing w:line="272" w:lineRule="exact"/>
              <w:ind w:left="100"/>
              <w:jc w:val="center"/>
              <w:rPr>
                <w:rFonts w:asciiTheme="majorHAnsi" w:hAnsiTheme="majorHAnsi" w:cstheme="majorHAnsi"/>
                <w:b/>
              </w:rPr>
            </w:pPr>
            <w:r w:rsidRPr="004E4000">
              <w:rPr>
                <w:rFonts w:asciiTheme="majorHAnsi" w:hAnsiTheme="majorHAnsi" w:cstheme="majorHAnsi"/>
                <w:b/>
              </w:rPr>
              <w:t>CLO</w:t>
            </w:r>
          </w:p>
          <w:p w14:paraId="70418114" w14:textId="77777777" w:rsidR="002F4281" w:rsidRPr="004E4000" w:rsidRDefault="002F4281" w:rsidP="002F4281">
            <w:pPr>
              <w:pStyle w:val="TableParagraph"/>
              <w:ind w:left="100"/>
              <w:jc w:val="center"/>
              <w:rPr>
                <w:rFonts w:asciiTheme="majorHAnsi" w:hAnsiTheme="majorHAnsi" w:cstheme="majorHAnsi"/>
              </w:rPr>
            </w:pPr>
            <w:r w:rsidRPr="004E4000">
              <w:rPr>
                <w:rFonts w:asciiTheme="majorHAnsi" w:hAnsiTheme="majorHAnsi" w:cstheme="majorHAnsi"/>
                <w:b/>
              </w:rPr>
              <w:t>2</w:t>
            </w:r>
          </w:p>
        </w:tc>
        <w:tc>
          <w:tcPr>
            <w:tcW w:w="1170" w:type="dxa"/>
          </w:tcPr>
          <w:p w14:paraId="1C01CDDC"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CLO</w:t>
            </w:r>
          </w:p>
          <w:p w14:paraId="0C43327D" w14:textId="77777777" w:rsidR="002F4281" w:rsidRPr="004E4000" w:rsidRDefault="002F4281" w:rsidP="002F4281">
            <w:pPr>
              <w:pStyle w:val="TableParagraph"/>
              <w:ind w:left="102"/>
              <w:jc w:val="center"/>
              <w:rPr>
                <w:rFonts w:asciiTheme="majorHAnsi" w:hAnsiTheme="majorHAnsi" w:cstheme="majorHAnsi"/>
              </w:rPr>
            </w:pPr>
            <w:r w:rsidRPr="004E4000">
              <w:rPr>
                <w:rFonts w:asciiTheme="majorHAnsi" w:hAnsiTheme="majorHAnsi" w:cstheme="majorHAnsi"/>
                <w:b/>
              </w:rPr>
              <w:t>3</w:t>
            </w:r>
          </w:p>
        </w:tc>
        <w:tc>
          <w:tcPr>
            <w:tcW w:w="1170" w:type="dxa"/>
          </w:tcPr>
          <w:p w14:paraId="08F4966B" w14:textId="77777777" w:rsidR="002F4281" w:rsidRPr="004E4000" w:rsidRDefault="002F4281" w:rsidP="002F4281">
            <w:pPr>
              <w:pStyle w:val="TableParagraph"/>
              <w:spacing w:line="272" w:lineRule="exact"/>
              <w:ind w:left="102"/>
              <w:jc w:val="center"/>
              <w:rPr>
                <w:rFonts w:asciiTheme="majorHAnsi" w:hAnsiTheme="majorHAnsi" w:cstheme="majorHAnsi"/>
                <w:b/>
              </w:rPr>
            </w:pPr>
            <w:r w:rsidRPr="004E4000">
              <w:rPr>
                <w:rFonts w:asciiTheme="majorHAnsi" w:hAnsiTheme="majorHAnsi" w:cstheme="majorHAnsi"/>
                <w:b/>
              </w:rPr>
              <w:t>CLO</w:t>
            </w:r>
          </w:p>
          <w:p w14:paraId="2A3B3268" w14:textId="77777777" w:rsidR="002F4281" w:rsidRPr="004E4000" w:rsidRDefault="002F4281" w:rsidP="002F4281">
            <w:pPr>
              <w:pStyle w:val="TableParagraph"/>
              <w:ind w:left="102"/>
              <w:jc w:val="center"/>
              <w:rPr>
                <w:rFonts w:asciiTheme="majorHAnsi" w:hAnsiTheme="majorHAnsi" w:cstheme="majorHAnsi"/>
              </w:rPr>
            </w:pPr>
            <w:r w:rsidRPr="004E4000">
              <w:rPr>
                <w:rFonts w:asciiTheme="majorHAnsi" w:hAnsiTheme="majorHAnsi" w:cstheme="majorHAnsi"/>
                <w:b/>
              </w:rPr>
              <w:t>4</w:t>
            </w:r>
          </w:p>
        </w:tc>
        <w:tc>
          <w:tcPr>
            <w:tcW w:w="1170" w:type="dxa"/>
          </w:tcPr>
          <w:p w14:paraId="3C0987B7" w14:textId="77777777" w:rsidR="002F4281" w:rsidRPr="004E4000" w:rsidRDefault="002F4281" w:rsidP="002F4281">
            <w:pPr>
              <w:pStyle w:val="TableParagraph"/>
              <w:spacing w:line="272" w:lineRule="exact"/>
              <w:ind w:left="103"/>
              <w:jc w:val="center"/>
              <w:rPr>
                <w:rFonts w:asciiTheme="majorHAnsi" w:hAnsiTheme="majorHAnsi" w:cstheme="majorHAnsi"/>
                <w:b/>
              </w:rPr>
            </w:pPr>
            <w:r w:rsidRPr="004E4000">
              <w:rPr>
                <w:rFonts w:asciiTheme="majorHAnsi" w:hAnsiTheme="majorHAnsi" w:cstheme="majorHAnsi"/>
                <w:b/>
              </w:rPr>
              <w:t>CLO</w:t>
            </w:r>
          </w:p>
          <w:p w14:paraId="54A83957" w14:textId="77777777" w:rsidR="002F4281" w:rsidRPr="004E4000" w:rsidRDefault="002F4281" w:rsidP="002F4281">
            <w:pPr>
              <w:pStyle w:val="TableParagraph"/>
              <w:ind w:left="103"/>
              <w:jc w:val="center"/>
              <w:rPr>
                <w:rFonts w:asciiTheme="majorHAnsi" w:hAnsiTheme="majorHAnsi" w:cstheme="majorHAnsi"/>
              </w:rPr>
            </w:pPr>
            <w:r w:rsidRPr="004E4000">
              <w:rPr>
                <w:rFonts w:asciiTheme="majorHAnsi" w:hAnsiTheme="majorHAnsi" w:cstheme="majorHAnsi"/>
                <w:b/>
              </w:rPr>
              <w:t>5</w:t>
            </w:r>
          </w:p>
        </w:tc>
        <w:tc>
          <w:tcPr>
            <w:tcW w:w="1170" w:type="dxa"/>
          </w:tcPr>
          <w:p w14:paraId="2BC5EDCE" w14:textId="77777777" w:rsidR="002F4281" w:rsidRPr="004E4000" w:rsidRDefault="002F4281" w:rsidP="002F4281">
            <w:pPr>
              <w:pStyle w:val="TableParagraph"/>
              <w:spacing w:line="272" w:lineRule="exact"/>
              <w:ind w:left="103"/>
              <w:jc w:val="center"/>
              <w:rPr>
                <w:rFonts w:asciiTheme="majorHAnsi" w:hAnsiTheme="majorHAnsi" w:cstheme="majorHAnsi"/>
                <w:b/>
              </w:rPr>
            </w:pPr>
          </w:p>
        </w:tc>
      </w:tr>
      <w:tr w:rsidR="002F4281" w:rsidRPr="004E4000" w14:paraId="7FA321A1" w14:textId="6340B619" w:rsidTr="002F4281">
        <w:trPr>
          <w:trHeight w:val="540"/>
        </w:trPr>
        <w:tc>
          <w:tcPr>
            <w:tcW w:w="3473" w:type="dxa"/>
          </w:tcPr>
          <w:p w14:paraId="002F9340" w14:textId="77777777" w:rsidR="002F4281" w:rsidRPr="004E4000" w:rsidRDefault="002F4281" w:rsidP="006B31F1">
            <w:pPr>
              <w:pStyle w:val="NormalWeb"/>
              <w:numPr>
                <w:ilvl w:val="0"/>
                <w:numId w:val="8"/>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Education for formation in faith</w:t>
            </w:r>
          </w:p>
        </w:tc>
        <w:tc>
          <w:tcPr>
            <w:tcW w:w="1185" w:type="dxa"/>
          </w:tcPr>
          <w:p w14:paraId="3C30A151" w14:textId="77777777" w:rsidR="002F4281" w:rsidRPr="004E4000" w:rsidRDefault="002F4281" w:rsidP="002F4281">
            <w:pPr>
              <w:pStyle w:val="TableParagraph"/>
              <w:ind w:left="102"/>
              <w:jc w:val="center"/>
              <w:rPr>
                <w:rFonts w:asciiTheme="majorHAnsi" w:hAnsiTheme="majorHAnsi" w:cstheme="majorHAnsi"/>
              </w:rPr>
            </w:pPr>
          </w:p>
          <w:p w14:paraId="30A97A91" w14:textId="21E3D82E" w:rsidR="002F4281" w:rsidRPr="004E4000" w:rsidRDefault="002F4281" w:rsidP="002F4281">
            <w:pPr>
              <w:pStyle w:val="TableParagraph"/>
              <w:ind w:left="102"/>
              <w:jc w:val="center"/>
              <w:rPr>
                <w:rFonts w:asciiTheme="majorHAnsi" w:hAnsiTheme="majorHAnsi" w:cstheme="majorHAnsi"/>
              </w:rPr>
            </w:pPr>
          </w:p>
        </w:tc>
        <w:tc>
          <w:tcPr>
            <w:tcW w:w="1170" w:type="dxa"/>
          </w:tcPr>
          <w:p w14:paraId="70CFE23E" w14:textId="77777777" w:rsidR="002F4281" w:rsidRPr="004E4000" w:rsidRDefault="002F4281" w:rsidP="002F4281">
            <w:pPr>
              <w:pStyle w:val="TableParagraph"/>
              <w:ind w:left="100"/>
              <w:jc w:val="center"/>
              <w:rPr>
                <w:rFonts w:asciiTheme="majorHAnsi" w:hAnsiTheme="majorHAnsi" w:cstheme="majorHAnsi"/>
              </w:rPr>
            </w:pPr>
          </w:p>
        </w:tc>
        <w:tc>
          <w:tcPr>
            <w:tcW w:w="1170" w:type="dxa"/>
          </w:tcPr>
          <w:p w14:paraId="72274EFE" w14:textId="77777777" w:rsidR="002F4281" w:rsidRPr="004E4000" w:rsidRDefault="002F4281" w:rsidP="002F4281">
            <w:pPr>
              <w:pStyle w:val="TableParagraph"/>
              <w:ind w:left="102"/>
              <w:jc w:val="center"/>
              <w:rPr>
                <w:rFonts w:asciiTheme="majorHAnsi" w:hAnsiTheme="majorHAnsi" w:cstheme="majorHAnsi"/>
              </w:rPr>
            </w:pPr>
          </w:p>
          <w:p w14:paraId="690E6AD2" w14:textId="5532C6B1" w:rsidR="002F4281" w:rsidRPr="004E4000" w:rsidRDefault="002F4281" w:rsidP="002F4281">
            <w:pPr>
              <w:pStyle w:val="TableParagraph"/>
              <w:ind w:left="102"/>
              <w:jc w:val="center"/>
              <w:rPr>
                <w:rFonts w:asciiTheme="majorHAnsi" w:hAnsiTheme="majorHAnsi" w:cstheme="majorHAnsi"/>
              </w:rPr>
            </w:pPr>
          </w:p>
        </w:tc>
        <w:tc>
          <w:tcPr>
            <w:tcW w:w="1170" w:type="dxa"/>
          </w:tcPr>
          <w:p w14:paraId="6924E090" w14:textId="6387B990"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46C7F231" w14:textId="77777777" w:rsidR="002F4281" w:rsidRPr="004E4000" w:rsidRDefault="002F4281" w:rsidP="002F4281">
            <w:pPr>
              <w:pStyle w:val="TableParagraph"/>
              <w:ind w:left="103"/>
              <w:jc w:val="center"/>
              <w:rPr>
                <w:rFonts w:asciiTheme="majorHAnsi" w:hAnsiTheme="majorHAnsi" w:cstheme="majorHAnsi"/>
              </w:rPr>
            </w:pPr>
          </w:p>
        </w:tc>
        <w:tc>
          <w:tcPr>
            <w:tcW w:w="1170" w:type="dxa"/>
          </w:tcPr>
          <w:p w14:paraId="4496DB1D" w14:textId="77777777" w:rsidR="002F4281" w:rsidRPr="004E4000" w:rsidRDefault="002F4281" w:rsidP="002F4281">
            <w:pPr>
              <w:pStyle w:val="TableParagraph"/>
              <w:ind w:left="103"/>
              <w:jc w:val="center"/>
              <w:rPr>
                <w:rFonts w:asciiTheme="majorHAnsi" w:hAnsiTheme="majorHAnsi" w:cstheme="majorHAnsi"/>
              </w:rPr>
            </w:pPr>
          </w:p>
        </w:tc>
      </w:tr>
      <w:tr w:rsidR="002F4281" w:rsidRPr="004E4000" w14:paraId="5E26D6B3" w14:textId="6A60AEF1" w:rsidTr="002F4281">
        <w:trPr>
          <w:trHeight w:val="540"/>
        </w:trPr>
        <w:tc>
          <w:tcPr>
            <w:tcW w:w="3473" w:type="dxa"/>
          </w:tcPr>
          <w:p w14:paraId="304E29E8" w14:textId="77777777" w:rsidR="002F4281" w:rsidRPr="004E4000" w:rsidRDefault="002F4281" w:rsidP="006B31F1">
            <w:pPr>
              <w:pStyle w:val="NormalWeb"/>
              <w:numPr>
                <w:ilvl w:val="0"/>
                <w:numId w:val="8"/>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Provide an integral, quality education</w:t>
            </w:r>
          </w:p>
        </w:tc>
        <w:tc>
          <w:tcPr>
            <w:tcW w:w="1185" w:type="dxa"/>
          </w:tcPr>
          <w:p w14:paraId="41AA6C0B" w14:textId="68E6BF3F"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41FFB5C4" w14:textId="7743D057" w:rsidR="002F4281" w:rsidRPr="004E4000" w:rsidRDefault="002F4281" w:rsidP="002F4281">
            <w:pPr>
              <w:pStyle w:val="TableParagraph"/>
              <w:ind w:left="100"/>
              <w:jc w:val="center"/>
              <w:rPr>
                <w:rFonts w:asciiTheme="majorHAnsi" w:hAnsiTheme="majorHAnsi" w:cstheme="majorHAnsi"/>
              </w:rPr>
            </w:pPr>
            <w:r>
              <w:rPr>
                <w:rFonts w:asciiTheme="majorHAnsi" w:hAnsiTheme="majorHAnsi" w:cstheme="majorHAnsi"/>
              </w:rPr>
              <w:t>D</w:t>
            </w:r>
          </w:p>
        </w:tc>
        <w:tc>
          <w:tcPr>
            <w:tcW w:w="1170" w:type="dxa"/>
          </w:tcPr>
          <w:p w14:paraId="09ECFCE5" w14:textId="7F9C8E7D"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63AE84C0" w14:textId="34135F66"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p w14:paraId="3927B65B" w14:textId="6F8E2000" w:rsidR="002F4281" w:rsidRPr="004E4000" w:rsidRDefault="002F4281" w:rsidP="002F4281">
            <w:pPr>
              <w:pStyle w:val="TableParagraph"/>
              <w:ind w:left="102"/>
              <w:jc w:val="center"/>
              <w:rPr>
                <w:rFonts w:asciiTheme="majorHAnsi" w:hAnsiTheme="majorHAnsi" w:cstheme="majorHAnsi"/>
              </w:rPr>
            </w:pPr>
          </w:p>
        </w:tc>
        <w:tc>
          <w:tcPr>
            <w:tcW w:w="1170" w:type="dxa"/>
          </w:tcPr>
          <w:p w14:paraId="438B9D85" w14:textId="663FADFC" w:rsidR="002F4281" w:rsidRPr="004E4000" w:rsidRDefault="002F4281" w:rsidP="002F4281">
            <w:pPr>
              <w:pStyle w:val="TableParagraph"/>
              <w:ind w:left="103"/>
              <w:jc w:val="center"/>
              <w:rPr>
                <w:rFonts w:asciiTheme="majorHAnsi" w:hAnsiTheme="majorHAnsi" w:cstheme="majorHAnsi"/>
              </w:rPr>
            </w:pPr>
            <w:r>
              <w:rPr>
                <w:rFonts w:asciiTheme="majorHAnsi" w:hAnsiTheme="majorHAnsi" w:cstheme="majorHAnsi"/>
              </w:rPr>
              <w:t>D</w:t>
            </w:r>
          </w:p>
        </w:tc>
        <w:tc>
          <w:tcPr>
            <w:tcW w:w="1170" w:type="dxa"/>
          </w:tcPr>
          <w:p w14:paraId="1A24315D" w14:textId="1A4BC2D9" w:rsidR="002F4281" w:rsidRDefault="00A137F4" w:rsidP="002F4281">
            <w:pPr>
              <w:pStyle w:val="TableParagraph"/>
              <w:ind w:left="103"/>
              <w:jc w:val="center"/>
              <w:rPr>
                <w:rFonts w:asciiTheme="majorHAnsi" w:hAnsiTheme="majorHAnsi" w:cstheme="majorHAnsi"/>
              </w:rPr>
            </w:pPr>
            <w:r>
              <w:rPr>
                <w:rFonts w:asciiTheme="majorHAnsi" w:hAnsiTheme="majorHAnsi" w:cstheme="majorHAnsi"/>
              </w:rPr>
              <w:t>D</w:t>
            </w:r>
          </w:p>
        </w:tc>
      </w:tr>
      <w:tr w:rsidR="002F4281" w:rsidRPr="004E4000" w14:paraId="7EB07B9E" w14:textId="79868024" w:rsidTr="002F4281">
        <w:trPr>
          <w:trHeight w:val="540"/>
        </w:trPr>
        <w:tc>
          <w:tcPr>
            <w:tcW w:w="3473" w:type="dxa"/>
          </w:tcPr>
          <w:p w14:paraId="130773A3" w14:textId="77777777" w:rsidR="002F4281" w:rsidRPr="004E4000" w:rsidRDefault="002F4281" w:rsidP="006B31F1">
            <w:pPr>
              <w:pStyle w:val="NormalWeb"/>
              <w:numPr>
                <w:ilvl w:val="0"/>
                <w:numId w:val="8"/>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in family spirit</w:t>
            </w:r>
          </w:p>
        </w:tc>
        <w:tc>
          <w:tcPr>
            <w:tcW w:w="1185" w:type="dxa"/>
          </w:tcPr>
          <w:p w14:paraId="1FEBE931"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385DC063" w14:textId="340285E6" w:rsidR="002F4281" w:rsidRPr="004E4000" w:rsidRDefault="002F4281" w:rsidP="002F4281">
            <w:pPr>
              <w:pStyle w:val="TableParagraph"/>
              <w:ind w:left="100"/>
              <w:jc w:val="center"/>
              <w:rPr>
                <w:rFonts w:asciiTheme="majorHAnsi" w:hAnsiTheme="majorHAnsi" w:cstheme="majorHAnsi"/>
              </w:rPr>
            </w:pPr>
            <w:r>
              <w:rPr>
                <w:rFonts w:asciiTheme="majorHAnsi" w:hAnsiTheme="majorHAnsi" w:cstheme="majorHAnsi"/>
              </w:rPr>
              <w:t>D</w:t>
            </w:r>
          </w:p>
          <w:p w14:paraId="7FAA69A8" w14:textId="3FFC4889" w:rsidR="002F4281" w:rsidRPr="004E4000" w:rsidRDefault="002F4281" w:rsidP="002F4281">
            <w:pPr>
              <w:pStyle w:val="TableParagraph"/>
              <w:ind w:left="100"/>
              <w:jc w:val="center"/>
              <w:rPr>
                <w:rFonts w:asciiTheme="majorHAnsi" w:hAnsiTheme="majorHAnsi" w:cstheme="majorHAnsi"/>
              </w:rPr>
            </w:pPr>
          </w:p>
        </w:tc>
        <w:tc>
          <w:tcPr>
            <w:tcW w:w="1170" w:type="dxa"/>
          </w:tcPr>
          <w:p w14:paraId="47A44E1D"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05558096"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3C32A9FF" w14:textId="77777777" w:rsidR="002F4281" w:rsidRPr="004E4000" w:rsidRDefault="002F4281" w:rsidP="002F4281">
            <w:pPr>
              <w:pStyle w:val="TableParagraph"/>
              <w:ind w:left="103"/>
              <w:jc w:val="center"/>
              <w:rPr>
                <w:rFonts w:asciiTheme="majorHAnsi" w:hAnsiTheme="majorHAnsi" w:cstheme="majorHAnsi"/>
              </w:rPr>
            </w:pPr>
          </w:p>
        </w:tc>
        <w:tc>
          <w:tcPr>
            <w:tcW w:w="1170" w:type="dxa"/>
          </w:tcPr>
          <w:p w14:paraId="37EEF098" w14:textId="77777777" w:rsidR="002F4281" w:rsidRPr="004E4000" w:rsidRDefault="002F4281" w:rsidP="002F4281">
            <w:pPr>
              <w:pStyle w:val="TableParagraph"/>
              <w:ind w:left="103"/>
              <w:jc w:val="center"/>
              <w:rPr>
                <w:rFonts w:asciiTheme="majorHAnsi" w:hAnsiTheme="majorHAnsi" w:cstheme="majorHAnsi"/>
              </w:rPr>
            </w:pPr>
          </w:p>
        </w:tc>
      </w:tr>
      <w:tr w:rsidR="002F4281" w:rsidRPr="004E4000" w14:paraId="7690E04F" w14:textId="6490D973" w:rsidTr="002F4281">
        <w:trPr>
          <w:trHeight w:val="540"/>
        </w:trPr>
        <w:tc>
          <w:tcPr>
            <w:tcW w:w="3473" w:type="dxa"/>
          </w:tcPr>
          <w:p w14:paraId="53835063" w14:textId="77777777" w:rsidR="002F4281" w:rsidRPr="004E4000" w:rsidRDefault="002F4281" w:rsidP="006B31F1">
            <w:pPr>
              <w:pStyle w:val="NormalWeb"/>
              <w:numPr>
                <w:ilvl w:val="0"/>
                <w:numId w:val="8"/>
              </w:numPr>
              <w:spacing w:before="0" w:beforeAutospacing="0" w:after="0" w:afterAutospacing="0"/>
              <w:ind w:right="180"/>
              <w:textAlignment w:val="baseline"/>
              <w:rPr>
                <w:rFonts w:asciiTheme="majorHAnsi" w:hAnsiTheme="majorHAnsi" w:cstheme="majorHAnsi"/>
                <w:color w:val="000000"/>
                <w:sz w:val="22"/>
                <w:szCs w:val="22"/>
              </w:rPr>
            </w:pPr>
            <w:r w:rsidRPr="004E4000">
              <w:rPr>
                <w:rFonts w:asciiTheme="majorHAnsi" w:hAnsiTheme="majorHAnsi" w:cstheme="majorHAnsi"/>
                <w:color w:val="000000"/>
                <w:sz w:val="22"/>
                <w:szCs w:val="22"/>
              </w:rPr>
              <w:t>Educate for service, justice and peace</w:t>
            </w:r>
          </w:p>
        </w:tc>
        <w:tc>
          <w:tcPr>
            <w:tcW w:w="1185" w:type="dxa"/>
          </w:tcPr>
          <w:p w14:paraId="6FAFC6B2" w14:textId="77777777" w:rsidR="002F4281" w:rsidRPr="004E4000" w:rsidRDefault="002F4281" w:rsidP="002F4281">
            <w:pPr>
              <w:pStyle w:val="TableParagraph"/>
              <w:ind w:left="102"/>
              <w:jc w:val="center"/>
              <w:rPr>
                <w:rFonts w:asciiTheme="majorHAnsi" w:hAnsiTheme="majorHAnsi" w:cstheme="majorHAnsi"/>
              </w:rPr>
            </w:pPr>
          </w:p>
          <w:p w14:paraId="4566879C" w14:textId="213493DB" w:rsidR="002F4281" w:rsidRPr="004E4000" w:rsidRDefault="002F4281" w:rsidP="002F4281">
            <w:pPr>
              <w:pStyle w:val="TableParagraph"/>
              <w:ind w:left="102"/>
              <w:jc w:val="center"/>
              <w:rPr>
                <w:rFonts w:asciiTheme="majorHAnsi" w:hAnsiTheme="majorHAnsi" w:cstheme="majorHAnsi"/>
              </w:rPr>
            </w:pPr>
          </w:p>
        </w:tc>
        <w:tc>
          <w:tcPr>
            <w:tcW w:w="1170" w:type="dxa"/>
          </w:tcPr>
          <w:p w14:paraId="096D49B6" w14:textId="5FD78ADD" w:rsidR="002F4281" w:rsidRPr="004E4000" w:rsidRDefault="002F4281" w:rsidP="002F4281">
            <w:pPr>
              <w:pStyle w:val="TableParagraph"/>
              <w:ind w:left="100"/>
              <w:jc w:val="center"/>
              <w:rPr>
                <w:rFonts w:asciiTheme="majorHAnsi" w:hAnsiTheme="majorHAnsi" w:cstheme="majorHAnsi"/>
              </w:rPr>
            </w:pPr>
            <w:r>
              <w:rPr>
                <w:rFonts w:asciiTheme="majorHAnsi" w:hAnsiTheme="majorHAnsi" w:cstheme="majorHAnsi"/>
              </w:rPr>
              <w:t>D</w:t>
            </w:r>
          </w:p>
        </w:tc>
        <w:tc>
          <w:tcPr>
            <w:tcW w:w="1170" w:type="dxa"/>
          </w:tcPr>
          <w:p w14:paraId="40B17D05"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7416019B" w14:textId="77913C28"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0B487A84" w14:textId="77777777" w:rsidR="002F4281" w:rsidRPr="004E4000" w:rsidRDefault="002F4281" w:rsidP="002F4281">
            <w:pPr>
              <w:pStyle w:val="TableParagraph"/>
              <w:ind w:left="103"/>
              <w:jc w:val="center"/>
              <w:rPr>
                <w:rFonts w:asciiTheme="majorHAnsi" w:hAnsiTheme="majorHAnsi" w:cstheme="majorHAnsi"/>
              </w:rPr>
            </w:pPr>
          </w:p>
        </w:tc>
        <w:tc>
          <w:tcPr>
            <w:tcW w:w="1170" w:type="dxa"/>
          </w:tcPr>
          <w:p w14:paraId="23F2EFA3" w14:textId="77777777" w:rsidR="002F4281" w:rsidRPr="004E4000" w:rsidRDefault="002F4281" w:rsidP="002F4281">
            <w:pPr>
              <w:pStyle w:val="TableParagraph"/>
              <w:ind w:left="103"/>
              <w:jc w:val="center"/>
              <w:rPr>
                <w:rFonts w:asciiTheme="majorHAnsi" w:hAnsiTheme="majorHAnsi" w:cstheme="majorHAnsi"/>
              </w:rPr>
            </w:pPr>
          </w:p>
        </w:tc>
      </w:tr>
      <w:tr w:rsidR="002F4281" w:rsidRPr="004E4000" w14:paraId="4CC47BB5" w14:textId="39E01868" w:rsidTr="002F4281">
        <w:trPr>
          <w:trHeight w:val="540"/>
        </w:trPr>
        <w:tc>
          <w:tcPr>
            <w:tcW w:w="3473" w:type="dxa"/>
          </w:tcPr>
          <w:p w14:paraId="2EFA260B" w14:textId="77777777" w:rsidR="002F4281" w:rsidRPr="004E4000" w:rsidRDefault="002F4281" w:rsidP="006B31F1">
            <w:pPr>
              <w:pStyle w:val="NormalWeb"/>
              <w:numPr>
                <w:ilvl w:val="0"/>
                <w:numId w:val="8"/>
              </w:numPr>
              <w:spacing w:before="0" w:beforeAutospacing="0" w:after="0" w:afterAutospacing="0"/>
              <w:ind w:right="180"/>
              <w:textAlignment w:val="baseline"/>
              <w:rPr>
                <w:rFonts w:asciiTheme="majorHAnsi" w:eastAsia="Calibri" w:hAnsiTheme="majorHAnsi" w:cstheme="majorHAnsi"/>
                <w:sz w:val="22"/>
                <w:szCs w:val="22"/>
              </w:rPr>
            </w:pPr>
            <w:r w:rsidRPr="004E4000">
              <w:rPr>
                <w:rFonts w:asciiTheme="majorHAnsi" w:hAnsiTheme="majorHAnsi" w:cstheme="majorHAnsi"/>
                <w:color w:val="000000"/>
                <w:sz w:val="22"/>
                <w:szCs w:val="22"/>
              </w:rPr>
              <w:t>Educate for adaptation and change</w:t>
            </w:r>
          </w:p>
          <w:p w14:paraId="4D924AD6" w14:textId="77777777" w:rsidR="002F4281" w:rsidRPr="004E4000" w:rsidRDefault="002F4281" w:rsidP="002F4281">
            <w:pPr>
              <w:pStyle w:val="TableParagraph"/>
              <w:spacing w:line="274" w:lineRule="exact"/>
              <w:rPr>
                <w:rFonts w:asciiTheme="majorHAnsi" w:hAnsiTheme="majorHAnsi" w:cstheme="majorHAnsi"/>
              </w:rPr>
            </w:pPr>
          </w:p>
        </w:tc>
        <w:tc>
          <w:tcPr>
            <w:tcW w:w="1185" w:type="dxa"/>
          </w:tcPr>
          <w:p w14:paraId="004DE197" w14:textId="77777777" w:rsidR="002F4281" w:rsidRPr="004E4000" w:rsidRDefault="002F4281" w:rsidP="002F4281">
            <w:pPr>
              <w:pStyle w:val="TableParagraph"/>
              <w:ind w:left="102"/>
              <w:jc w:val="center"/>
              <w:rPr>
                <w:rFonts w:asciiTheme="majorHAnsi" w:hAnsiTheme="majorHAnsi" w:cstheme="majorHAnsi"/>
              </w:rPr>
            </w:pPr>
          </w:p>
        </w:tc>
        <w:tc>
          <w:tcPr>
            <w:tcW w:w="1170" w:type="dxa"/>
          </w:tcPr>
          <w:p w14:paraId="46D41C45" w14:textId="77777777" w:rsidR="002F4281" w:rsidRPr="004E4000" w:rsidRDefault="002F4281" w:rsidP="002F4281">
            <w:pPr>
              <w:pStyle w:val="TableParagraph"/>
              <w:ind w:left="100"/>
              <w:jc w:val="center"/>
              <w:rPr>
                <w:rFonts w:asciiTheme="majorHAnsi" w:hAnsiTheme="majorHAnsi" w:cstheme="majorHAnsi"/>
              </w:rPr>
            </w:pPr>
          </w:p>
        </w:tc>
        <w:tc>
          <w:tcPr>
            <w:tcW w:w="1170" w:type="dxa"/>
          </w:tcPr>
          <w:p w14:paraId="524D68AB" w14:textId="2904BD82"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7EB55C08" w14:textId="35E6EFFB" w:rsidR="002F4281" w:rsidRPr="004E4000" w:rsidRDefault="002F4281"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70" w:type="dxa"/>
          </w:tcPr>
          <w:p w14:paraId="0E989F09" w14:textId="77777777" w:rsidR="002F4281" w:rsidRPr="004E4000" w:rsidRDefault="002F4281" w:rsidP="002F4281">
            <w:pPr>
              <w:pStyle w:val="TableParagraph"/>
              <w:ind w:left="103"/>
              <w:jc w:val="center"/>
              <w:rPr>
                <w:rFonts w:asciiTheme="majorHAnsi" w:hAnsiTheme="majorHAnsi" w:cstheme="majorHAnsi"/>
              </w:rPr>
            </w:pPr>
          </w:p>
          <w:p w14:paraId="1019E720" w14:textId="6AF736F8" w:rsidR="002F4281" w:rsidRPr="004E4000" w:rsidRDefault="002F4281" w:rsidP="002F4281">
            <w:pPr>
              <w:pStyle w:val="TableParagraph"/>
              <w:ind w:left="103"/>
              <w:jc w:val="center"/>
              <w:rPr>
                <w:rFonts w:asciiTheme="majorHAnsi" w:hAnsiTheme="majorHAnsi" w:cstheme="majorHAnsi"/>
              </w:rPr>
            </w:pPr>
            <w:r>
              <w:rPr>
                <w:rFonts w:asciiTheme="majorHAnsi" w:hAnsiTheme="majorHAnsi" w:cstheme="majorHAnsi"/>
              </w:rPr>
              <w:t>D</w:t>
            </w:r>
          </w:p>
        </w:tc>
        <w:tc>
          <w:tcPr>
            <w:tcW w:w="1170" w:type="dxa"/>
          </w:tcPr>
          <w:p w14:paraId="65151F9A" w14:textId="5C00806D" w:rsidR="002F4281" w:rsidRPr="004E4000" w:rsidRDefault="00A137F4" w:rsidP="002F4281">
            <w:pPr>
              <w:pStyle w:val="TableParagraph"/>
              <w:ind w:left="103"/>
              <w:jc w:val="center"/>
              <w:rPr>
                <w:rFonts w:asciiTheme="majorHAnsi" w:hAnsiTheme="majorHAnsi" w:cstheme="majorHAnsi"/>
              </w:rPr>
            </w:pPr>
            <w:r>
              <w:rPr>
                <w:rFonts w:asciiTheme="majorHAnsi" w:hAnsiTheme="majorHAnsi" w:cstheme="majorHAnsi"/>
              </w:rPr>
              <w:t>D</w:t>
            </w:r>
          </w:p>
        </w:tc>
      </w:tr>
    </w:tbl>
    <w:p w14:paraId="28CABABA" w14:textId="63E8F38B" w:rsidR="006B31F1" w:rsidRPr="004E4000" w:rsidRDefault="006B31F1" w:rsidP="006B31F1">
      <w:pPr>
        <w:pStyle w:val="BodyText"/>
        <w:spacing w:line="274" w:lineRule="exact"/>
        <w:rPr>
          <w:rFonts w:asciiTheme="majorHAnsi" w:hAnsiTheme="majorHAnsi" w:cstheme="majorHAnsi"/>
          <w:sz w:val="22"/>
          <w:szCs w:val="22"/>
        </w:rPr>
      </w:pPr>
    </w:p>
    <w:p w14:paraId="7AD3F81B" w14:textId="30E21121" w:rsidR="003D41B7" w:rsidRPr="004E4000" w:rsidRDefault="003D41B7" w:rsidP="006B31F1">
      <w:pPr>
        <w:pStyle w:val="BodyText"/>
        <w:spacing w:line="274" w:lineRule="exact"/>
        <w:rPr>
          <w:rFonts w:asciiTheme="majorHAnsi" w:hAnsiTheme="majorHAnsi" w:cstheme="majorHAnsi"/>
          <w:sz w:val="22"/>
          <w:szCs w:val="22"/>
        </w:rPr>
      </w:pPr>
    </w:p>
    <w:p w14:paraId="6BB7F96D" w14:textId="0BE8ADA8" w:rsidR="003D41B7" w:rsidRPr="004E4000" w:rsidRDefault="003D41B7" w:rsidP="006B31F1">
      <w:pPr>
        <w:pStyle w:val="BodyText"/>
        <w:spacing w:line="274" w:lineRule="exact"/>
        <w:rPr>
          <w:rFonts w:asciiTheme="majorHAnsi" w:hAnsiTheme="majorHAnsi" w:cstheme="majorHAnsi"/>
          <w:sz w:val="22"/>
          <w:szCs w:val="22"/>
        </w:rPr>
      </w:pPr>
    </w:p>
    <w:p w14:paraId="785ABE99" w14:textId="4C4EF91B" w:rsidR="003D41B7" w:rsidRPr="004E4000" w:rsidRDefault="003D41B7" w:rsidP="006B31F1">
      <w:pPr>
        <w:pStyle w:val="BodyText"/>
        <w:spacing w:line="274" w:lineRule="exact"/>
        <w:rPr>
          <w:rFonts w:asciiTheme="majorHAnsi" w:hAnsiTheme="majorHAnsi" w:cstheme="majorHAnsi"/>
          <w:sz w:val="22"/>
          <w:szCs w:val="22"/>
        </w:rPr>
      </w:pPr>
    </w:p>
    <w:p w14:paraId="0CB74EAA" w14:textId="6F5178AB" w:rsidR="003D41B7" w:rsidRPr="004E4000" w:rsidRDefault="003D41B7" w:rsidP="006B31F1">
      <w:pPr>
        <w:pStyle w:val="BodyText"/>
        <w:spacing w:line="274" w:lineRule="exact"/>
        <w:rPr>
          <w:rFonts w:asciiTheme="majorHAnsi" w:hAnsiTheme="majorHAnsi" w:cstheme="majorHAnsi"/>
          <w:sz w:val="22"/>
          <w:szCs w:val="22"/>
        </w:rPr>
      </w:pPr>
    </w:p>
    <w:p w14:paraId="238F18B5" w14:textId="43B3907A" w:rsidR="003D41B7" w:rsidRPr="004E4000" w:rsidRDefault="003D41B7" w:rsidP="006B31F1">
      <w:pPr>
        <w:pStyle w:val="BodyText"/>
        <w:spacing w:line="274" w:lineRule="exact"/>
        <w:rPr>
          <w:rFonts w:asciiTheme="majorHAnsi" w:hAnsiTheme="majorHAnsi" w:cstheme="majorHAnsi"/>
          <w:sz w:val="22"/>
          <w:szCs w:val="22"/>
        </w:rPr>
      </w:pPr>
    </w:p>
    <w:p w14:paraId="5ABA5F0D" w14:textId="3ADD618C" w:rsidR="003D41B7" w:rsidRPr="004E4000" w:rsidRDefault="003D41B7" w:rsidP="006B31F1">
      <w:pPr>
        <w:pStyle w:val="BodyText"/>
        <w:spacing w:line="274" w:lineRule="exact"/>
        <w:rPr>
          <w:rFonts w:asciiTheme="majorHAnsi" w:hAnsiTheme="majorHAnsi" w:cstheme="majorHAnsi"/>
          <w:sz w:val="22"/>
          <w:szCs w:val="22"/>
        </w:rPr>
      </w:pPr>
    </w:p>
    <w:p w14:paraId="3F3BBBAC" w14:textId="20DEF26B" w:rsidR="003D41B7" w:rsidRPr="004E4000" w:rsidRDefault="003D41B7" w:rsidP="006B31F1">
      <w:pPr>
        <w:pStyle w:val="BodyText"/>
        <w:spacing w:line="274" w:lineRule="exact"/>
        <w:rPr>
          <w:rFonts w:asciiTheme="majorHAnsi" w:hAnsiTheme="majorHAnsi" w:cstheme="majorHAnsi"/>
          <w:sz w:val="22"/>
          <w:szCs w:val="22"/>
        </w:rPr>
        <w:sectPr w:rsidR="003D41B7" w:rsidRPr="004E4000" w:rsidSect="002F42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1070" w:gutter="0"/>
          <w:pgNumType w:start="1"/>
          <w:cols w:space="720"/>
          <w:docGrid w:linePitch="299"/>
        </w:sectPr>
      </w:pPr>
    </w:p>
    <w:tbl>
      <w:tblPr>
        <w:tblpPr w:leftFromText="180" w:rightFromText="180" w:horzAnchor="margin" w:tblpY="405"/>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11"/>
        <w:gridCol w:w="1127"/>
        <w:gridCol w:w="1127"/>
        <w:gridCol w:w="1127"/>
        <w:gridCol w:w="1127"/>
        <w:gridCol w:w="1103"/>
      </w:tblGrid>
      <w:tr w:rsidR="00A137F4" w:rsidRPr="004E4000" w14:paraId="6E90761B" w14:textId="0584A8BE" w:rsidTr="00A137F4">
        <w:trPr>
          <w:trHeight w:val="375"/>
        </w:trPr>
        <w:tc>
          <w:tcPr>
            <w:tcW w:w="3248" w:type="dxa"/>
          </w:tcPr>
          <w:p w14:paraId="046A4199" w14:textId="77777777" w:rsidR="00A137F4" w:rsidRPr="004E4000" w:rsidRDefault="00A137F4" w:rsidP="002F4281">
            <w:pPr>
              <w:pStyle w:val="BodyText"/>
              <w:rPr>
                <w:rFonts w:asciiTheme="majorHAnsi" w:hAnsiTheme="majorHAnsi" w:cstheme="majorHAnsi"/>
                <w:b/>
                <w:sz w:val="22"/>
                <w:szCs w:val="22"/>
              </w:rPr>
            </w:pPr>
          </w:p>
          <w:p w14:paraId="7B633DC1" w14:textId="77777777" w:rsidR="00A137F4" w:rsidRPr="004E4000" w:rsidRDefault="00A137F4" w:rsidP="002F4281">
            <w:pPr>
              <w:pStyle w:val="BodyText"/>
              <w:jc w:val="center"/>
              <w:rPr>
                <w:rFonts w:asciiTheme="majorHAnsi" w:hAnsiTheme="majorHAnsi" w:cstheme="majorHAnsi"/>
                <w:b/>
                <w:sz w:val="22"/>
                <w:szCs w:val="22"/>
              </w:rPr>
            </w:pPr>
            <w:r w:rsidRPr="004E4000">
              <w:rPr>
                <w:rFonts w:asciiTheme="majorHAnsi" w:hAnsiTheme="majorHAnsi" w:cstheme="majorHAnsi"/>
                <w:b/>
                <w:sz w:val="22"/>
                <w:szCs w:val="22"/>
              </w:rPr>
              <w:t>Program Learning Outcomes</w:t>
            </w:r>
          </w:p>
          <w:p w14:paraId="294517A4" w14:textId="77777777" w:rsidR="00A137F4" w:rsidRPr="004E4000" w:rsidRDefault="00A137F4" w:rsidP="002F4281">
            <w:pPr>
              <w:pStyle w:val="BodyText"/>
              <w:jc w:val="center"/>
              <w:rPr>
                <w:rFonts w:asciiTheme="majorHAnsi" w:hAnsiTheme="majorHAnsi" w:cstheme="majorHAnsi"/>
                <w:sz w:val="22"/>
                <w:szCs w:val="22"/>
              </w:rPr>
            </w:pPr>
          </w:p>
        </w:tc>
        <w:tc>
          <w:tcPr>
            <w:tcW w:w="1211" w:type="dxa"/>
          </w:tcPr>
          <w:p w14:paraId="5AA8B23D" w14:textId="77777777" w:rsidR="00A137F4" w:rsidRPr="004E4000" w:rsidRDefault="00A137F4" w:rsidP="002F4281">
            <w:pPr>
              <w:pStyle w:val="BodyText"/>
              <w:ind w:left="-5"/>
              <w:jc w:val="center"/>
              <w:rPr>
                <w:rFonts w:asciiTheme="majorHAnsi" w:hAnsiTheme="majorHAnsi" w:cstheme="majorHAnsi"/>
                <w:b/>
                <w:sz w:val="22"/>
                <w:szCs w:val="22"/>
              </w:rPr>
            </w:pPr>
          </w:p>
          <w:p w14:paraId="14CAA8D4" w14:textId="77777777" w:rsidR="00A137F4" w:rsidRPr="004E4000" w:rsidRDefault="00A137F4" w:rsidP="002F4281">
            <w:pPr>
              <w:pStyle w:val="BodyText"/>
              <w:ind w:left="-5"/>
              <w:jc w:val="center"/>
              <w:rPr>
                <w:rFonts w:asciiTheme="majorHAnsi" w:hAnsiTheme="majorHAnsi" w:cstheme="majorHAnsi"/>
                <w:b/>
                <w:sz w:val="22"/>
                <w:szCs w:val="22"/>
              </w:rPr>
            </w:pPr>
            <w:r w:rsidRPr="004E4000">
              <w:rPr>
                <w:rFonts w:asciiTheme="majorHAnsi" w:hAnsiTheme="majorHAnsi" w:cstheme="majorHAnsi"/>
                <w:b/>
                <w:sz w:val="22"/>
                <w:szCs w:val="22"/>
              </w:rPr>
              <w:t>CLO 1</w:t>
            </w:r>
          </w:p>
        </w:tc>
        <w:tc>
          <w:tcPr>
            <w:tcW w:w="1127" w:type="dxa"/>
          </w:tcPr>
          <w:p w14:paraId="3DBB7840" w14:textId="77777777" w:rsidR="00A137F4" w:rsidRPr="004E4000" w:rsidRDefault="00A137F4" w:rsidP="002F4281">
            <w:pPr>
              <w:pStyle w:val="BodyText"/>
              <w:ind w:left="-5"/>
              <w:jc w:val="center"/>
              <w:rPr>
                <w:rFonts w:asciiTheme="majorHAnsi" w:hAnsiTheme="majorHAnsi" w:cstheme="majorHAnsi"/>
                <w:b/>
                <w:sz w:val="22"/>
                <w:szCs w:val="22"/>
              </w:rPr>
            </w:pPr>
          </w:p>
          <w:p w14:paraId="5C0101AB" w14:textId="77777777" w:rsidR="00A137F4" w:rsidRPr="004E4000" w:rsidRDefault="00A137F4" w:rsidP="002F4281">
            <w:pPr>
              <w:pStyle w:val="BodyText"/>
              <w:ind w:left="-5"/>
              <w:jc w:val="center"/>
              <w:rPr>
                <w:rFonts w:asciiTheme="majorHAnsi" w:hAnsiTheme="majorHAnsi" w:cstheme="majorHAnsi"/>
                <w:b/>
                <w:sz w:val="22"/>
                <w:szCs w:val="22"/>
              </w:rPr>
            </w:pPr>
            <w:r w:rsidRPr="004E4000">
              <w:rPr>
                <w:rFonts w:asciiTheme="majorHAnsi" w:hAnsiTheme="majorHAnsi" w:cstheme="majorHAnsi"/>
                <w:b/>
                <w:sz w:val="22"/>
                <w:szCs w:val="22"/>
              </w:rPr>
              <w:t>CLO 2</w:t>
            </w:r>
          </w:p>
        </w:tc>
        <w:tc>
          <w:tcPr>
            <w:tcW w:w="1127" w:type="dxa"/>
          </w:tcPr>
          <w:p w14:paraId="2DA9F5D5" w14:textId="77777777" w:rsidR="00A137F4" w:rsidRPr="004E4000" w:rsidRDefault="00A137F4" w:rsidP="002F4281">
            <w:pPr>
              <w:pStyle w:val="BodyText"/>
              <w:ind w:left="-5"/>
              <w:jc w:val="center"/>
              <w:rPr>
                <w:rFonts w:asciiTheme="majorHAnsi" w:hAnsiTheme="majorHAnsi" w:cstheme="majorHAnsi"/>
                <w:b/>
                <w:sz w:val="22"/>
                <w:szCs w:val="22"/>
              </w:rPr>
            </w:pPr>
          </w:p>
          <w:p w14:paraId="6C48B7C1" w14:textId="77777777" w:rsidR="00A137F4" w:rsidRPr="004E4000" w:rsidRDefault="00A137F4" w:rsidP="002F4281">
            <w:pPr>
              <w:pStyle w:val="BodyText"/>
              <w:ind w:left="-5"/>
              <w:jc w:val="center"/>
              <w:rPr>
                <w:rFonts w:asciiTheme="majorHAnsi" w:hAnsiTheme="majorHAnsi" w:cstheme="majorHAnsi"/>
                <w:b/>
                <w:sz w:val="22"/>
                <w:szCs w:val="22"/>
              </w:rPr>
            </w:pPr>
            <w:r w:rsidRPr="004E4000">
              <w:rPr>
                <w:rFonts w:asciiTheme="majorHAnsi" w:hAnsiTheme="majorHAnsi" w:cstheme="majorHAnsi"/>
                <w:b/>
                <w:sz w:val="22"/>
                <w:szCs w:val="22"/>
              </w:rPr>
              <w:t>CLO 3</w:t>
            </w:r>
          </w:p>
        </w:tc>
        <w:tc>
          <w:tcPr>
            <w:tcW w:w="1127" w:type="dxa"/>
          </w:tcPr>
          <w:p w14:paraId="3CBE5CFA" w14:textId="77777777" w:rsidR="00A137F4" w:rsidRPr="004E4000" w:rsidRDefault="00A137F4" w:rsidP="002F4281">
            <w:pPr>
              <w:pStyle w:val="BodyText"/>
              <w:ind w:left="-5"/>
              <w:jc w:val="center"/>
              <w:rPr>
                <w:rFonts w:asciiTheme="majorHAnsi" w:hAnsiTheme="majorHAnsi" w:cstheme="majorHAnsi"/>
                <w:b/>
                <w:sz w:val="22"/>
                <w:szCs w:val="22"/>
              </w:rPr>
            </w:pPr>
          </w:p>
          <w:p w14:paraId="6E01B204" w14:textId="77777777" w:rsidR="00A137F4" w:rsidRPr="004E4000" w:rsidRDefault="00A137F4" w:rsidP="002F4281">
            <w:pPr>
              <w:pStyle w:val="BodyText"/>
              <w:ind w:left="-5"/>
              <w:jc w:val="center"/>
              <w:rPr>
                <w:rFonts w:asciiTheme="majorHAnsi" w:hAnsiTheme="majorHAnsi" w:cstheme="majorHAnsi"/>
                <w:b/>
                <w:sz w:val="22"/>
                <w:szCs w:val="22"/>
              </w:rPr>
            </w:pPr>
            <w:r w:rsidRPr="004E4000">
              <w:rPr>
                <w:rFonts w:asciiTheme="majorHAnsi" w:hAnsiTheme="majorHAnsi" w:cstheme="majorHAnsi"/>
                <w:b/>
                <w:sz w:val="22"/>
                <w:szCs w:val="22"/>
              </w:rPr>
              <w:t>CLO 4</w:t>
            </w:r>
          </w:p>
        </w:tc>
        <w:tc>
          <w:tcPr>
            <w:tcW w:w="1127" w:type="dxa"/>
          </w:tcPr>
          <w:p w14:paraId="5217436E" w14:textId="77777777" w:rsidR="00A137F4" w:rsidRPr="004E4000" w:rsidRDefault="00A137F4" w:rsidP="002F4281">
            <w:pPr>
              <w:pStyle w:val="BodyText"/>
              <w:ind w:left="-5"/>
              <w:jc w:val="center"/>
              <w:rPr>
                <w:rFonts w:asciiTheme="majorHAnsi" w:hAnsiTheme="majorHAnsi" w:cstheme="majorHAnsi"/>
                <w:b/>
                <w:sz w:val="22"/>
                <w:szCs w:val="22"/>
              </w:rPr>
            </w:pPr>
          </w:p>
          <w:p w14:paraId="6182B617" w14:textId="77777777" w:rsidR="00A137F4" w:rsidRPr="004E4000" w:rsidRDefault="00A137F4" w:rsidP="002F4281">
            <w:pPr>
              <w:pStyle w:val="BodyText"/>
              <w:ind w:left="-5"/>
              <w:jc w:val="center"/>
              <w:rPr>
                <w:rFonts w:asciiTheme="majorHAnsi" w:hAnsiTheme="majorHAnsi" w:cstheme="majorHAnsi"/>
                <w:b/>
                <w:sz w:val="22"/>
                <w:szCs w:val="22"/>
              </w:rPr>
            </w:pPr>
            <w:r w:rsidRPr="004E4000">
              <w:rPr>
                <w:rFonts w:asciiTheme="majorHAnsi" w:hAnsiTheme="majorHAnsi" w:cstheme="majorHAnsi"/>
                <w:b/>
                <w:sz w:val="22"/>
                <w:szCs w:val="22"/>
              </w:rPr>
              <w:t>CLO 5</w:t>
            </w:r>
          </w:p>
        </w:tc>
        <w:tc>
          <w:tcPr>
            <w:tcW w:w="1103" w:type="dxa"/>
          </w:tcPr>
          <w:p w14:paraId="30B6FEE7" w14:textId="77777777" w:rsidR="00A137F4" w:rsidRDefault="00A137F4" w:rsidP="002F4281">
            <w:pPr>
              <w:pStyle w:val="BodyText"/>
              <w:ind w:left="-5"/>
              <w:jc w:val="center"/>
              <w:rPr>
                <w:rFonts w:asciiTheme="majorHAnsi" w:hAnsiTheme="majorHAnsi" w:cstheme="majorHAnsi"/>
                <w:b/>
                <w:sz w:val="22"/>
                <w:szCs w:val="22"/>
              </w:rPr>
            </w:pPr>
          </w:p>
          <w:p w14:paraId="4D4A2643" w14:textId="236F1B6B" w:rsidR="00A137F4" w:rsidRPr="004E4000" w:rsidRDefault="00A137F4" w:rsidP="002F4281">
            <w:pPr>
              <w:pStyle w:val="BodyText"/>
              <w:ind w:left="-5"/>
              <w:jc w:val="center"/>
              <w:rPr>
                <w:rFonts w:asciiTheme="majorHAnsi" w:hAnsiTheme="majorHAnsi" w:cstheme="majorHAnsi"/>
                <w:b/>
                <w:sz w:val="22"/>
                <w:szCs w:val="22"/>
              </w:rPr>
            </w:pPr>
            <w:r>
              <w:rPr>
                <w:rFonts w:asciiTheme="majorHAnsi" w:hAnsiTheme="majorHAnsi" w:cstheme="majorHAnsi"/>
                <w:b/>
                <w:sz w:val="22"/>
                <w:szCs w:val="22"/>
              </w:rPr>
              <w:t>CLO 6</w:t>
            </w:r>
          </w:p>
        </w:tc>
      </w:tr>
      <w:tr w:rsidR="00A137F4" w:rsidRPr="004E4000" w14:paraId="2867C25E" w14:textId="30AABCBF" w:rsidTr="00A13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640"/>
        </w:trPr>
        <w:tc>
          <w:tcPr>
            <w:tcW w:w="3248" w:type="dxa"/>
          </w:tcPr>
          <w:p w14:paraId="370FDD46" w14:textId="77777777" w:rsidR="00A137F4" w:rsidRPr="004E4000" w:rsidRDefault="00A137F4" w:rsidP="002F4281">
            <w:pPr>
              <w:pStyle w:val="TableParagraph"/>
              <w:spacing w:before="8" w:line="270" w:lineRule="atLeast"/>
              <w:ind w:left="103" w:right="904"/>
              <w:rPr>
                <w:rFonts w:asciiTheme="majorHAnsi" w:hAnsiTheme="majorHAnsi" w:cstheme="majorHAnsi"/>
              </w:rPr>
            </w:pPr>
            <w:r w:rsidRPr="004E4000">
              <w:rPr>
                <w:rFonts w:asciiTheme="majorHAnsi" w:hAnsiTheme="majorHAnsi" w:cstheme="majorHAnsi"/>
                <w:i/>
              </w:rPr>
              <w:t>PLO#1</w:t>
            </w:r>
            <w:r w:rsidRPr="004E4000">
              <w:rPr>
                <w:rFonts w:asciiTheme="majorHAnsi" w:hAnsiTheme="majorHAnsi" w:cstheme="majorHAnsi"/>
              </w:rPr>
              <w:t>:</w:t>
            </w:r>
          </w:p>
          <w:p w14:paraId="76A89CD2" w14:textId="77777777" w:rsidR="00A137F4" w:rsidRPr="004E4000" w:rsidRDefault="00A137F4" w:rsidP="002F4281">
            <w:pPr>
              <w:pStyle w:val="TableParagraph"/>
              <w:spacing w:before="8" w:line="270" w:lineRule="atLeast"/>
              <w:ind w:left="103" w:right="904"/>
              <w:rPr>
                <w:rFonts w:asciiTheme="majorHAnsi" w:hAnsiTheme="majorHAnsi" w:cstheme="majorHAnsi"/>
                <w:color w:val="000000"/>
              </w:rPr>
            </w:pPr>
            <w:r w:rsidRPr="004E4000">
              <w:rPr>
                <w:rFonts w:asciiTheme="majorHAnsi" w:hAnsiTheme="majorHAnsi" w:cstheme="majorHAnsi"/>
                <w:color w:val="000000"/>
              </w:rPr>
              <w:t>Utilize the nursing process to advocate for safe, holistic, patient-centered care across the lifespan, incorporating the Marianist value of service, justice and peace.</w:t>
            </w:r>
          </w:p>
          <w:p w14:paraId="3D950EB0" w14:textId="77777777" w:rsidR="00A137F4" w:rsidRPr="004E4000" w:rsidRDefault="00A137F4" w:rsidP="002F4281">
            <w:pPr>
              <w:pStyle w:val="TableParagraph"/>
              <w:spacing w:before="8" w:line="270" w:lineRule="atLeast"/>
              <w:ind w:left="103" w:right="904"/>
              <w:rPr>
                <w:rFonts w:asciiTheme="majorHAnsi" w:hAnsiTheme="majorHAnsi" w:cstheme="majorHAnsi"/>
              </w:rPr>
            </w:pPr>
          </w:p>
        </w:tc>
        <w:tc>
          <w:tcPr>
            <w:tcW w:w="1211" w:type="dxa"/>
          </w:tcPr>
          <w:p w14:paraId="1A614D15"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21D6DB9F"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4AB4370E"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7EB0FB2F"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66A137E0" w14:textId="5EF82495" w:rsidR="00A137F4" w:rsidRPr="004E4000" w:rsidRDefault="00A137F4" w:rsidP="002F4281">
            <w:pPr>
              <w:pStyle w:val="TableParagraph"/>
              <w:spacing w:line="272" w:lineRule="exact"/>
              <w:ind w:left="103"/>
              <w:jc w:val="center"/>
              <w:rPr>
                <w:rFonts w:asciiTheme="majorHAnsi" w:hAnsiTheme="majorHAnsi" w:cstheme="majorHAnsi"/>
              </w:rPr>
            </w:pPr>
          </w:p>
        </w:tc>
        <w:tc>
          <w:tcPr>
            <w:tcW w:w="1127" w:type="dxa"/>
          </w:tcPr>
          <w:p w14:paraId="51E98BAD"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2E1C3A64" w14:textId="7CF1B6DC" w:rsidR="00A137F4" w:rsidRPr="004E4000" w:rsidRDefault="00A137F4" w:rsidP="00A137F4">
            <w:pPr>
              <w:pStyle w:val="TableParagraph"/>
              <w:spacing w:line="272" w:lineRule="exact"/>
              <w:ind w:left="102"/>
              <w:jc w:val="center"/>
              <w:rPr>
                <w:rFonts w:asciiTheme="majorHAnsi" w:hAnsiTheme="majorHAnsi" w:cstheme="majorHAnsi"/>
              </w:rPr>
            </w:pPr>
          </w:p>
        </w:tc>
        <w:tc>
          <w:tcPr>
            <w:tcW w:w="1127" w:type="dxa"/>
          </w:tcPr>
          <w:p w14:paraId="0BF8D810"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64858719"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719CA724" w14:textId="677EABDD"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27" w:type="dxa"/>
          </w:tcPr>
          <w:p w14:paraId="21C500D9" w14:textId="77777777" w:rsidR="00A137F4" w:rsidRPr="004E4000" w:rsidRDefault="00A137F4" w:rsidP="002F4281">
            <w:pPr>
              <w:pStyle w:val="TableParagraph"/>
              <w:jc w:val="center"/>
              <w:rPr>
                <w:rFonts w:asciiTheme="majorHAnsi" w:hAnsiTheme="majorHAnsi" w:cstheme="majorHAnsi"/>
              </w:rPr>
            </w:pPr>
          </w:p>
          <w:p w14:paraId="1DBE468C" w14:textId="77777777" w:rsidR="00A137F4" w:rsidRPr="004E4000" w:rsidRDefault="00A137F4" w:rsidP="002F4281">
            <w:pPr>
              <w:pStyle w:val="TableParagraph"/>
              <w:jc w:val="center"/>
              <w:rPr>
                <w:rFonts w:asciiTheme="majorHAnsi" w:hAnsiTheme="majorHAnsi" w:cstheme="majorHAnsi"/>
              </w:rPr>
            </w:pPr>
          </w:p>
          <w:p w14:paraId="27A527CD" w14:textId="01941D7F" w:rsidR="00A137F4" w:rsidRPr="004E4000" w:rsidRDefault="00A137F4" w:rsidP="002F4281">
            <w:pPr>
              <w:pStyle w:val="TableParagraph"/>
              <w:jc w:val="center"/>
              <w:rPr>
                <w:rFonts w:asciiTheme="majorHAnsi" w:hAnsiTheme="majorHAnsi" w:cstheme="majorHAnsi"/>
              </w:rPr>
            </w:pPr>
            <w:r>
              <w:rPr>
                <w:rFonts w:asciiTheme="majorHAnsi" w:hAnsiTheme="majorHAnsi" w:cstheme="majorHAnsi"/>
              </w:rPr>
              <w:t>D</w:t>
            </w:r>
          </w:p>
        </w:tc>
        <w:tc>
          <w:tcPr>
            <w:tcW w:w="1127" w:type="dxa"/>
          </w:tcPr>
          <w:p w14:paraId="05F4AD22"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16A293AC"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7607E84D" w14:textId="787B8FC4"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03" w:type="dxa"/>
          </w:tcPr>
          <w:p w14:paraId="2117AE26" w14:textId="77777777" w:rsidR="00A137F4" w:rsidRPr="004E4000" w:rsidRDefault="00A137F4" w:rsidP="002F4281">
            <w:pPr>
              <w:pStyle w:val="TableParagraph"/>
              <w:spacing w:line="272" w:lineRule="exact"/>
              <w:ind w:left="102"/>
              <w:jc w:val="center"/>
              <w:rPr>
                <w:rFonts w:asciiTheme="majorHAnsi" w:hAnsiTheme="majorHAnsi" w:cstheme="majorHAnsi"/>
              </w:rPr>
            </w:pPr>
          </w:p>
        </w:tc>
      </w:tr>
      <w:tr w:rsidR="00A137F4" w:rsidRPr="004E4000" w14:paraId="0D0F89BB" w14:textId="2480BB94" w:rsidTr="00A13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17"/>
        </w:trPr>
        <w:tc>
          <w:tcPr>
            <w:tcW w:w="3248" w:type="dxa"/>
          </w:tcPr>
          <w:p w14:paraId="2F98554F" w14:textId="77777777" w:rsidR="00A137F4" w:rsidRPr="004E4000" w:rsidRDefault="00A137F4" w:rsidP="002F4281">
            <w:pPr>
              <w:pStyle w:val="TableParagraph"/>
              <w:spacing w:before="8" w:line="264" w:lineRule="exact"/>
              <w:ind w:left="103"/>
              <w:rPr>
                <w:rFonts w:asciiTheme="majorHAnsi" w:hAnsiTheme="majorHAnsi" w:cstheme="majorHAnsi"/>
              </w:rPr>
            </w:pPr>
            <w:r w:rsidRPr="004E4000">
              <w:rPr>
                <w:rFonts w:asciiTheme="majorHAnsi" w:hAnsiTheme="majorHAnsi" w:cstheme="majorHAnsi"/>
                <w:i/>
              </w:rPr>
              <w:t>PLO#2</w:t>
            </w:r>
            <w:r w:rsidRPr="004E4000">
              <w:rPr>
                <w:rFonts w:asciiTheme="majorHAnsi" w:hAnsiTheme="majorHAnsi" w:cstheme="majorHAnsi"/>
              </w:rPr>
              <w:t xml:space="preserve">:  </w:t>
            </w:r>
          </w:p>
          <w:p w14:paraId="020D8448" w14:textId="77777777" w:rsidR="00A137F4" w:rsidRPr="004E4000" w:rsidRDefault="00A137F4" w:rsidP="002F4281">
            <w:pPr>
              <w:pStyle w:val="TableParagraph"/>
              <w:spacing w:before="8" w:line="264" w:lineRule="exact"/>
              <w:ind w:left="103"/>
              <w:rPr>
                <w:rFonts w:asciiTheme="majorHAnsi" w:hAnsiTheme="majorHAnsi" w:cstheme="majorHAnsi"/>
              </w:rPr>
            </w:pPr>
            <w:r w:rsidRPr="004E4000">
              <w:rPr>
                <w:rFonts w:asciiTheme="majorHAnsi" w:hAnsiTheme="majorHAnsi" w:cstheme="majorHAnsi"/>
                <w:color w:val="000000"/>
              </w:rPr>
              <w:t>Apply leadership and communication skills to ensure quality, collaborative and continuous patient care.</w:t>
            </w:r>
          </w:p>
        </w:tc>
        <w:tc>
          <w:tcPr>
            <w:tcW w:w="1211" w:type="dxa"/>
          </w:tcPr>
          <w:p w14:paraId="5B9863B2"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00357D96"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1F1F8669" w14:textId="77777777" w:rsidR="00A137F4" w:rsidRPr="004E4000" w:rsidRDefault="00A137F4" w:rsidP="002F4281">
            <w:pPr>
              <w:pStyle w:val="TableParagraph"/>
              <w:spacing w:line="272" w:lineRule="exact"/>
              <w:ind w:left="103"/>
              <w:jc w:val="center"/>
              <w:rPr>
                <w:rFonts w:asciiTheme="majorHAnsi" w:hAnsiTheme="majorHAnsi" w:cstheme="majorHAnsi"/>
              </w:rPr>
            </w:pPr>
          </w:p>
        </w:tc>
        <w:tc>
          <w:tcPr>
            <w:tcW w:w="1127" w:type="dxa"/>
          </w:tcPr>
          <w:p w14:paraId="1774365A" w14:textId="77777777" w:rsidR="00A137F4" w:rsidRPr="004E4000" w:rsidRDefault="00A137F4" w:rsidP="002F4281">
            <w:pPr>
              <w:pStyle w:val="TableParagraph"/>
              <w:spacing w:line="272" w:lineRule="exact"/>
              <w:rPr>
                <w:rFonts w:asciiTheme="majorHAnsi" w:hAnsiTheme="majorHAnsi" w:cstheme="majorHAnsi"/>
              </w:rPr>
            </w:pPr>
          </w:p>
          <w:p w14:paraId="6055D224"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576B98CD" w14:textId="53EC40C4" w:rsidR="00A137F4" w:rsidRPr="004E4000" w:rsidRDefault="00A137F4" w:rsidP="002F4281">
            <w:pPr>
              <w:pStyle w:val="TableParagraph"/>
              <w:spacing w:line="272" w:lineRule="exact"/>
              <w:ind w:left="102"/>
              <w:jc w:val="center"/>
              <w:rPr>
                <w:rFonts w:asciiTheme="majorHAnsi" w:hAnsiTheme="majorHAnsi" w:cstheme="majorHAnsi"/>
              </w:rPr>
            </w:pPr>
          </w:p>
        </w:tc>
        <w:tc>
          <w:tcPr>
            <w:tcW w:w="1127" w:type="dxa"/>
          </w:tcPr>
          <w:p w14:paraId="55D1D5A0"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6DFD3D34"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2721EB2E" w14:textId="77777777" w:rsidR="00A137F4" w:rsidRPr="004E4000" w:rsidRDefault="00A137F4" w:rsidP="002F4281">
            <w:pPr>
              <w:pStyle w:val="TableParagraph"/>
              <w:spacing w:line="272" w:lineRule="exact"/>
              <w:ind w:left="102"/>
              <w:jc w:val="center"/>
              <w:rPr>
                <w:rFonts w:asciiTheme="majorHAnsi" w:hAnsiTheme="majorHAnsi" w:cstheme="majorHAnsi"/>
              </w:rPr>
            </w:pPr>
          </w:p>
        </w:tc>
        <w:tc>
          <w:tcPr>
            <w:tcW w:w="1127" w:type="dxa"/>
          </w:tcPr>
          <w:p w14:paraId="5B47FDC7"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73DFB2BA"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67D877F0" w14:textId="77777777" w:rsidR="00A137F4" w:rsidRPr="004E4000" w:rsidRDefault="00A137F4" w:rsidP="002F4281">
            <w:pPr>
              <w:pStyle w:val="TableParagraph"/>
              <w:spacing w:line="272" w:lineRule="exact"/>
              <w:ind w:left="103"/>
              <w:jc w:val="center"/>
              <w:rPr>
                <w:rFonts w:asciiTheme="majorHAnsi" w:hAnsiTheme="majorHAnsi" w:cstheme="majorHAnsi"/>
              </w:rPr>
            </w:pPr>
          </w:p>
        </w:tc>
        <w:tc>
          <w:tcPr>
            <w:tcW w:w="1127" w:type="dxa"/>
          </w:tcPr>
          <w:p w14:paraId="767E2174"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5FD6553A"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3C90761A" w14:textId="37473F60"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03" w:type="dxa"/>
          </w:tcPr>
          <w:p w14:paraId="79A8D316" w14:textId="77777777" w:rsidR="00A137F4" w:rsidRPr="004E4000" w:rsidRDefault="00A137F4" w:rsidP="002F4281">
            <w:pPr>
              <w:pStyle w:val="TableParagraph"/>
              <w:spacing w:line="272" w:lineRule="exact"/>
              <w:ind w:left="102"/>
              <w:jc w:val="center"/>
              <w:rPr>
                <w:rFonts w:asciiTheme="majorHAnsi" w:hAnsiTheme="majorHAnsi" w:cstheme="majorHAnsi"/>
              </w:rPr>
            </w:pPr>
          </w:p>
        </w:tc>
      </w:tr>
      <w:tr w:rsidR="00A137F4" w:rsidRPr="004E4000" w14:paraId="4333A570" w14:textId="5CB6E748" w:rsidTr="00A13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380"/>
        </w:trPr>
        <w:tc>
          <w:tcPr>
            <w:tcW w:w="3248" w:type="dxa"/>
          </w:tcPr>
          <w:p w14:paraId="28238CF2" w14:textId="77777777" w:rsidR="00A137F4" w:rsidRPr="004E4000" w:rsidRDefault="00A137F4" w:rsidP="002F4281">
            <w:pPr>
              <w:pStyle w:val="TableParagraph"/>
              <w:spacing w:before="8" w:line="270" w:lineRule="atLeast"/>
              <w:ind w:left="103" w:right="264"/>
              <w:rPr>
                <w:rFonts w:asciiTheme="majorHAnsi" w:hAnsiTheme="majorHAnsi" w:cstheme="majorHAnsi"/>
              </w:rPr>
            </w:pPr>
            <w:r w:rsidRPr="004E4000">
              <w:rPr>
                <w:rFonts w:asciiTheme="majorHAnsi" w:hAnsiTheme="majorHAnsi" w:cstheme="majorHAnsi"/>
                <w:i/>
              </w:rPr>
              <w:t>PLO#3</w:t>
            </w:r>
            <w:r w:rsidRPr="004E4000">
              <w:rPr>
                <w:rFonts w:asciiTheme="majorHAnsi" w:hAnsiTheme="majorHAnsi" w:cstheme="majorHAnsi"/>
              </w:rPr>
              <w:t xml:space="preserve">: </w:t>
            </w:r>
          </w:p>
          <w:p w14:paraId="76E2FAB9" w14:textId="77777777" w:rsidR="00A137F4" w:rsidRPr="004E4000" w:rsidRDefault="00A137F4" w:rsidP="002F4281">
            <w:pPr>
              <w:pStyle w:val="TableParagraph"/>
              <w:spacing w:before="8" w:line="270" w:lineRule="atLeast"/>
              <w:ind w:left="103" w:right="264"/>
              <w:rPr>
                <w:rFonts w:asciiTheme="majorHAnsi" w:hAnsiTheme="majorHAnsi" w:cstheme="majorHAnsi"/>
              </w:rPr>
            </w:pPr>
            <w:r w:rsidRPr="004E4000">
              <w:rPr>
                <w:rFonts w:asciiTheme="majorHAnsi" w:hAnsiTheme="majorHAnsi" w:cstheme="majorHAnsi"/>
                <w:color w:val="000000"/>
              </w:rPr>
              <w:t>Integrate credible research with clinical expertise and patient preferences for optimal care across the lifespan.</w:t>
            </w:r>
          </w:p>
        </w:tc>
        <w:tc>
          <w:tcPr>
            <w:tcW w:w="1211" w:type="dxa"/>
          </w:tcPr>
          <w:p w14:paraId="7CB9911A"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7600830F" w14:textId="77777777" w:rsidR="00A137F4" w:rsidRPr="004E4000" w:rsidRDefault="00A137F4" w:rsidP="002F4281">
            <w:pPr>
              <w:pStyle w:val="TableParagraph"/>
              <w:spacing w:line="272" w:lineRule="exact"/>
              <w:ind w:left="103"/>
              <w:jc w:val="center"/>
              <w:rPr>
                <w:rFonts w:asciiTheme="majorHAnsi" w:hAnsiTheme="majorHAnsi" w:cstheme="majorHAnsi"/>
              </w:rPr>
            </w:pPr>
          </w:p>
          <w:p w14:paraId="0CB0D6F4" w14:textId="77777777" w:rsidR="00A137F4" w:rsidRPr="004E4000" w:rsidRDefault="00A137F4" w:rsidP="002F4281">
            <w:pPr>
              <w:pStyle w:val="TableParagraph"/>
              <w:spacing w:line="272" w:lineRule="exact"/>
              <w:ind w:left="103"/>
              <w:jc w:val="center"/>
              <w:rPr>
                <w:rFonts w:asciiTheme="majorHAnsi" w:hAnsiTheme="majorHAnsi" w:cstheme="majorHAnsi"/>
              </w:rPr>
            </w:pPr>
          </w:p>
        </w:tc>
        <w:tc>
          <w:tcPr>
            <w:tcW w:w="1127" w:type="dxa"/>
          </w:tcPr>
          <w:p w14:paraId="773315E5"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7DDBE86D"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78708FB6" w14:textId="77777777" w:rsidR="00A137F4" w:rsidRPr="004E4000" w:rsidRDefault="00A137F4" w:rsidP="002F4281">
            <w:pPr>
              <w:pStyle w:val="TableParagraph"/>
              <w:spacing w:line="272" w:lineRule="exact"/>
              <w:ind w:left="102"/>
              <w:jc w:val="center"/>
              <w:rPr>
                <w:rFonts w:asciiTheme="majorHAnsi" w:hAnsiTheme="majorHAnsi" w:cstheme="majorHAnsi"/>
              </w:rPr>
            </w:pPr>
          </w:p>
        </w:tc>
        <w:tc>
          <w:tcPr>
            <w:tcW w:w="1127" w:type="dxa"/>
          </w:tcPr>
          <w:p w14:paraId="11462B89"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4C00E855"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59DDDC3E" w14:textId="43571260"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27" w:type="dxa"/>
          </w:tcPr>
          <w:p w14:paraId="246D0E29" w14:textId="77777777" w:rsidR="00A137F4" w:rsidRDefault="00A137F4" w:rsidP="002F4281">
            <w:pPr>
              <w:pStyle w:val="TableParagraph"/>
              <w:jc w:val="center"/>
              <w:rPr>
                <w:rFonts w:asciiTheme="majorHAnsi" w:hAnsiTheme="majorHAnsi" w:cstheme="majorHAnsi"/>
              </w:rPr>
            </w:pPr>
          </w:p>
          <w:p w14:paraId="4CDC99F7" w14:textId="77777777" w:rsidR="00A137F4" w:rsidRDefault="00A137F4" w:rsidP="002F4281">
            <w:pPr>
              <w:pStyle w:val="TableParagraph"/>
              <w:jc w:val="center"/>
              <w:rPr>
                <w:rFonts w:asciiTheme="majorHAnsi" w:hAnsiTheme="majorHAnsi" w:cstheme="majorHAnsi"/>
              </w:rPr>
            </w:pPr>
          </w:p>
          <w:p w14:paraId="2F572EC9" w14:textId="06C4F44B" w:rsidR="00A137F4" w:rsidRPr="004E4000" w:rsidRDefault="00A137F4" w:rsidP="002F4281">
            <w:pPr>
              <w:pStyle w:val="TableParagraph"/>
              <w:jc w:val="center"/>
              <w:rPr>
                <w:rFonts w:asciiTheme="majorHAnsi" w:hAnsiTheme="majorHAnsi" w:cstheme="majorHAnsi"/>
              </w:rPr>
            </w:pPr>
            <w:r>
              <w:rPr>
                <w:rFonts w:asciiTheme="majorHAnsi" w:hAnsiTheme="majorHAnsi" w:cstheme="majorHAnsi"/>
              </w:rPr>
              <w:t>D</w:t>
            </w:r>
          </w:p>
        </w:tc>
        <w:tc>
          <w:tcPr>
            <w:tcW w:w="1127" w:type="dxa"/>
          </w:tcPr>
          <w:p w14:paraId="3EAA9CF3"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3253FE81" w14:textId="77777777" w:rsidR="00A137F4" w:rsidRPr="004E4000" w:rsidRDefault="00A137F4" w:rsidP="002F4281">
            <w:pPr>
              <w:pStyle w:val="TableParagraph"/>
              <w:spacing w:line="272" w:lineRule="exact"/>
              <w:ind w:left="102"/>
              <w:jc w:val="center"/>
              <w:rPr>
                <w:rFonts w:asciiTheme="majorHAnsi" w:hAnsiTheme="majorHAnsi" w:cstheme="majorHAnsi"/>
              </w:rPr>
            </w:pPr>
          </w:p>
          <w:p w14:paraId="5B5767BD" w14:textId="460B85D3"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c>
          <w:tcPr>
            <w:tcW w:w="1103" w:type="dxa"/>
          </w:tcPr>
          <w:p w14:paraId="52059968" w14:textId="77777777" w:rsidR="00A137F4" w:rsidRDefault="00A137F4" w:rsidP="002F4281">
            <w:pPr>
              <w:pStyle w:val="TableParagraph"/>
              <w:spacing w:line="272" w:lineRule="exact"/>
              <w:ind w:left="102"/>
              <w:jc w:val="center"/>
              <w:rPr>
                <w:rFonts w:asciiTheme="majorHAnsi" w:hAnsiTheme="majorHAnsi" w:cstheme="majorHAnsi"/>
              </w:rPr>
            </w:pPr>
          </w:p>
          <w:p w14:paraId="5D7DCBB9" w14:textId="77777777" w:rsidR="00A137F4" w:rsidRDefault="00A137F4" w:rsidP="002F4281">
            <w:pPr>
              <w:pStyle w:val="TableParagraph"/>
              <w:spacing w:line="272" w:lineRule="exact"/>
              <w:ind w:left="102"/>
              <w:jc w:val="center"/>
              <w:rPr>
                <w:rFonts w:asciiTheme="majorHAnsi" w:hAnsiTheme="majorHAnsi" w:cstheme="majorHAnsi"/>
              </w:rPr>
            </w:pPr>
          </w:p>
          <w:p w14:paraId="6FD38B65" w14:textId="3DFD6920" w:rsidR="00A137F4" w:rsidRPr="004E4000" w:rsidRDefault="00A137F4" w:rsidP="002F4281">
            <w:pPr>
              <w:pStyle w:val="TableParagraph"/>
              <w:spacing w:line="272" w:lineRule="exact"/>
              <w:ind w:left="102"/>
              <w:jc w:val="center"/>
              <w:rPr>
                <w:rFonts w:asciiTheme="majorHAnsi" w:hAnsiTheme="majorHAnsi" w:cstheme="majorHAnsi"/>
              </w:rPr>
            </w:pPr>
            <w:r>
              <w:rPr>
                <w:rFonts w:asciiTheme="majorHAnsi" w:hAnsiTheme="majorHAnsi" w:cstheme="majorHAnsi"/>
              </w:rPr>
              <w:t>D</w:t>
            </w:r>
          </w:p>
        </w:tc>
      </w:tr>
      <w:tr w:rsidR="00A137F4" w:rsidRPr="004E4000" w14:paraId="43DBAA20" w14:textId="2197A485" w:rsidTr="00A13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100"/>
        </w:trPr>
        <w:tc>
          <w:tcPr>
            <w:tcW w:w="3248" w:type="dxa"/>
          </w:tcPr>
          <w:p w14:paraId="2F5E831E" w14:textId="77777777" w:rsidR="00A137F4" w:rsidRPr="004E4000" w:rsidRDefault="00A137F4" w:rsidP="002F4281">
            <w:pPr>
              <w:pStyle w:val="TableParagraph"/>
              <w:spacing w:before="6" w:line="264" w:lineRule="exact"/>
              <w:ind w:left="103"/>
              <w:rPr>
                <w:rFonts w:asciiTheme="majorHAnsi" w:hAnsiTheme="majorHAnsi" w:cstheme="majorHAnsi"/>
              </w:rPr>
            </w:pPr>
            <w:r w:rsidRPr="004E4000">
              <w:rPr>
                <w:rFonts w:asciiTheme="majorHAnsi" w:hAnsiTheme="majorHAnsi" w:cstheme="majorHAnsi"/>
                <w:i/>
              </w:rPr>
              <w:t>PLO#4</w:t>
            </w:r>
            <w:r w:rsidRPr="004E4000">
              <w:rPr>
                <w:rFonts w:asciiTheme="majorHAnsi" w:hAnsiTheme="majorHAnsi" w:cstheme="majorHAnsi"/>
              </w:rPr>
              <w:t xml:space="preserve">: </w:t>
            </w:r>
          </w:p>
          <w:p w14:paraId="57D8F009" w14:textId="77777777" w:rsidR="00A137F4" w:rsidRPr="004E4000" w:rsidRDefault="00A137F4" w:rsidP="002F4281">
            <w:pPr>
              <w:pStyle w:val="TableParagraph"/>
              <w:spacing w:before="6" w:line="264" w:lineRule="exact"/>
              <w:ind w:left="103"/>
              <w:rPr>
                <w:rFonts w:asciiTheme="majorHAnsi" w:hAnsiTheme="majorHAnsi" w:cstheme="majorHAnsi"/>
                <w:color w:val="000000"/>
              </w:rPr>
            </w:pPr>
            <w:r w:rsidRPr="004E4000">
              <w:rPr>
                <w:rFonts w:asciiTheme="majorHAnsi" w:hAnsiTheme="majorHAnsi" w:cstheme="majorHAnsi"/>
                <w:color w:val="000000"/>
              </w:rPr>
              <w:t xml:space="preserve">Incorporate informatics </w:t>
            </w:r>
          </w:p>
          <w:p w14:paraId="387D76D1" w14:textId="77777777" w:rsidR="00A137F4" w:rsidRPr="004E4000" w:rsidRDefault="00A137F4" w:rsidP="002F4281">
            <w:pPr>
              <w:pStyle w:val="TableParagraph"/>
              <w:spacing w:before="6" w:line="264" w:lineRule="exact"/>
              <w:ind w:left="103"/>
              <w:rPr>
                <w:rFonts w:asciiTheme="majorHAnsi" w:hAnsiTheme="majorHAnsi" w:cstheme="majorHAnsi"/>
                <w:color w:val="000000"/>
              </w:rPr>
            </w:pPr>
            <w:r w:rsidRPr="004E4000">
              <w:rPr>
                <w:rFonts w:asciiTheme="majorHAnsi" w:hAnsiTheme="majorHAnsi" w:cstheme="majorHAnsi"/>
                <w:color w:val="000000"/>
              </w:rPr>
              <w:t>and healthcare technologies into the practice of professional nursing.</w:t>
            </w:r>
          </w:p>
          <w:p w14:paraId="4043F8D5" w14:textId="77777777" w:rsidR="00A137F4" w:rsidRPr="004E4000" w:rsidRDefault="00A137F4" w:rsidP="002F4281">
            <w:pPr>
              <w:pStyle w:val="TableParagraph"/>
              <w:spacing w:before="6" w:line="264" w:lineRule="exact"/>
              <w:ind w:left="103"/>
              <w:rPr>
                <w:rFonts w:asciiTheme="majorHAnsi" w:hAnsiTheme="majorHAnsi" w:cstheme="majorHAnsi"/>
              </w:rPr>
            </w:pPr>
          </w:p>
        </w:tc>
        <w:tc>
          <w:tcPr>
            <w:tcW w:w="1211" w:type="dxa"/>
          </w:tcPr>
          <w:p w14:paraId="0AADD31B" w14:textId="77777777" w:rsidR="00A137F4" w:rsidRPr="004E4000" w:rsidRDefault="00A137F4" w:rsidP="002F4281">
            <w:pPr>
              <w:pStyle w:val="TableParagraph"/>
              <w:ind w:left="103"/>
              <w:jc w:val="center"/>
              <w:rPr>
                <w:rFonts w:asciiTheme="majorHAnsi" w:hAnsiTheme="majorHAnsi" w:cstheme="majorHAnsi"/>
              </w:rPr>
            </w:pPr>
          </w:p>
          <w:p w14:paraId="49887079" w14:textId="77777777" w:rsidR="00A137F4" w:rsidRPr="004E4000" w:rsidRDefault="00A137F4" w:rsidP="002F4281">
            <w:pPr>
              <w:pStyle w:val="TableParagraph"/>
              <w:ind w:left="103"/>
              <w:jc w:val="center"/>
              <w:rPr>
                <w:rFonts w:asciiTheme="majorHAnsi" w:hAnsiTheme="majorHAnsi" w:cstheme="majorHAnsi"/>
              </w:rPr>
            </w:pPr>
          </w:p>
        </w:tc>
        <w:tc>
          <w:tcPr>
            <w:tcW w:w="1127" w:type="dxa"/>
          </w:tcPr>
          <w:p w14:paraId="124FBE9B" w14:textId="77777777" w:rsidR="00A137F4" w:rsidRPr="004E4000" w:rsidRDefault="00A137F4" w:rsidP="002F4281">
            <w:pPr>
              <w:pStyle w:val="TableParagraph"/>
              <w:ind w:left="102"/>
              <w:jc w:val="center"/>
              <w:rPr>
                <w:rFonts w:asciiTheme="majorHAnsi" w:hAnsiTheme="majorHAnsi" w:cstheme="majorHAnsi"/>
              </w:rPr>
            </w:pPr>
          </w:p>
          <w:p w14:paraId="18500253" w14:textId="77777777" w:rsidR="00A137F4" w:rsidRPr="004E4000" w:rsidRDefault="00A137F4" w:rsidP="002F4281">
            <w:pPr>
              <w:pStyle w:val="TableParagraph"/>
              <w:ind w:left="102"/>
              <w:jc w:val="center"/>
              <w:rPr>
                <w:rFonts w:asciiTheme="majorHAnsi" w:hAnsiTheme="majorHAnsi" w:cstheme="majorHAnsi"/>
              </w:rPr>
            </w:pPr>
          </w:p>
        </w:tc>
        <w:tc>
          <w:tcPr>
            <w:tcW w:w="1127" w:type="dxa"/>
          </w:tcPr>
          <w:p w14:paraId="5075DE9A" w14:textId="77777777" w:rsidR="00A137F4" w:rsidRPr="004E4000" w:rsidRDefault="00A137F4" w:rsidP="002F4281">
            <w:pPr>
              <w:pStyle w:val="TableParagraph"/>
              <w:ind w:left="102"/>
              <w:jc w:val="center"/>
              <w:rPr>
                <w:rFonts w:asciiTheme="majorHAnsi" w:hAnsiTheme="majorHAnsi" w:cstheme="majorHAnsi"/>
              </w:rPr>
            </w:pPr>
          </w:p>
          <w:p w14:paraId="54E9997A" w14:textId="77777777" w:rsidR="00A137F4" w:rsidRPr="004E4000" w:rsidRDefault="00A137F4" w:rsidP="002F4281">
            <w:pPr>
              <w:pStyle w:val="TableParagraph"/>
              <w:ind w:left="102"/>
              <w:jc w:val="center"/>
              <w:rPr>
                <w:rFonts w:asciiTheme="majorHAnsi" w:hAnsiTheme="majorHAnsi" w:cstheme="majorHAnsi"/>
              </w:rPr>
            </w:pPr>
          </w:p>
        </w:tc>
        <w:tc>
          <w:tcPr>
            <w:tcW w:w="1127" w:type="dxa"/>
          </w:tcPr>
          <w:p w14:paraId="20B1CDDD" w14:textId="77777777" w:rsidR="00A137F4" w:rsidRPr="004E4000" w:rsidRDefault="00A137F4" w:rsidP="002F4281">
            <w:pPr>
              <w:pStyle w:val="TableParagraph"/>
              <w:ind w:left="103"/>
              <w:jc w:val="center"/>
              <w:rPr>
                <w:rFonts w:asciiTheme="majorHAnsi" w:hAnsiTheme="majorHAnsi" w:cstheme="majorHAnsi"/>
              </w:rPr>
            </w:pPr>
          </w:p>
          <w:p w14:paraId="60336A61" w14:textId="77777777" w:rsidR="00A137F4" w:rsidRPr="004E4000" w:rsidRDefault="00A137F4" w:rsidP="002F4281">
            <w:pPr>
              <w:pStyle w:val="TableParagraph"/>
              <w:ind w:left="103"/>
              <w:jc w:val="center"/>
              <w:rPr>
                <w:rFonts w:asciiTheme="majorHAnsi" w:hAnsiTheme="majorHAnsi" w:cstheme="majorHAnsi"/>
              </w:rPr>
            </w:pPr>
          </w:p>
          <w:p w14:paraId="2F84F5F0" w14:textId="77777777" w:rsidR="00A137F4" w:rsidRPr="004E4000" w:rsidRDefault="00A137F4" w:rsidP="002F4281">
            <w:pPr>
              <w:pStyle w:val="TableParagraph"/>
              <w:ind w:left="103"/>
              <w:jc w:val="center"/>
              <w:rPr>
                <w:rFonts w:asciiTheme="majorHAnsi" w:hAnsiTheme="majorHAnsi" w:cstheme="majorHAnsi"/>
              </w:rPr>
            </w:pPr>
          </w:p>
          <w:p w14:paraId="1ADBC4D7" w14:textId="18FEA24B" w:rsidR="00A137F4" w:rsidRPr="004E4000" w:rsidRDefault="00A137F4" w:rsidP="002F4281">
            <w:pPr>
              <w:pStyle w:val="TableParagraph"/>
              <w:ind w:left="103"/>
              <w:jc w:val="center"/>
              <w:rPr>
                <w:rFonts w:asciiTheme="majorHAnsi" w:hAnsiTheme="majorHAnsi" w:cstheme="majorHAnsi"/>
              </w:rPr>
            </w:pPr>
          </w:p>
        </w:tc>
        <w:tc>
          <w:tcPr>
            <w:tcW w:w="1127" w:type="dxa"/>
          </w:tcPr>
          <w:p w14:paraId="7C1B3EF9" w14:textId="77777777" w:rsidR="00A137F4" w:rsidRPr="004E4000" w:rsidRDefault="00A137F4" w:rsidP="002F4281">
            <w:pPr>
              <w:pStyle w:val="TableParagraph"/>
              <w:ind w:left="102"/>
              <w:jc w:val="center"/>
              <w:rPr>
                <w:rFonts w:asciiTheme="majorHAnsi" w:hAnsiTheme="majorHAnsi" w:cstheme="majorHAnsi"/>
              </w:rPr>
            </w:pPr>
          </w:p>
          <w:p w14:paraId="26F83A9F" w14:textId="77777777" w:rsidR="00A137F4" w:rsidRDefault="00A137F4" w:rsidP="002F4281">
            <w:pPr>
              <w:pStyle w:val="TableParagraph"/>
              <w:ind w:left="102"/>
              <w:jc w:val="center"/>
              <w:rPr>
                <w:rFonts w:asciiTheme="majorHAnsi" w:hAnsiTheme="majorHAnsi" w:cstheme="majorHAnsi"/>
              </w:rPr>
            </w:pPr>
          </w:p>
          <w:p w14:paraId="3C4BD29D" w14:textId="1BEDB44A" w:rsidR="00A137F4" w:rsidRPr="004E4000" w:rsidRDefault="00A137F4"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03" w:type="dxa"/>
          </w:tcPr>
          <w:p w14:paraId="3452394C" w14:textId="77777777" w:rsidR="00A137F4" w:rsidRDefault="00A137F4" w:rsidP="002F4281">
            <w:pPr>
              <w:pStyle w:val="TableParagraph"/>
              <w:ind w:left="102"/>
              <w:jc w:val="center"/>
              <w:rPr>
                <w:rFonts w:asciiTheme="majorHAnsi" w:hAnsiTheme="majorHAnsi" w:cstheme="majorHAnsi"/>
              </w:rPr>
            </w:pPr>
          </w:p>
          <w:p w14:paraId="5CE5A8B4" w14:textId="77777777" w:rsidR="00A137F4" w:rsidRDefault="00A137F4" w:rsidP="002F4281">
            <w:pPr>
              <w:pStyle w:val="TableParagraph"/>
              <w:ind w:left="102"/>
              <w:jc w:val="center"/>
              <w:rPr>
                <w:rFonts w:asciiTheme="majorHAnsi" w:hAnsiTheme="majorHAnsi" w:cstheme="majorHAnsi"/>
              </w:rPr>
            </w:pPr>
          </w:p>
          <w:p w14:paraId="518F3B7C" w14:textId="7185F7B3" w:rsidR="00A137F4" w:rsidRPr="004E4000" w:rsidRDefault="00A137F4" w:rsidP="002F4281">
            <w:pPr>
              <w:pStyle w:val="TableParagraph"/>
              <w:ind w:left="102"/>
              <w:jc w:val="center"/>
              <w:rPr>
                <w:rFonts w:asciiTheme="majorHAnsi" w:hAnsiTheme="majorHAnsi" w:cstheme="majorHAnsi"/>
              </w:rPr>
            </w:pPr>
            <w:r>
              <w:rPr>
                <w:rFonts w:asciiTheme="majorHAnsi" w:hAnsiTheme="majorHAnsi" w:cstheme="majorHAnsi"/>
              </w:rPr>
              <w:t>D</w:t>
            </w:r>
          </w:p>
        </w:tc>
      </w:tr>
      <w:tr w:rsidR="00A137F4" w:rsidRPr="004E4000" w14:paraId="12EA3268" w14:textId="7EE9F496" w:rsidTr="00A137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20"/>
        </w:trPr>
        <w:tc>
          <w:tcPr>
            <w:tcW w:w="3248" w:type="dxa"/>
          </w:tcPr>
          <w:p w14:paraId="5D1A6657" w14:textId="77777777" w:rsidR="00A137F4" w:rsidRPr="004E4000" w:rsidRDefault="00A137F4" w:rsidP="002F4281">
            <w:pPr>
              <w:pStyle w:val="TableParagraph"/>
              <w:spacing w:before="6" w:line="264" w:lineRule="exact"/>
              <w:ind w:left="103"/>
              <w:rPr>
                <w:rFonts w:asciiTheme="majorHAnsi" w:hAnsiTheme="majorHAnsi" w:cstheme="majorHAnsi"/>
              </w:rPr>
            </w:pPr>
            <w:r w:rsidRPr="004E4000">
              <w:rPr>
                <w:rFonts w:asciiTheme="majorHAnsi" w:hAnsiTheme="majorHAnsi" w:cstheme="majorHAnsi"/>
                <w:i/>
              </w:rPr>
              <w:t>PLO#5</w:t>
            </w:r>
            <w:r w:rsidRPr="004E4000">
              <w:rPr>
                <w:rFonts w:asciiTheme="majorHAnsi" w:hAnsiTheme="majorHAnsi" w:cstheme="majorHAnsi"/>
              </w:rPr>
              <w:t xml:space="preserve">: </w:t>
            </w:r>
          </w:p>
          <w:p w14:paraId="58D4F3D7" w14:textId="77777777" w:rsidR="00A137F4" w:rsidRPr="004E4000" w:rsidRDefault="00A137F4" w:rsidP="002F4281">
            <w:pPr>
              <w:pStyle w:val="TableParagraph"/>
              <w:spacing w:before="6" w:line="264" w:lineRule="exact"/>
              <w:ind w:left="103"/>
              <w:rPr>
                <w:rFonts w:asciiTheme="majorHAnsi" w:hAnsiTheme="majorHAnsi" w:cstheme="majorHAnsi"/>
                <w:color w:val="000000"/>
              </w:rPr>
            </w:pPr>
            <w:r w:rsidRPr="004E4000">
              <w:rPr>
                <w:rFonts w:asciiTheme="majorHAnsi" w:hAnsiTheme="majorHAnsi" w:cstheme="majorHAnsi"/>
                <w:color w:val="000000"/>
              </w:rPr>
              <w:t xml:space="preserve">Contribute to the safety </w:t>
            </w:r>
          </w:p>
          <w:p w14:paraId="7C9B6FF2" w14:textId="77777777" w:rsidR="00A137F4" w:rsidRPr="004E4000" w:rsidRDefault="00A137F4" w:rsidP="002F4281">
            <w:pPr>
              <w:pStyle w:val="TableParagraph"/>
              <w:spacing w:before="6" w:line="264" w:lineRule="exact"/>
              <w:ind w:left="103"/>
              <w:rPr>
                <w:rFonts w:asciiTheme="majorHAnsi" w:hAnsiTheme="majorHAnsi" w:cstheme="majorHAnsi"/>
                <w:color w:val="000000"/>
              </w:rPr>
            </w:pPr>
            <w:r w:rsidRPr="004E4000">
              <w:rPr>
                <w:rFonts w:asciiTheme="majorHAnsi" w:hAnsiTheme="majorHAnsi" w:cstheme="majorHAnsi"/>
                <w:color w:val="000000"/>
              </w:rPr>
              <w:t>and quality improvement of the healthcare environment.</w:t>
            </w:r>
          </w:p>
          <w:p w14:paraId="722285E1" w14:textId="77777777" w:rsidR="00A137F4" w:rsidRPr="004E4000" w:rsidRDefault="00A137F4" w:rsidP="002F4281">
            <w:pPr>
              <w:pStyle w:val="TableParagraph"/>
              <w:spacing w:before="6" w:line="264" w:lineRule="exact"/>
              <w:ind w:left="103"/>
              <w:rPr>
                <w:rFonts w:asciiTheme="majorHAnsi" w:hAnsiTheme="majorHAnsi" w:cstheme="majorHAnsi"/>
              </w:rPr>
            </w:pPr>
          </w:p>
        </w:tc>
        <w:tc>
          <w:tcPr>
            <w:tcW w:w="1211" w:type="dxa"/>
          </w:tcPr>
          <w:p w14:paraId="31770964" w14:textId="77777777" w:rsidR="00A137F4" w:rsidRPr="004E4000" w:rsidRDefault="00A137F4" w:rsidP="002F4281">
            <w:pPr>
              <w:pStyle w:val="TableParagraph"/>
              <w:ind w:left="103"/>
              <w:jc w:val="center"/>
              <w:rPr>
                <w:rFonts w:asciiTheme="majorHAnsi" w:hAnsiTheme="majorHAnsi" w:cstheme="majorHAnsi"/>
              </w:rPr>
            </w:pPr>
          </w:p>
          <w:p w14:paraId="3EB01686" w14:textId="77777777" w:rsidR="00A137F4" w:rsidRPr="004E4000" w:rsidRDefault="00A137F4" w:rsidP="002F4281">
            <w:pPr>
              <w:pStyle w:val="TableParagraph"/>
              <w:ind w:left="103"/>
              <w:jc w:val="center"/>
              <w:rPr>
                <w:rFonts w:asciiTheme="majorHAnsi" w:hAnsiTheme="majorHAnsi" w:cstheme="majorHAnsi"/>
              </w:rPr>
            </w:pPr>
          </w:p>
        </w:tc>
        <w:tc>
          <w:tcPr>
            <w:tcW w:w="1127" w:type="dxa"/>
          </w:tcPr>
          <w:p w14:paraId="045CDA51" w14:textId="77777777" w:rsidR="00A137F4" w:rsidRPr="004E4000" w:rsidRDefault="00A137F4" w:rsidP="002F4281">
            <w:pPr>
              <w:pStyle w:val="TableParagraph"/>
              <w:ind w:left="102"/>
              <w:jc w:val="center"/>
              <w:rPr>
                <w:rFonts w:asciiTheme="majorHAnsi" w:hAnsiTheme="majorHAnsi" w:cstheme="majorHAnsi"/>
              </w:rPr>
            </w:pPr>
          </w:p>
          <w:p w14:paraId="792FFB69" w14:textId="77777777" w:rsidR="00A137F4" w:rsidRPr="004E4000" w:rsidRDefault="00A137F4" w:rsidP="002F4281">
            <w:pPr>
              <w:pStyle w:val="TableParagraph"/>
              <w:ind w:left="102"/>
              <w:jc w:val="center"/>
              <w:rPr>
                <w:rFonts w:asciiTheme="majorHAnsi" w:hAnsiTheme="majorHAnsi" w:cstheme="majorHAnsi"/>
              </w:rPr>
            </w:pPr>
          </w:p>
        </w:tc>
        <w:tc>
          <w:tcPr>
            <w:tcW w:w="1127" w:type="dxa"/>
          </w:tcPr>
          <w:p w14:paraId="40CCEEDE" w14:textId="77777777" w:rsidR="00A137F4" w:rsidRPr="004E4000" w:rsidRDefault="00A137F4" w:rsidP="002F4281">
            <w:pPr>
              <w:pStyle w:val="TableParagraph"/>
              <w:ind w:left="102"/>
              <w:jc w:val="center"/>
              <w:rPr>
                <w:rFonts w:asciiTheme="majorHAnsi" w:hAnsiTheme="majorHAnsi" w:cstheme="majorHAnsi"/>
              </w:rPr>
            </w:pPr>
          </w:p>
          <w:p w14:paraId="33526BCD" w14:textId="77777777" w:rsidR="00A137F4" w:rsidRDefault="00A137F4" w:rsidP="002F4281">
            <w:pPr>
              <w:pStyle w:val="TableParagraph"/>
              <w:ind w:left="102"/>
              <w:jc w:val="center"/>
              <w:rPr>
                <w:rFonts w:asciiTheme="majorHAnsi" w:hAnsiTheme="majorHAnsi" w:cstheme="majorHAnsi"/>
              </w:rPr>
            </w:pPr>
          </w:p>
          <w:p w14:paraId="10F4A114" w14:textId="7BFE688B" w:rsidR="00A137F4" w:rsidRPr="004E4000" w:rsidRDefault="00A137F4"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27" w:type="dxa"/>
          </w:tcPr>
          <w:p w14:paraId="13D43B5C" w14:textId="77777777" w:rsidR="00A137F4" w:rsidRPr="004E4000" w:rsidRDefault="00A137F4" w:rsidP="002F4281">
            <w:pPr>
              <w:pStyle w:val="TableParagraph"/>
              <w:ind w:left="103"/>
              <w:jc w:val="center"/>
              <w:rPr>
                <w:rFonts w:asciiTheme="majorHAnsi" w:hAnsiTheme="majorHAnsi" w:cstheme="majorHAnsi"/>
              </w:rPr>
            </w:pPr>
          </w:p>
          <w:p w14:paraId="3EC52F8E" w14:textId="77777777" w:rsidR="00A137F4" w:rsidRDefault="00A137F4" w:rsidP="002F4281">
            <w:pPr>
              <w:pStyle w:val="TableParagraph"/>
              <w:ind w:left="103"/>
              <w:jc w:val="center"/>
              <w:rPr>
                <w:rFonts w:asciiTheme="majorHAnsi" w:hAnsiTheme="majorHAnsi" w:cstheme="majorHAnsi"/>
              </w:rPr>
            </w:pPr>
          </w:p>
          <w:p w14:paraId="4FF5E9A6" w14:textId="2DBE2A50" w:rsidR="00A137F4" w:rsidRPr="004E4000" w:rsidRDefault="00A137F4" w:rsidP="002F4281">
            <w:pPr>
              <w:pStyle w:val="TableParagraph"/>
              <w:ind w:left="103"/>
              <w:jc w:val="center"/>
              <w:rPr>
                <w:rFonts w:asciiTheme="majorHAnsi" w:hAnsiTheme="majorHAnsi" w:cstheme="majorHAnsi"/>
              </w:rPr>
            </w:pPr>
            <w:r>
              <w:rPr>
                <w:rFonts w:asciiTheme="majorHAnsi" w:hAnsiTheme="majorHAnsi" w:cstheme="majorHAnsi"/>
              </w:rPr>
              <w:t>D</w:t>
            </w:r>
          </w:p>
        </w:tc>
        <w:tc>
          <w:tcPr>
            <w:tcW w:w="1127" w:type="dxa"/>
          </w:tcPr>
          <w:p w14:paraId="28116C1C" w14:textId="77777777" w:rsidR="00A137F4" w:rsidRPr="004E4000" w:rsidRDefault="00A137F4" w:rsidP="002F4281">
            <w:pPr>
              <w:pStyle w:val="TableParagraph"/>
              <w:ind w:left="102"/>
              <w:jc w:val="center"/>
              <w:rPr>
                <w:rFonts w:asciiTheme="majorHAnsi" w:hAnsiTheme="majorHAnsi" w:cstheme="majorHAnsi"/>
              </w:rPr>
            </w:pPr>
          </w:p>
          <w:p w14:paraId="3F6D29BD" w14:textId="77777777" w:rsidR="00A137F4" w:rsidRPr="004E4000" w:rsidRDefault="00A137F4" w:rsidP="002F4281">
            <w:pPr>
              <w:pStyle w:val="TableParagraph"/>
              <w:ind w:left="102"/>
              <w:jc w:val="center"/>
              <w:rPr>
                <w:rFonts w:asciiTheme="majorHAnsi" w:hAnsiTheme="majorHAnsi" w:cstheme="majorHAnsi"/>
              </w:rPr>
            </w:pPr>
          </w:p>
          <w:p w14:paraId="59E72102" w14:textId="7369FCBA" w:rsidR="00A137F4" w:rsidRPr="004E4000" w:rsidRDefault="00A137F4" w:rsidP="002F4281">
            <w:pPr>
              <w:pStyle w:val="TableParagraph"/>
              <w:ind w:left="102"/>
              <w:jc w:val="center"/>
              <w:rPr>
                <w:rFonts w:asciiTheme="majorHAnsi" w:hAnsiTheme="majorHAnsi" w:cstheme="majorHAnsi"/>
              </w:rPr>
            </w:pPr>
            <w:r>
              <w:rPr>
                <w:rFonts w:asciiTheme="majorHAnsi" w:hAnsiTheme="majorHAnsi" w:cstheme="majorHAnsi"/>
              </w:rPr>
              <w:t>D</w:t>
            </w:r>
          </w:p>
        </w:tc>
        <w:tc>
          <w:tcPr>
            <w:tcW w:w="1103" w:type="dxa"/>
          </w:tcPr>
          <w:p w14:paraId="68721E81" w14:textId="77777777" w:rsidR="00A137F4" w:rsidRDefault="00A137F4" w:rsidP="002F4281">
            <w:pPr>
              <w:pStyle w:val="TableParagraph"/>
              <w:ind w:left="102"/>
              <w:jc w:val="center"/>
              <w:rPr>
                <w:rFonts w:asciiTheme="majorHAnsi" w:hAnsiTheme="majorHAnsi" w:cstheme="majorHAnsi"/>
              </w:rPr>
            </w:pPr>
          </w:p>
          <w:p w14:paraId="62A81553" w14:textId="77777777" w:rsidR="00A137F4" w:rsidRDefault="00A137F4" w:rsidP="002F4281">
            <w:pPr>
              <w:pStyle w:val="TableParagraph"/>
              <w:ind w:left="102"/>
              <w:jc w:val="center"/>
              <w:rPr>
                <w:rFonts w:asciiTheme="majorHAnsi" w:hAnsiTheme="majorHAnsi" w:cstheme="majorHAnsi"/>
              </w:rPr>
            </w:pPr>
          </w:p>
          <w:p w14:paraId="705917F3" w14:textId="65470284" w:rsidR="00A137F4" w:rsidRPr="004E4000" w:rsidRDefault="00A137F4" w:rsidP="002F4281">
            <w:pPr>
              <w:pStyle w:val="TableParagraph"/>
              <w:ind w:left="102"/>
              <w:jc w:val="center"/>
              <w:rPr>
                <w:rFonts w:asciiTheme="majorHAnsi" w:hAnsiTheme="majorHAnsi" w:cstheme="majorHAnsi"/>
              </w:rPr>
            </w:pPr>
            <w:r>
              <w:rPr>
                <w:rFonts w:asciiTheme="majorHAnsi" w:hAnsiTheme="majorHAnsi" w:cstheme="majorHAnsi"/>
              </w:rPr>
              <w:t>D</w:t>
            </w:r>
          </w:p>
        </w:tc>
      </w:tr>
    </w:tbl>
    <w:p w14:paraId="3FFE6C5A" w14:textId="1E8F995B" w:rsidR="006B31F1" w:rsidRPr="004E4000" w:rsidRDefault="006B31F1" w:rsidP="006B31F1">
      <w:pPr>
        <w:rPr>
          <w:rFonts w:asciiTheme="majorHAnsi" w:hAnsiTheme="majorHAnsi" w:cstheme="majorHAnsi"/>
        </w:rPr>
      </w:pPr>
    </w:p>
    <w:p w14:paraId="7B53781E" w14:textId="41E075F9" w:rsidR="00B244B9" w:rsidRPr="00A137F4" w:rsidRDefault="003824EF" w:rsidP="00A137F4">
      <w:pPr>
        <w:spacing w:line="240" w:lineRule="auto"/>
        <w:rPr>
          <w:rFonts w:asciiTheme="majorHAnsi" w:eastAsia="Calibri" w:hAnsiTheme="majorHAnsi" w:cstheme="majorHAnsi"/>
        </w:rPr>
      </w:pPr>
      <w:bookmarkStart w:id="6" w:name="_3tx06nelqr7l" w:colFirst="0" w:colLast="0"/>
      <w:bookmarkEnd w:id="6"/>
      <w:r w:rsidRPr="004E4000">
        <w:rPr>
          <w:rFonts w:asciiTheme="majorHAnsi" w:hAnsiTheme="majorHAnsi" w:cstheme="majorHAnsi"/>
        </w:rPr>
        <w:t>Course Prerequisites</w:t>
      </w:r>
    </w:p>
    <w:p w14:paraId="41319851" w14:textId="57BDB4B8" w:rsidR="00D91945" w:rsidRDefault="00D91945" w:rsidP="00D91945">
      <w:pPr>
        <w:spacing w:line="240" w:lineRule="auto"/>
        <w:rPr>
          <w:rFonts w:ascii="Calibri" w:eastAsia="Calibri" w:hAnsi="Calibri" w:cs="Calibri"/>
        </w:rPr>
      </w:pPr>
      <w:bookmarkStart w:id="7" w:name="_z8rlxh31wh96" w:colFirst="0" w:colLast="0"/>
      <w:bookmarkEnd w:id="7"/>
      <w:r>
        <w:rPr>
          <w:rFonts w:ascii="Calibri" w:eastAsia="Calibri" w:hAnsi="Calibri" w:cs="Calibri"/>
        </w:rPr>
        <w:t>A laptop with Word and the required programs for efficiently running ATI is required for this course.  Students must also be proficient in basic nursing skills covered in NUR 204.  It is essential you maintain your updates on your computer programs.  Students will also be using video apps and Google drive.</w:t>
      </w:r>
    </w:p>
    <w:p w14:paraId="7B537820" w14:textId="77777777" w:rsidR="00B244B9" w:rsidRPr="004E4000" w:rsidRDefault="003824EF">
      <w:pPr>
        <w:pStyle w:val="Heading3"/>
        <w:rPr>
          <w:rFonts w:asciiTheme="majorHAnsi" w:hAnsiTheme="majorHAnsi" w:cstheme="majorHAnsi"/>
          <w:sz w:val="22"/>
          <w:szCs w:val="22"/>
        </w:rPr>
      </w:pPr>
      <w:r w:rsidRPr="004E4000">
        <w:rPr>
          <w:rFonts w:asciiTheme="majorHAnsi" w:hAnsiTheme="majorHAnsi" w:cstheme="majorHAnsi"/>
          <w:sz w:val="22"/>
          <w:szCs w:val="22"/>
        </w:rPr>
        <w:t xml:space="preserve">Required Learning Materials </w:t>
      </w:r>
    </w:p>
    <w:p w14:paraId="78802CC9" w14:textId="77777777" w:rsidR="00D91945" w:rsidRPr="003B3FED" w:rsidRDefault="00D91945" w:rsidP="00D91945">
      <w:pPr>
        <w:pStyle w:val="NoSpacing"/>
        <w:rPr>
          <w:rFonts w:asciiTheme="majorHAnsi" w:eastAsia="Times New Roman" w:hAnsiTheme="majorHAnsi" w:cs="Times New Roman"/>
          <w:i/>
          <w:iCs/>
        </w:rPr>
      </w:pPr>
      <w:r w:rsidRPr="003B3FED">
        <w:rPr>
          <w:rFonts w:asciiTheme="majorHAnsi" w:hAnsiTheme="majorHAnsi"/>
        </w:rPr>
        <w:t>Assessment Technologies Institute, LLC. (ATI). (201</w:t>
      </w:r>
      <w:r>
        <w:rPr>
          <w:rFonts w:asciiTheme="majorHAnsi" w:hAnsiTheme="majorHAnsi"/>
        </w:rPr>
        <w:t>9</w:t>
      </w:r>
      <w:r w:rsidRPr="003B3FED">
        <w:rPr>
          <w:rFonts w:asciiTheme="majorHAnsi" w:hAnsiTheme="majorHAnsi"/>
        </w:rPr>
        <w:t xml:space="preserve">). </w:t>
      </w:r>
      <w:r w:rsidRPr="003B3FED">
        <w:rPr>
          <w:rFonts w:asciiTheme="majorHAnsi" w:hAnsiTheme="majorHAnsi"/>
          <w:i/>
          <w:iCs/>
        </w:rPr>
        <w:t xml:space="preserve">Fundamentals for nursing review </w:t>
      </w:r>
    </w:p>
    <w:p w14:paraId="6843074A" w14:textId="77777777" w:rsidR="00D91945" w:rsidRPr="003B3FED" w:rsidRDefault="00D91945" w:rsidP="00D91945">
      <w:pPr>
        <w:pStyle w:val="NoSpacing"/>
        <w:rPr>
          <w:rFonts w:asciiTheme="majorHAnsi" w:hAnsiTheme="majorHAnsi"/>
        </w:rPr>
      </w:pPr>
      <w:r w:rsidRPr="003B3FED">
        <w:rPr>
          <w:rFonts w:asciiTheme="majorHAnsi" w:hAnsiTheme="majorHAnsi"/>
          <w:i/>
          <w:iCs/>
        </w:rPr>
        <w:t xml:space="preserve">     module. </w:t>
      </w:r>
      <w:r w:rsidRPr="003B3FED">
        <w:rPr>
          <w:rFonts w:asciiTheme="majorHAnsi" w:hAnsiTheme="majorHAnsi"/>
        </w:rPr>
        <w:t>(</w:t>
      </w:r>
      <w:r>
        <w:rPr>
          <w:rFonts w:asciiTheme="majorHAnsi" w:hAnsiTheme="majorHAnsi"/>
        </w:rPr>
        <w:t>10</w:t>
      </w:r>
      <w:r w:rsidRPr="003B3FED">
        <w:rPr>
          <w:rFonts w:asciiTheme="majorHAnsi" w:hAnsiTheme="majorHAnsi"/>
          <w:vertAlign w:val="superscript"/>
        </w:rPr>
        <w:t>th</w:t>
      </w:r>
      <w:r w:rsidRPr="003B3FED">
        <w:rPr>
          <w:rFonts w:asciiTheme="majorHAnsi" w:hAnsiTheme="majorHAnsi"/>
        </w:rPr>
        <w:t xml:space="preserve"> ed.).</w:t>
      </w:r>
    </w:p>
    <w:p w14:paraId="6E7B8DDA" w14:textId="77777777" w:rsidR="00D91945" w:rsidRPr="003B3FED" w:rsidRDefault="00D91945" w:rsidP="00D91945">
      <w:pPr>
        <w:pStyle w:val="NoSpacing"/>
        <w:rPr>
          <w:rFonts w:asciiTheme="majorHAnsi" w:eastAsia="Times New Roman" w:hAnsiTheme="majorHAnsi" w:cs="Times New Roman"/>
        </w:rPr>
      </w:pPr>
    </w:p>
    <w:p w14:paraId="14FDDA96" w14:textId="77777777" w:rsidR="00D91945" w:rsidRPr="003B3FED" w:rsidRDefault="00D91945" w:rsidP="00D91945">
      <w:pPr>
        <w:pStyle w:val="NoSpacing"/>
        <w:rPr>
          <w:rFonts w:asciiTheme="majorHAnsi" w:eastAsia="Times New Roman" w:hAnsiTheme="majorHAnsi" w:cs="Times New Roman"/>
          <w:i/>
          <w:iCs/>
        </w:rPr>
      </w:pPr>
      <w:r w:rsidRPr="003B3FED">
        <w:rPr>
          <w:rFonts w:asciiTheme="majorHAnsi" w:hAnsiTheme="majorHAnsi"/>
        </w:rPr>
        <w:t>Assessment Technologies Institute, LLC. (ATI). (201</w:t>
      </w:r>
      <w:r>
        <w:rPr>
          <w:rFonts w:asciiTheme="majorHAnsi" w:hAnsiTheme="majorHAnsi"/>
        </w:rPr>
        <w:t>9</w:t>
      </w:r>
      <w:r w:rsidRPr="003B3FED">
        <w:rPr>
          <w:rFonts w:asciiTheme="majorHAnsi" w:hAnsiTheme="majorHAnsi"/>
        </w:rPr>
        <w:t xml:space="preserve">). </w:t>
      </w:r>
      <w:r w:rsidRPr="003B3FED">
        <w:rPr>
          <w:rFonts w:asciiTheme="majorHAnsi" w:hAnsiTheme="majorHAnsi"/>
          <w:i/>
          <w:iCs/>
        </w:rPr>
        <w:t xml:space="preserve">RN adult medical surgical nursing </w:t>
      </w:r>
    </w:p>
    <w:p w14:paraId="69B75FAA" w14:textId="77777777" w:rsidR="00D91945" w:rsidRPr="003B3FED" w:rsidRDefault="00D91945" w:rsidP="00D91945">
      <w:pPr>
        <w:pStyle w:val="NoSpacing"/>
        <w:rPr>
          <w:rFonts w:asciiTheme="majorHAnsi" w:hAnsiTheme="majorHAnsi"/>
        </w:rPr>
      </w:pPr>
      <w:r w:rsidRPr="003B3FED">
        <w:rPr>
          <w:rFonts w:asciiTheme="majorHAnsi" w:hAnsiTheme="majorHAnsi"/>
          <w:i/>
          <w:iCs/>
        </w:rPr>
        <w:t xml:space="preserve">     review module. </w:t>
      </w:r>
      <w:r w:rsidRPr="003B3FED">
        <w:rPr>
          <w:rFonts w:asciiTheme="majorHAnsi" w:hAnsiTheme="majorHAnsi"/>
        </w:rPr>
        <w:t>(1</w:t>
      </w:r>
      <w:r>
        <w:rPr>
          <w:rFonts w:asciiTheme="majorHAnsi" w:hAnsiTheme="majorHAnsi"/>
        </w:rPr>
        <w:t>1</w:t>
      </w:r>
      <w:r w:rsidRPr="003B3FED">
        <w:rPr>
          <w:rFonts w:asciiTheme="majorHAnsi" w:hAnsiTheme="majorHAnsi"/>
          <w:vertAlign w:val="superscript"/>
        </w:rPr>
        <w:t>th</w:t>
      </w:r>
      <w:r w:rsidRPr="003B3FED">
        <w:rPr>
          <w:rFonts w:asciiTheme="majorHAnsi" w:hAnsiTheme="majorHAnsi"/>
        </w:rPr>
        <w:t xml:space="preserve"> ed.).</w:t>
      </w:r>
    </w:p>
    <w:p w14:paraId="3ADDFF49" w14:textId="77777777" w:rsidR="00D91945" w:rsidRPr="003B3FED" w:rsidRDefault="00D91945" w:rsidP="00D91945">
      <w:pPr>
        <w:pStyle w:val="NoSpacing"/>
        <w:rPr>
          <w:rFonts w:asciiTheme="majorHAnsi" w:eastAsia="Times New Roman" w:hAnsiTheme="majorHAnsi" w:cs="Times New Roman"/>
          <w:i/>
          <w:iCs/>
        </w:rPr>
      </w:pPr>
    </w:p>
    <w:p w14:paraId="71975707" w14:textId="77777777" w:rsidR="00D91945" w:rsidRPr="003B3FED" w:rsidRDefault="00D91945" w:rsidP="00D91945">
      <w:pPr>
        <w:pStyle w:val="NoSpacing"/>
        <w:rPr>
          <w:rFonts w:asciiTheme="majorHAnsi" w:eastAsia="Times New Roman" w:hAnsiTheme="majorHAnsi" w:cs="Times New Roman"/>
          <w:i/>
          <w:iCs/>
        </w:rPr>
      </w:pPr>
      <w:r w:rsidRPr="003B3FED">
        <w:rPr>
          <w:rFonts w:asciiTheme="majorHAnsi" w:hAnsiTheme="majorHAnsi"/>
        </w:rPr>
        <w:t>Assessment Technologies Institute, LLC. (ATI). (201</w:t>
      </w:r>
      <w:r>
        <w:rPr>
          <w:rFonts w:asciiTheme="majorHAnsi" w:hAnsiTheme="majorHAnsi"/>
        </w:rPr>
        <w:t>9</w:t>
      </w:r>
      <w:r w:rsidRPr="003B3FED">
        <w:rPr>
          <w:rFonts w:asciiTheme="majorHAnsi" w:hAnsiTheme="majorHAnsi"/>
        </w:rPr>
        <w:t xml:space="preserve">). </w:t>
      </w:r>
      <w:r w:rsidRPr="003B3FED">
        <w:rPr>
          <w:rFonts w:asciiTheme="majorHAnsi" w:hAnsiTheme="majorHAnsi"/>
          <w:i/>
          <w:iCs/>
        </w:rPr>
        <w:t xml:space="preserve">RN pharmacology for nursing review </w:t>
      </w:r>
    </w:p>
    <w:p w14:paraId="55F29AA2" w14:textId="77777777" w:rsidR="00D91945" w:rsidRPr="003B3FED" w:rsidRDefault="00D91945" w:rsidP="00D91945">
      <w:pPr>
        <w:pStyle w:val="NoSpacing"/>
        <w:rPr>
          <w:rFonts w:asciiTheme="majorHAnsi" w:hAnsiTheme="majorHAnsi"/>
        </w:rPr>
      </w:pPr>
      <w:r w:rsidRPr="003B3FED">
        <w:rPr>
          <w:rFonts w:asciiTheme="majorHAnsi" w:hAnsiTheme="majorHAnsi"/>
          <w:i/>
          <w:iCs/>
        </w:rPr>
        <w:t xml:space="preserve">     module. </w:t>
      </w:r>
      <w:r w:rsidRPr="003B3FED">
        <w:rPr>
          <w:rFonts w:asciiTheme="majorHAnsi" w:hAnsiTheme="majorHAnsi"/>
        </w:rPr>
        <w:t>(</w:t>
      </w:r>
      <w:r>
        <w:rPr>
          <w:rFonts w:asciiTheme="majorHAnsi" w:hAnsiTheme="majorHAnsi"/>
        </w:rPr>
        <w:t>8</w:t>
      </w:r>
      <w:r w:rsidRPr="003B3FED">
        <w:rPr>
          <w:rFonts w:asciiTheme="majorHAnsi" w:hAnsiTheme="majorHAnsi"/>
          <w:vertAlign w:val="superscript"/>
        </w:rPr>
        <w:t>th</w:t>
      </w:r>
      <w:r w:rsidRPr="003B3FED">
        <w:rPr>
          <w:rFonts w:asciiTheme="majorHAnsi" w:hAnsiTheme="majorHAnsi"/>
        </w:rPr>
        <w:t xml:space="preserve"> ed.).</w:t>
      </w:r>
    </w:p>
    <w:p w14:paraId="572312B1" w14:textId="77777777" w:rsidR="00D91945" w:rsidRPr="003B3FED" w:rsidRDefault="00D91945" w:rsidP="00D91945">
      <w:pPr>
        <w:pStyle w:val="NoSpacing"/>
        <w:rPr>
          <w:rFonts w:asciiTheme="majorHAnsi" w:eastAsia="Times New Roman" w:hAnsiTheme="majorHAnsi" w:cs="Times New Roman"/>
        </w:rPr>
      </w:pPr>
    </w:p>
    <w:p w14:paraId="7790E1F8" w14:textId="77777777" w:rsidR="00D91945" w:rsidRPr="003B3FED" w:rsidRDefault="00D91945" w:rsidP="00D91945">
      <w:pPr>
        <w:pStyle w:val="NoSpacing"/>
        <w:rPr>
          <w:rFonts w:asciiTheme="majorHAnsi" w:eastAsia="Times New Roman" w:hAnsiTheme="majorHAnsi" w:cs="Times New Roman"/>
          <w:i/>
          <w:iCs/>
        </w:rPr>
      </w:pPr>
      <w:r w:rsidRPr="003B3FED">
        <w:rPr>
          <w:rFonts w:asciiTheme="majorHAnsi" w:hAnsiTheme="majorHAnsi"/>
        </w:rPr>
        <w:lastRenderedPageBreak/>
        <w:t>Assessment Technologies Institute, LLC. (ATI). (201</w:t>
      </w:r>
      <w:r>
        <w:rPr>
          <w:rFonts w:asciiTheme="majorHAnsi" w:hAnsiTheme="majorHAnsi"/>
        </w:rPr>
        <w:t>9</w:t>
      </w:r>
      <w:r w:rsidRPr="003B3FED">
        <w:rPr>
          <w:rFonts w:asciiTheme="majorHAnsi" w:hAnsiTheme="majorHAnsi"/>
        </w:rPr>
        <w:t xml:space="preserve">). </w:t>
      </w:r>
      <w:r w:rsidRPr="003B3FED">
        <w:rPr>
          <w:rFonts w:asciiTheme="majorHAnsi" w:hAnsiTheme="majorHAnsi"/>
          <w:i/>
          <w:iCs/>
        </w:rPr>
        <w:t xml:space="preserve">RN nutrition for nursing review </w:t>
      </w:r>
    </w:p>
    <w:p w14:paraId="0C39E6DA" w14:textId="77777777" w:rsidR="00D91945" w:rsidRPr="003B3FED" w:rsidRDefault="00D91945" w:rsidP="00D91945">
      <w:pPr>
        <w:pStyle w:val="NoSpacing"/>
        <w:rPr>
          <w:rFonts w:asciiTheme="majorHAnsi" w:hAnsiTheme="majorHAnsi"/>
        </w:rPr>
      </w:pPr>
      <w:r w:rsidRPr="003B3FED">
        <w:rPr>
          <w:rFonts w:asciiTheme="majorHAnsi" w:hAnsiTheme="majorHAnsi"/>
          <w:i/>
          <w:iCs/>
        </w:rPr>
        <w:t xml:space="preserve">     module. </w:t>
      </w:r>
      <w:r w:rsidRPr="003B3FED">
        <w:rPr>
          <w:rFonts w:asciiTheme="majorHAnsi" w:hAnsiTheme="majorHAnsi"/>
        </w:rPr>
        <w:t>(</w:t>
      </w:r>
      <w:r>
        <w:rPr>
          <w:rFonts w:asciiTheme="majorHAnsi" w:hAnsiTheme="majorHAnsi"/>
        </w:rPr>
        <w:t>8</w:t>
      </w:r>
      <w:r w:rsidRPr="003B3FED">
        <w:rPr>
          <w:rFonts w:asciiTheme="majorHAnsi" w:hAnsiTheme="majorHAnsi"/>
          <w:vertAlign w:val="superscript"/>
        </w:rPr>
        <w:t>th</w:t>
      </w:r>
      <w:r w:rsidRPr="003B3FED">
        <w:rPr>
          <w:rFonts w:asciiTheme="majorHAnsi" w:hAnsiTheme="majorHAnsi"/>
        </w:rPr>
        <w:t xml:space="preserve"> ed.).</w:t>
      </w:r>
    </w:p>
    <w:p w14:paraId="2459E122" w14:textId="77777777" w:rsidR="00D91945" w:rsidRPr="003B3FED" w:rsidRDefault="00D91945" w:rsidP="00D91945">
      <w:pPr>
        <w:pStyle w:val="NoSpacing"/>
        <w:rPr>
          <w:rFonts w:asciiTheme="majorHAnsi" w:eastAsia="Times New Roman" w:hAnsiTheme="majorHAnsi" w:cs="Times New Roman"/>
        </w:rPr>
      </w:pPr>
    </w:p>
    <w:p w14:paraId="271EA813" w14:textId="77777777" w:rsidR="00D91945" w:rsidRPr="003B3FED" w:rsidRDefault="00D91945" w:rsidP="00D91945">
      <w:pPr>
        <w:pStyle w:val="NoSpacing"/>
        <w:rPr>
          <w:rFonts w:asciiTheme="majorHAnsi" w:eastAsia="Times New Roman" w:hAnsiTheme="majorHAnsi" w:cs="Times New Roman"/>
          <w:i/>
          <w:iCs/>
        </w:rPr>
      </w:pPr>
      <w:r w:rsidRPr="003B3FED">
        <w:rPr>
          <w:rFonts w:asciiTheme="majorHAnsi" w:hAnsiTheme="majorHAnsi"/>
        </w:rPr>
        <w:t xml:space="preserve">Hinkle, J.L. &amp; Cheever, K.H. (2018). </w:t>
      </w:r>
      <w:r w:rsidRPr="003B3FED">
        <w:rPr>
          <w:rFonts w:asciiTheme="majorHAnsi" w:hAnsiTheme="majorHAnsi"/>
          <w:i/>
          <w:iCs/>
        </w:rPr>
        <w:t xml:space="preserve">Brunner &amp; </w:t>
      </w:r>
      <w:proofErr w:type="spellStart"/>
      <w:r w:rsidRPr="003B3FED">
        <w:rPr>
          <w:rFonts w:asciiTheme="majorHAnsi" w:hAnsiTheme="majorHAnsi"/>
          <w:i/>
          <w:iCs/>
        </w:rPr>
        <w:t>Suddarth’s</w:t>
      </w:r>
      <w:proofErr w:type="spellEnd"/>
      <w:r w:rsidRPr="003B3FED">
        <w:rPr>
          <w:rFonts w:asciiTheme="majorHAnsi" w:hAnsiTheme="majorHAnsi"/>
          <w:i/>
          <w:iCs/>
        </w:rPr>
        <w:t xml:space="preserve"> textbook of medical-surgical </w:t>
      </w:r>
    </w:p>
    <w:p w14:paraId="5E22A8C2" w14:textId="77777777" w:rsidR="00D91945" w:rsidRPr="003B3FED" w:rsidRDefault="00D91945" w:rsidP="00D91945">
      <w:pPr>
        <w:pStyle w:val="NoSpacing"/>
        <w:rPr>
          <w:rFonts w:asciiTheme="majorHAnsi" w:eastAsia="Times New Roman" w:hAnsiTheme="majorHAnsi" w:cs="Times New Roman"/>
        </w:rPr>
      </w:pPr>
      <w:r w:rsidRPr="003B3FED">
        <w:rPr>
          <w:rFonts w:asciiTheme="majorHAnsi" w:hAnsiTheme="majorHAnsi"/>
          <w:i/>
          <w:iCs/>
        </w:rPr>
        <w:t xml:space="preserve">     Nursing. (</w:t>
      </w:r>
      <w:r w:rsidRPr="003B3FED">
        <w:rPr>
          <w:rFonts w:asciiTheme="majorHAnsi" w:hAnsiTheme="majorHAnsi"/>
        </w:rPr>
        <w:t>14</w:t>
      </w:r>
      <w:r w:rsidRPr="003B3FED">
        <w:rPr>
          <w:rFonts w:asciiTheme="majorHAnsi" w:hAnsiTheme="majorHAnsi"/>
          <w:vertAlign w:val="superscript"/>
        </w:rPr>
        <w:t>th</w:t>
      </w:r>
      <w:r w:rsidRPr="003B3FED">
        <w:rPr>
          <w:rFonts w:asciiTheme="majorHAnsi" w:hAnsiTheme="majorHAnsi"/>
        </w:rPr>
        <w:t xml:space="preserve"> ed.). Philadelphia, PA: Wolters Kluwer/Lippincott Williams &amp; Wilkins.</w:t>
      </w:r>
    </w:p>
    <w:p w14:paraId="72B0FBBB" w14:textId="03A36182" w:rsidR="00D91945" w:rsidRDefault="00D91945" w:rsidP="00D91945">
      <w:pPr>
        <w:pStyle w:val="Body"/>
        <w:spacing w:after="0" w:line="240" w:lineRule="auto"/>
        <w:rPr>
          <w:rFonts w:asciiTheme="majorHAnsi" w:hAnsiTheme="majorHAnsi"/>
        </w:rPr>
      </w:pPr>
      <w:r w:rsidRPr="003B3FED">
        <w:rPr>
          <w:rFonts w:asciiTheme="majorHAnsi" w:hAnsiTheme="majorHAnsi"/>
        </w:rPr>
        <w:t xml:space="preserve">     ISBN: 978-1-4511-3060-7 </w:t>
      </w:r>
    </w:p>
    <w:p w14:paraId="2DE07837" w14:textId="1770B478" w:rsidR="00D91945" w:rsidRDefault="00D91945" w:rsidP="00D91945">
      <w:pPr>
        <w:pStyle w:val="Body"/>
        <w:spacing w:after="0" w:line="240" w:lineRule="auto"/>
        <w:rPr>
          <w:rFonts w:asciiTheme="majorHAnsi" w:hAnsiTheme="majorHAnsi"/>
        </w:rPr>
      </w:pPr>
    </w:p>
    <w:p w14:paraId="6BD847FA" w14:textId="77777777" w:rsidR="00D91945" w:rsidRPr="003B3FED" w:rsidRDefault="00D91945" w:rsidP="00D91945">
      <w:pPr>
        <w:pStyle w:val="NoSpacing"/>
        <w:rPr>
          <w:rFonts w:asciiTheme="majorHAnsi" w:eastAsia="Times New Roman" w:hAnsiTheme="majorHAnsi" w:cs="Times New Roman"/>
        </w:rPr>
      </w:pPr>
      <w:proofErr w:type="spellStart"/>
      <w:r w:rsidRPr="003B3FED">
        <w:rPr>
          <w:rFonts w:asciiTheme="majorHAnsi" w:hAnsiTheme="majorHAnsi"/>
        </w:rPr>
        <w:t>Horntvedt</w:t>
      </w:r>
      <w:proofErr w:type="spellEnd"/>
      <w:r w:rsidRPr="003B3FED">
        <w:rPr>
          <w:rFonts w:asciiTheme="majorHAnsi" w:hAnsiTheme="majorHAnsi"/>
        </w:rPr>
        <w:t xml:space="preserve">, T. (2013). </w:t>
      </w:r>
      <w:r w:rsidRPr="003B3FED">
        <w:rPr>
          <w:rFonts w:asciiTheme="majorHAnsi" w:hAnsiTheme="majorHAnsi"/>
          <w:i/>
          <w:iCs/>
        </w:rPr>
        <w:t xml:space="preserve">Calculating dosages safely: a dimensional analysis approach. </w:t>
      </w:r>
    </w:p>
    <w:p w14:paraId="634E2745" w14:textId="77777777" w:rsidR="00D91945" w:rsidRDefault="00D91945" w:rsidP="00D91945">
      <w:pPr>
        <w:pStyle w:val="NoSpacing"/>
        <w:rPr>
          <w:rFonts w:asciiTheme="majorHAnsi" w:hAnsiTheme="majorHAnsi"/>
        </w:rPr>
      </w:pPr>
      <w:r w:rsidRPr="003B3FED">
        <w:rPr>
          <w:rFonts w:asciiTheme="majorHAnsi" w:hAnsiTheme="majorHAnsi"/>
        </w:rPr>
        <w:t xml:space="preserve">     Philadelphia, PA: F.A. Davis Company.  ISBN: 978-0-8036-2254-8</w:t>
      </w:r>
    </w:p>
    <w:p w14:paraId="4845802C" w14:textId="77777777" w:rsidR="00D91945" w:rsidRDefault="00D91945" w:rsidP="00D91945">
      <w:pPr>
        <w:pStyle w:val="NoSpacing"/>
        <w:rPr>
          <w:rFonts w:asciiTheme="majorHAnsi" w:eastAsia="Times New Roman" w:hAnsiTheme="majorHAnsi" w:cs="Times New Roman"/>
        </w:rPr>
      </w:pPr>
    </w:p>
    <w:p w14:paraId="2D52E65C" w14:textId="77777777" w:rsidR="00D91945" w:rsidRPr="005A6163" w:rsidRDefault="00D91945" w:rsidP="00D91945">
      <w:pPr>
        <w:spacing w:line="240" w:lineRule="auto"/>
        <w:rPr>
          <w:rFonts w:asciiTheme="majorHAnsi" w:eastAsia="Times New Roman" w:hAnsiTheme="majorHAnsi" w:cs="Times New Roman"/>
        </w:rPr>
      </w:pPr>
      <w:r w:rsidRPr="005A6163">
        <w:rPr>
          <w:rFonts w:asciiTheme="majorHAnsi" w:hAnsiTheme="majorHAnsi"/>
        </w:rPr>
        <w:t>iPads or laptop computers are required for class sessions.  There are multiple online modules, e-texts, and we will be doing many things in class using google drive which will require computer access. Most exams are via computer.</w:t>
      </w:r>
    </w:p>
    <w:p w14:paraId="605C311C" w14:textId="77777777" w:rsidR="00D91945" w:rsidRDefault="00D91945" w:rsidP="00D91945">
      <w:pPr>
        <w:spacing w:line="240" w:lineRule="auto"/>
        <w:rPr>
          <w:rFonts w:asciiTheme="majorHAnsi" w:hAnsiTheme="majorHAnsi"/>
        </w:rPr>
      </w:pPr>
    </w:p>
    <w:p w14:paraId="4BD4E945" w14:textId="77777777" w:rsidR="00D91945" w:rsidRPr="005A6163" w:rsidRDefault="00D91945" w:rsidP="00D91945">
      <w:pPr>
        <w:spacing w:line="240" w:lineRule="auto"/>
        <w:rPr>
          <w:rFonts w:asciiTheme="majorHAnsi" w:eastAsia="Times New Roman" w:hAnsiTheme="majorHAnsi" w:cs="Times New Roman"/>
        </w:rPr>
      </w:pPr>
      <w:r w:rsidRPr="005A6163">
        <w:rPr>
          <w:rFonts w:asciiTheme="majorHAnsi" w:hAnsiTheme="majorHAnsi"/>
        </w:rPr>
        <w:t>A small folder with sheet protectors is also required for clinical.  I will show you the specific type in class on the first day.  These can be purchased cheapest from Fisher Hawaii.</w:t>
      </w:r>
    </w:p>
    <w:p w14:paraId="12DAF499" w14:textId="77777777" w:rsidR="00D91945" w:rsidRDefault="00D91945" w:rsidP="00D91945">
      <w:pPr>
        <w:pStyle w:val="NoSpacing"/>
        <w:rPr>
          <w:rFonts w:asciiTheme="majorHAnsi" w:hAnsiTheme="majorHAnsi"/>
          <w:b/>
          <w:bCs/>
        </w:rPr>
      </w:pPr>
    </w:p>
    <w:p w14:paraId="014342CF" w14:textId="2066626F" w:rsidR="00D91945" w:rsidRPr="005A6163" w:rsidRDefault="00D91945" w:rsidP="00D91945">
      <w:pPr>
        <w:pStyle w:val="NoSpacing"/>
        <w:rPr>
          <w:rFonts w:asciiTheme="majorHAnsi" w:eastAsia="Times New Roman" w:hAnsiTheme="majorHAnsi" w:cs="Times New Roman"/>
        </w:rPr>
      </w:pPr>
      <w:r w:rsidRPr="005A6163">
        <w:rPr>
          <w:rFonts w:asciiTheme="majorHAnsi" w:hAnsiTheme="majorHAnsi"/>
          <w:b/>
          <w:bCs/>
        </w:rPr>
        <w:t xml:space="preserve">Assessment Technologies Institute </w:t>
      </w:r>
      <w:r w:rsidRPr="005A6163">
        <w:rPr>
          <w:rFonts w:asciiTheme="majorHAnsi" w:hAnsiTheme="majorHAnsi"/>
        </w:rPr>
        <w:t xml:space="preserve">(ATI) is an online educational learning system used throughout the nursing courses at CUH SON.  Website: </w:t>
      </w:r>
      <w:hyperlink r:id="rId19" w:history="1">
        <w:r w:rsidRPr="005A6163">
          <w:rPr>
            <w:rStyle w:val="Hyperlink1"/>
            <w:rFonts w:asciiTheme="majorHAnsi" w:eastAsia="Calibri" w:hAnsiTheme="majorHAnsi"/>
          </w:rPr>
          <w:t>http://www.atitesting.com</w:t>
        </w:r>
      </w:hyperlink>
      <w:r w:rsidRPr="005A6163">
        <w:rPr>
          <w:rFonts w:asciiTheme="majorHAnsi" w:hAnsiTheme="majorHAnsi"/>
        </w:rPr>
        <w:t xml:space="preserve">.  Complete system requirements are available on the logon page.  For all inquiries during office hours use: (800) 667-7531.  After hours technical support, send an email to </w:t>
      </w:r>
      <w:hyperlink r:id="rId20" w:history="1">
        <w:r w:rsidRPr="005A6163">
          <w:rPr>
            <w:rStyle w:val="Hyperlink1"/>
            <w:rFonts w:asciiTheme="majorHAnsi" w:eastAsia="Calibri" w:hAnsiTheme="majorHAnsi"/>
          </w:rPr>
          <w:t>helpdesk@atitesting.com</w:t>
        </w:r>
      </w:hyperlink>
      <w:r w:rsidRPr="005A6163">
        <w:rPr>
          <w:rFonts w:asciiTheme="majorHAnsi" w:hAnsiTheme="majorHAnsi"/>
        </w:rPr>
        <w:t xml:space="preserve">. </w:t>
      </w:r>
    </w:p>
    <w:p w14:paraId="0C66AB09" w14:textId="77777777" w:rsidR="00D91945" w:rsidRPr="005A6163" w:rsidRDefault="00D91945" w:rsidP="00D91945">
      <w:pPr>
        <w:pStyle w:val="NoSpacing"/>
        <w:rPr>
          <w:rFonts w:asciiTheme="majorHAnsi" w:hAnsiTheme="majorHAnsi"/>
          <w:b/>
          <w:bCs/>
        </w:rPr>
      </w:pPr>
    </w:p>
    <w:p w14:paraId="59BC35B6" w14:textId="77777777" w:rsidR="00D91945" w:rsidRPr="0070247A" w:rsidRDefault="00D91945" w:rsidP="00D91945">
      <w:pPr>
        <w:pStyle w:val="NoSpacing"/>
        <w:rPr>
          <w:rFonts w:asciiTheme="majorHAnsi" w:eastAsia="Times New Roman" w:hAnsiTheme="majorHAnsi" w:cs="Times New Roman"/>
        </w:rPr>
      </w:pPr>
      <w:r w:rsidRPr="005A6163">
        <w:rPr>
          <w:rFonts w:asciiTheme="majorHAnsi" w:hAnsiTheme="majorHAnsi"/>
          <w:b/>
          <w:bCs/>
        </w:rPr>
        <w:t>Lippincott Course Point+</w:t>
      </w:r>
      <w:r w:rsidRPr="005A6163">
        <w:rPr>
          <w:rFonts w:asciiTheme="majorHAnsi" w:hAnsiTheme="majorHAnsi"/>
        </w:rPr>
        <w:t xml:space="preserve"> is a fully integrated, adaptive, digital solution designed to help students understand, retain, and apply course content.  This </w:t>
      </w:r>
      <w:r w:rsidRPr="00173230">
        <w:rPr>
          <w:rFonts w:asciiTheme="majorHAnsi" w:hAnsiTheme="majorHAnsi"/>
        </w:rPr>
        <w:t xml:space="preserve">innovative, integrative learning environment enhances student learning while preparing them for the transition to practice and includes: </w:t>
      </w:r>
      <w:r w:rsidRPr="00173230">
        <w:rPr>
          <w:rFonts w:asciiTheme="majorHAnsi" w:hAnsiTheme="majorHAnsi"/>
          <w:bCs/>
        </w:rPr>
        <w:t xml:space="preserve">The VitalSource Bookshelf </w:t>
      </w:r>
      <w:r w:rsidRPr="00173230">
        <w:rPr>
          <w:rFonts w:asciiTheme="majorHAnsi" w:hAnsiTheme="majorHAnsi"/>
        </w:rPr>
        <w:t xml:space="preserve">that allows you to access and download </w:t>
      </w:r>
      <w:r w:rsidRPr="00173230">
        <w:rPr>
          <w:rFonts w:asciiTheme="majorHAnsi" w:hAnsiTheme="majorHAnsi"/>
          <w:i/>
          <w:iCs/>
        </w:rPr>
        <w:t>eBook</w:t>
      </w:r>
      <w:r w:rsidRPr="00173230">
        <w:rPr>
          <w:rFonts w:asciiTheme="majorHAnsi" w:hAnsiTheme="majorHAnsi"/>
        </w:rPr>
        <w:t xml:space="preserve"> content; </w:t>
      </w:r>
      <w:r w:rsidRPr="00173230">
        <w:rPr>
          <w:rFonts w:asciiTheme="majorHAnsi" w:hAnsiTheme="majorHAnsi"/>
          <w:bCs/>
        </w:rPr>
        <w:t xml:space="preserve">Stedman’s Online </w:t>
      </w:r>
      <w:r w:rsidRPr="00173230">
        <w:rPr>
          <w:rFonts w:asciiTheme="majorHAnsi" w:hAnsiTheme="majorHAnsi"/>
        </w:rPr>
        <w:t>which puts 56,000 terms right at your fingertips where you can search for the definition of a term, hear it pronounced, see it illustrated, and watch it in motion; Advisor</w:t>
      </w:r>
      <w:r w:rsidRPr="00173230">
        <w:rPr>
          <w:rFonts w:asciiTheme="majorHAnsi" w:hAnsiTheme="majorHAnsi"/>
          <w:bCs/>
        </w:rPr>
        <w:t xml:space="preserve"> for Education</w:t>
      </w:r>
      <w:r w:rsidRPr="00173230">
        <w:rPr>
          <w:rFonts w:asciiTheme="majorHAnsi" w:hAnsiTheme="majorHAnsi"/>
        </w:rPr>
        <w:t xml:space="preserve"> a robust database of regularly updated clinical content where you will be able to access more than 8,500 evidence-based entries that cover drug information, diseases, diagnostic tests, and treatments; </w:t>
      </w:r>
      <w:proofErr w:type="spellStart"/>
      <w:r w:rsidRPr="00173230">
        <w:rPr>
          <w:rFonts w:asciiTheme="majorHAnsi" w:hAnsiTheme="majorHAnsi"/>
          <w:bCs/>
        </w:rPr>
        <w:t>prepU</w:t>
      </w:r>
      <w:proofErr w:type="spellEnd"/>
      <w:r w:rsidRPr="00173230">
        <w:rPr>
          <w:rFonts w:asciiTheme="majorHAnsi" w:hAnsiTheme="majorHAnsi"/>
        </w:rPr>
        <w:t xml:space="preserve"> an adaptive quizzing system that is an individualized learning experience for each student; and </w:t>
      </w:r>
      <w:proofErr w:type="spellStart"/>
      <w:r w:rsidRPr="00173230">
        <w:rPr>
          <w:rFonts w:asciiTheme="majorHAnsi" w:hAnsiTheme="majorHAnsi"/>
          <w:bCs/>
        </w:rPr>
        <w:t>vSim</w:t>
      </w:r>
      <w:proofErr w:type="spellEnd"/>
      <w:r w:rsidRPr="00173230">
        <w:rPr>
          <w:rFonts w:asciiTheme="majorHAnsi" w:hAnsiTheme="majorHAnsi"/>
          <w:bCs/>
        </w:rPr>
        <w:t xml:space="preserve"> </w:t>
      </w:r>
      <w:r w:rsidRPr="00173230">
        <w:rPr>
          <w:rFonts w:asciiTheme="majorHAnsi" w:hAnsiTheme="majorHAnsi"/>
        </w:rPr>
        <w:t xml:space="preserve">for Nursing which simulates real nursing scenarios and allows students to interact with virtual patients in a safe, online environment. Student training resources are available at </w:t>
      </w:r>
      <w:hyperlink r:id="rId21" w:history="1">
        <w:r w:rsidRPr="00173230">
          <w:rPr>
            <w:rStyle w:val="Hyperlink1"/>
            <w:rFonts w:asciiTheme="majorHAnsi" w:eastAsia="Calibri" w:hAnsiTheme="majorHAnsi"/>
          </w:rPr>
          <w:t>http://thepoint.lww.com/studentsupport</w:t>
        </w:r>
      </w:hyperlink>
      <w:r w:rsidRPr="00173230">
        <w:rPr>
          <w:rFonts w:asciiTheme="majorHAnsi" w:hAnsiTheme="majorHAnsi"/>
        </w:rPr>
        <w:t xml:space="preserve">.  Technical support: email </w:t>
      </w:r>
      <w:hyperlink r:id="rId22" w:history="1">
        <w:r w:rsidRPr="00173230">
          <w:rPr>
            <w:rStyle w:val="Hyperlink1"/>
            <w:rFonts w:asciiTheme="majorHAnsi" w:eastAsia="Calibri" w:hAnsiTheme="majorHAnsi"/>
          </w:rPr>
          <w:t>techsupp@lww.com</w:t>
        </w:r>
      </w:hyperlink>
      <w:r w:rsidRPr="00173230">
        <w:rPr>
          <w:rFonts w:asciiTheme="majorHAnsi" w:hAnsiTheme="majorHAnsi"/>
        </w:rPr>
        <w:t>.</w:t>
      </w:r>
    </w:p>
    <w:p w14:paraId="24656A5D" w14:textId="77777777" w:rsidR="00D91945" w:rsidRDefault="00D91945" w:rsidP="00D91945">
      <w:pPr>
        <w:pStyle w:val="Heading3"/>
      </w:pPr>
      <w:r>
        <w:t>Technical Assistance for Canvas Users:</w:t>
      </w:r>
    </w:p>
    <w:p w14:paraId="61AE287B" w14:textId="77777777" w:rsidR="00D91945" w:rsidRPr="00667EFF" w:rsidRDefault="00D91945" w:rsidP="00D91945">
      <w:pPr>
        <w:pStyle w:val="NoSpacing"/>
        <w:numPr>
          <w:ilvl w:val="0"/>
          <w:numId w:val="5"/>
        </w:numPr>
        <w:rPr>
          <w:rFonts w:asciiTheme="majorHAnsi" w:hAnsiTheme="majorHAnsi" w:cstheme="majorHAnsi"/>
        </w:rPr>
      </w:pPr>
      <w:r w:rsidRPr="00667EFF">
        <w:rPr>
          <w:rFonts w:asciiTheme="majorHAnsi" w:hAnsiTheme="majorHAnsi" w:cstheme="majorHAnsi"/>
          <w:color w:val="222222"/>
          <w:shd w:val="clear" w:color="auto" w:fill="FFFFFF"/>
        </w:rPr>
        <w:t>Search for help on specific topics at </w:t>
      </w:r>
      <w:hyperlink r:id="rId23" w:tgtFrame="_blank" w:history="1">
        <w:r w:rsidRPr="00667EFF">
          <w:rPr>
            <w:rStyle w:val="Hyperlink"/>
            <w:rFonts w:asciiTheme="majorHAnsi" w:hAnsiTheme="majorHAnsi" w:cstheme="majorHAnsi"/>
            <w:color w:val="1155CC"/>
            <w:shd w:val="clear" w:color="auto" w:fill="FFFFFF"/>
          </w:rPr>
          <w:t>help.instructure.com</w:t>
        </w:r>
      </w:hyperlink>
    </w:p>
    <w:p w14:paraId="7153E773" w14:textId="77777777" w:rsidR="00D91945" w:rsidRPr="00667EFF" w:rsidRDefault="00D91945" w:rsidP="00D91945">
      <w:pPr>
        <w:pStyle w:val="NoSpacing"/>
        <w:numPr>
          <w:ilvl w:val="0"/>
          <w:numId w:val="5"/>
        </w:numPr>
        <w:rPr>
          <w:rFonts w:asciiTheme="majorHAnsi" w:hAnsiTheme="majorHAnsi" w:cstheme="majorHAnsi"/>
        </w:rPr>
      </w:pPr>
      <w:r w:rsidRPr="00667EFF">
        <w:rPr>
          <w:rFonts w:asciiTheme="majorHAnsi" w:hAnsiTheme="majorHAnsi" w:cstheme="majorHAnsi"/>
          <w:color w:val="222222"/>
          <w:shd w:val="clear" w:color="auto" w:fill="FFFFFF"/>
        </w:rPr>
        <w:t> </w:t>
      </w:r>
      <w:hyperlink r:id="rId24" w:tgtFrame="_blank" w:history="1">
        <w:r w:rsidRPr="00667EFF">
          <w:rPr>
            <w:rStyle w:val="Hyperlink"/>
            <w:rFonts w:asciiTheme="majorHAnsi" w:hAnsiTheme="majorHAnsi" w:cstheme="majorHAnsi"/>
            <w:color w:val="1155CC"/>
            <w:shd w:val="clear" w:color="auto" w:fill="FFFFFF"/>
          </w:rPr>
          <w:t>Chat live with Canvas Support 24/7/365</w:t>
        </w:r>
      </w:hyperlink>
    </w:p>
    <w:p w14:paraId="3AE30EC7" w14:textId="77777777" w:rsidR="00D91945" w:rsidRPr="00AA0224" w:rsidRDefault="00D91945" w:rsidP="00D91945">
      <w:pPr>
        <w:pStyle w:val="NoSpacing"/>
        <w:numPr>
          <w:ilvl w:val="0"/>
          <w:numId w:val="5"/>
        </w:numPr>
        <w:rPr>
          <w:rFonts w:asciiTheme="majorHAnsi" w:hAnsiTheme="majorHAnsi" w:cstheme="majorHAnsi"/>
          <w:color w:val="222222"/>
          <w:shd w:val="clear" w:color="auto" w:fill="FFFFFF"/>
        </w:rPr>
      </w:pPr>
      <w:r w:rsidRPr="00AA0224">
        <w:rPr>
          <w:rFonts w:asciiTheme="majorHAnsi" w:hAnsiTheme="majorHAnsi" w:cstheme="majorHAnsi"/>
          <w:color w:val="222222"/>
          <w:shd w:val="clear" w:color="auto" w:fill="FFFFFF"/>
        </w:rPr>
        <w:t xml:space="preserve">Watch this </w:t>
      </w:r>
      <w:hyperlink r:id="rId25" w:history="1">
        <w:r w:rsidRPr="00AA0224">
          <w:rPr>
            <w:rStyle w:val="Hyperlink"/>
            <w:rFonts w:asciiTheme="majorHAnsi" w:hAnsiTheme="majorHAnsi" w:cstheme="majorHAnsi"/>
            <w:shd w:val="clear" w:color="auto" w:fill="FFFFFF"/>
          </w:rPr>
          <w:t>video to get you started</w:t>
        </w:r>
      </w:hyperlink>
      <w:r w:rsidRPr="00AA0224">
        <w:rPr>
          <w:rFonts w:asciiTheme="majorHAnsi" w:hAnsiTheme="majorHAnsi" w:cstheme="majorHAnsi"/>
          <w:color w:val="222222"/>
          <w:shd w:val="clear" w:color="auto" w:fill="FFFFFF"/>
        </w:rPr>
        <w:t xml:space="preserve"> with online guides and tutorials</w:t>
      </w:r>
    </w:p>
    <w:p w14:paraId="33BAC6A1" w14:textId="77777777" w:rsidR="00D91945" w:rsidRPr="00AA0224" w:rsidRDefault="00D91945" w:rsidP="00D91945">
      <w:pPr>
        <w:pStyle w:val="NoSpacing"/>
        <w:numPr>
          <w:ilvl w:val="0"/>
          <w:numId w:val="5"/>
        </w:numPr>
        <w:rPr>
          <w:rFonts w:asciiTheme="majorHAnsi" w:hAnsiTheme="majorHAnsi" w:cstheme="majorHAnsi"/>
        </w:rPr>
      </w:pPr>
      <w:r w:rsidRPr="00AA0224">
        <w:rPr>
          <w:rFonts w:asciiTheme="majorHAnsi" w:hAnsiTheme="majorHAnsi" w:cstheme="majorHAnsi"/>
        </w:rPr>
        <w:t xml:space="preserve">Contact the Chaminade IT Helpdesk for technical issues: </w:t>
      </w:r>
      <w:r w:rsidRPr="00AA0224">
        <w:rPr>
          <w:rFonts w:asciiTheme="majorHAnsi" w:hAnsiTheme="majorHAnsi" w:cs="Tahoma"/>
          <w:color w:val="222222"/>
          <w:shd w:val="clear" w:color="auto" w:fill="FFFFFF"/>
        </w:rPr>
        <w:t> </w:t>
      </w:r>
      <w:hyperlink r:id="rId26" w:tgtFrame="_blank" w:history="1">
        <w:r w:rsidRPr="00AA0224">
          <w:rPr>
            <w:rStyle w:val="Hyperlink"/>
            <w:rFonts w:asciiTheme="majorHAnsi" w:hAnsiTheme="majorHAnsi" w:cstheme="majorHAnsi"/>
            <w:color w:val="1155CC"/>
            <w:shd w:val="clear" w:color="auto" w:fill="FFFFFF"/>
          </w:rPr>
          <w:t>helpdesk@chaminade.edu</w:t>
        </w:r>
      </w:hyperlink>
      <w:r w:rsidRPr="00AA0224">
        <w:rPr>
          <w:rFonts w:asciiTheme="majorHAnsi" w:hAnsiTheme="majorHAnsi" w:cstheme="majorHAnsi"/>
          <w:color w:val="222222"/>
          <w:shd w:val="clear" w:color="auto" w:fill="FFFFFF"/>
        </w:rPr>
        <w:t>, or call (808) 735-4855</w:t>
      </w:r>
    </w:p>
    <w:p w14:paraId="1C585A96" w14:textId="77777777" w:rsidR="00AD0195" w:rsidRPr="004E4000" w:rsidRDefault="00AD0195" w:rsidP="00AD0195">
      <w:pPr>
        <w:pStyle w:val="Heading3"/>
        <w:rPr>
          <w:rFonts w:asciiTheme="majorHAnsi" w:hAnsiTheme="majorHAnsi" w:cstheme="majorHAnsi"/>
          <w:sz w:val="22"/>
          <w:szCs w:val="22"/>
        </w:rPr>
      </w:pPr>
      <w:r w:rsidRPr="004E4000">
        <w:rPr>
          <w:rFonts w:asciiTheme="majorHAnsi" w:hAnsiTheme="majorHAnsi" w:cstheme="majorHAnsi"/>
          <w:sz w:val="22"/>
          <w:szCs w:val="22"/>
        </w:rPr>
        <w:t xml:space="preserve">Tutoring and Writing Services </w:t>
      </w:r>
    </w:p>
    <w:p w14:paraId="09BA5395" w14:textId="1DB441E5" w:rsidR="00AD0195" w:rsidRPr="004E4000" w:rsidRDefault="00AD0195" w:rsidP="00AD0195">
      <w:pPr>
        <w:rPr>
          <w:rFonts w:asciiTheme="majorHAnsi" w:hAnsiTheme="majorHAnsi" w:cstheme="majorHAnsi"/>
        </w:rPr>
      </w:pPr>
      <w:r w:rsidRPr="004E4000">
        <w:rPr>
          <w:rFonts w:asciiTheme="majorHAnsi" w:hAnsiTheme="majorHAnsi" w:cstheme="majorHAnsi"/>
        </w:rPr>
        <w:t xml:space="preserve">Chaminade is proud to offer free, one-on-one tutoring and writing assistance to all students. Tutoring and writing help is available on campus at Kōkua </w:t>
      </w:r>
      <w:r w:rsidR="009F6D3A" w:rsidRPr="004E4000">
        <w:rPr>
          <w:rFonts w:asciiTheme="majorHAnsi" w:hAnsiTheme="majorHAnsi" w:cstheme="majorHAnsi"/>
        </w:rPr>
        <w:t>ʻ</w:t>
      </w:r>
      <w:r w:rsidRPr="004E4000">
        <w:rPr>
          <w:rFonts w:asciiTheme="majorHAnsi" w:hAnsiTheme="majorHAnsi" w:cstheme="majorHAnsi"/>
        </w:rPr>
        <w:t>Ike: Center for Student Learning in a variety of subjects (including, but are not limited to: biology, chemistry, math, nursing, English, etc.) from trained Peer and Professio</w:t>
      </w:r>
      <w:r w:rsidR="009F6D3A" w:rsidRPr="004E4000">
        <w:rPr>
          <w:rFonts w:asciiTheme="majorHAnsi" w:hAnsiTheme="majorHAnsi" w:cstheme="majorHAnsi"/>
        </w:rPr>
        <w:t>nal Tutors. Please check Kōkua ʻ</w:t>
      </w:r>
      <w:r w:rsidRPr="004E4000">
        <w:rPr>
          <w:rFonts w:asciiTheme="majorHAnsi" w:hAnsiTheme="majorHAnsi" w:cstheme="majorHAnsi"/>
        </w:rPr>
        <w:t>Ike’s website (</w:t>
      </w:r>
      <w:hyperlink r:id="rId27" w:tgtFrame="_blank" w:history="1">
        <w:r w:rsidRPr="004E4000">
          <w:rPr>
            <w:rStyle w:val="Hyperlink"/>
            <w:rFonts w:asciiTheme="majorHAnsi" w:hAnsiTheme="majorHAnsi" w:cstheme="majorHAnsi"/>
          </w:rPr>
          <w:t>https://chaminade.edu/advising/kokua-ike/</w:t>
        </w:r>
      </w:hyperlink>
      <w:r w:rsidRPr="004E4000">
        <w:rPr>
          <w:rFonts w:asciiTheme="majorHAnsi" w:hAnsiTheme="majorHAnsi" w:cstheme="majorHAnsi"/>
        </w:rPr>
        <w:t xml:space="preserve">) for the latest times, list of drop-in hours, and information on scheduling an appointment. Free online tutoring is also available via Smarthinking. Smarthinking can be accessed 24/7 from your Canvas account. Simply click Account – </w:t>
      </w:r>
      <w:r w:rsidRPr="004E4000">
        <w:rPr>
          <w:rFonts w:asciiTheme="majorHAnsi" w:hAnsiTheme="majorHAnsi" w:cstheme="majorHAnsi"/>
        </w:rPr>
        <w:lastRenderedPageBreak/>
        <w:t>Notifications – Smarthinking. For more inf</w:t>
      </w:r>
      <w:r w:rsidR="00310352" w:rsidRPr="004E4000">
        <w:rPr>
          <w:rFonts w:asciiTheme="majorHAnsi" w:hAnsiTheme="majorHAnsi" w:cstheme="majorHAnsi"/>
        </w:rPr>
        <w:t>ormation, please contact Kōkua ʻ</w:t>
      </w:r>
      <w:r w:rsidRPr="004E4000">
        <w:rPr>
          <w:rFonts w:asciiTheme="majorHAnsi" w:hAnsiTheme="majorHAnsi" w:cstheme="majorHAnsi"/>
        </w:rPr>
        <w:t>Ike at </w:t>
      </w:r>
      <w:hyperlink r:id="rId28" w:tgtFrame="_blank" w:history="1">
        <w:r w:rsidRPr="004E4000">
          <w:rPr>
            <w:rStyle w:val="Hyperlink"/>
            <w:rFonts w:asciiTheme="majorHAnsi" w:hAnsiTheme="majorHAnsi" w:cstheme="majorHAnsi"/>
          </w:rPr>
          <w:t>tutoring@chaminade.edu</w:t>
        </w:r>
      </w:hyperlink>
      <w:r w:rsidRPr="004E4000">
        <w:rPr>
          <w:rFonts w:asciiTheme="majorHAnsi" w:hAnsiTheme="majorHAnsi" w:cstheme="majorHAnsi"/>
        </w:rPr>
        <w:t> or 808-739-8305.</w:t>
      </w:r>
    </w:p>
    <w:p w14:paraId="4823B15F" w14:textId="77777777" w:rsidR="00AD0195" w:rsidRPr="004E4000" w:rsidRDefault="00AD0195">
      <w:pPr>
        <w:spacing w:line="240" w:lineRule="auto"/>
        <w:rPr>
          <w:rFonts w:asciiTheme="majorHAnsi" w:eastAsia="Calibri" w:hAnsiTheme="majorHAnsi" w:cstheme="majorHAnsi"/>
        </w:rPr>
      </w:pPr>
    </w:p>
    <w:p w14:paraId="7B537823" w14:textId="77777777" w:rsidR="00B244B9" w:rsidRPr="004E4000" w:rsidRDefault="003824EF">
      <w:pPr>
        <w:pStyle w:val="Heading3"/>
        <w:keepNext w:val="0"/>
        <w:keepLines w:val="0"/>
        <w:spacing w:before="0" w:after="0"/>
        <w:rPr>
          <w:rFonts w:asciiTheme="majorHAnsi" w:hAnsiTheme="majorHAnsi" w:cstheme="majorHAnsi"/>
          <w:color w:val="000000"/>
          <w:sz w:val="22"/>
          <w:szCs w:val="22"/>
        </w:rPr>
      </w:pPr>
      <w:bookmarkStart w:id="8" w:name="_2vpuyyb1rzpk" w:colFirst="0" w:colLast="0"/>
      <w:bookmarkEnd w:id="8"/>
      <w:r w:rsidRPr="004E4000">
        <w:rPr>
          <w:rFonts w:asciiTheme="majorHAnsi" w:hAnsiTheme="majorHAnsi" w:cstheme="majorHAnsi"/>
          <w:color w:val="000000"/>
          <w:sz w:val="22"/>
          <w:szCs w:val="22"/>
        </w:rPr>
        <w:t>Assessment</w:t>
      </w:r>
    </w:p>
    <w:p w14:paraId="447A8E03" w14:textId="77777777" w:rsidR="00D91945" w:rsidRPr="00AA0224" w:rsidRDefault="00D91945" w:rsidP="00D91945">
      <w:pPr>
        <w:pStyle w:val="Body"/>
        <w:rPr>
          <w:rFonts w:asciiTheme="majorHAnsi" w:eastAsia="Times New Roman" w:hAnsiTheme="majorHAnsi" w:cs="Times New Roman"/>
        </w:rPr>
      </w:pPr>
      <w:r w:rsidRPr="00AA0224">
        <w:rPr>
          <w:rFonts w:asciiTheme="majorHAnsi" w:hAnsiTheme="majorHAnsi"/>
        </w:rPr>
        <w:t>Grades in the didactic section of this course will be based on the following:</w:t>
      </w:r>
    </w:p>
    <w:p w14:paraId="2CA6EBB2" w14:textId="03CEE334" w:rsidR="00D91945" w:rsidRPr="00AA0224" w:rsidRDefault="00D91945" w:rsidP="00D91945">
      <w:pPr>
        <w:pStyle w:val="Body"/>
        <w:ind w:left="720"/>
        <w:rPr>
          <w:rFonts w:asciiTheme="majorHAnsi" w:eastAsia="Times New Roman" w:hAnsiTheme="majorHAnsi" w:cs="Times New Roman"/>
        </w:rPr>
      </w:pPr>
      <w:r w:rsidRPr="00AA0224">
        <w:rPr>
          <w:rFonts w:asciiTheme="majorHAnsi" w:hAnsiTheme="majorHAnsi"/>
          <w:b/>
          <w:bCs/>
        </w:rPr>
        <w:t>Multiple-choice exams</w:t>
      </w:r>
      <w:r w:rsidRPr="00AA0224">
        <w:rPr>
          <w:rFonts w:asciiTheme="majorHAnsi" w:hAnsiTheme="majorHAnsi"/>
        </w:rPr>
        <w:t>: Exams will be created to reflect both the Program Learning Outcomes (PLO) and Course Learning Outcomes. Questions will require recall and critical thinking to incorporate application of the nursing process (assessment, diagnosis, outcome identification and planning, implementation and evaluation)</w:t>
      </w:r>
      <w:r w:rsidR="00A137F4">
        <w:rPr>
          <w:rFonts w:asciiTheme="majorHAnsi" w:hAnsiTheme="majorHAnsi"/>
        </w:rPr>
        <w:t xml:space="preserve"> and priority setting</w:t>
      </w:r>
      <w:r w:rsidRPr="00AA0224">
        <w:rPr>
          <w:rFonts w:asciiTheme="majorHAnsi" w:hAnsiTheme="majorHAnsi"/>
        </w:rPr>
        <w:t xml:space="preserve">. There will be </w:t>
      </w:r>
      <w:r w:rsidR="001E432F">
        <w:rPr>
          <w:rFonts w:asciiTheme="majorHAnsi" w:hAnsiTheme="majorHAnsi"/>
        </w:rPr>
        <w:t>75</w:t>
      </w:r>
      <w:r w:rsidRPr="00AA0224">
        <w:rPr>
          <w:rFonts w:asciiTheme="majorHAnsi" w:hAnsiTheme="majorHAnsi"/>
        </w:rPr>
        <w:t xml:space="preserve"> questions on every content exam. The final exam will be cumulative and have </w:t>
      </w:r>
      <w:r w:rsidR="001E432F">
        <w:rPr>
          <w:rFonts w:asciiTheme="majorHAnsi" w:hAnsiTheme="majorHAnsi"/>
        </w:rPr>
        <w:t>75</w:t>
      </w:r>
      <w:r w:rsidRPr="00AA0224">
        <w:rPr>
          <w:rFonts w:asciiTheme="majorHAnsi" w:hAnsiTheme="majorHAnsi"/>
        </w:rPr>
        <w:t xml:space="preserve"> questions.</w:t>
      </w:r>
      <w:r>
        <w:rPr>
          <w:rFonts w:asciiTheme="majorHAnsi" w:hAnsiTheme="majorHAnsi"/>
        </w:rPr>
        <w:t xml:space="preserve"> No bonus points or extra credit is given in this course.  Please do not request these.</w:t>
      </w:r>
      <w:r w:rsidRPr="0070247A">
        <w:rPr>
          <w:rFonts w:asciiTheme="majorHAnsi" w:hAnsiTheme="majorHAnsi" w:cstheme="majorHAnsi"/>
          <w:color w:val="FF0000"/>
          <w:sz w:val="20"/>
          <w:szCs w:val="20"/>
        </w:rPr>
        <w:t xml:space="preserve"> </w:t>
      </w:r>
      <w:r w:rsidRPr="008026AE">
        <w:rPr>
          <w:rFonts w:asciiTheme="majorHAnsi" w:hAnsiTheme="majorHAnsi" w:cstheme="majorHAnsi"/>
          <w:color w:val="FF0000"/>
          <w:sz w:val="20"/>
          <w:szCs w:val="20"/>
        </w:rPr>
        <w:t>Students must have a 75% exam score average, INCLUDING THE PROCTORED ATI, in order to pass this course.</w:t>
      </w:r>
      <w:r>
        <w:rPr>
          <w:rFonts w:asciiTheme="majorHAnsi" w:hAnsiTheme="majorHAnsi" w:cstheme="majorHAnsi"/>
          <w:color w:val="FF0000"/>
          <w:sz w:val="20"/>
          <w:szCs w:val="20"/>
        </w:rPr>
        <w:t xml:space="preserve"> </w:t>
      </w:r>
      <w:r w:rsidRPr="008026AE">
        <w:rPr>
          <w:rFonts w:asciiTheme="majorHAnsi" w:hAnsiTheme="majorHAnsi" w:cstheme="majorHAnsi"/>
          <w:color w:val="000000" w:themeColor="text1"/>
          <w:sz w:val="20"/>
          <w:szCs w:val="20"/>
        </w:rPr>
        <w:t>No rounding of points/percentages.</w:t>
      </w:r>
    </w:p>
    <w:p w14:paraId="1AACE701" w14:textId="5F65D602" w:rsidR="00D91945" w:rsidRPr="00A137F4" w:rsidRDefault="00D91945" w:rsidP="00D91945">
      <w:pPr>
        <w:pStyle w:val="Body"/>
        <w:ind w:left="720"/>
        <w:rPr>
          <w:rFonts w:asciiTheme="majorHAnsi" w:eastAsia="Times New Roman" w:hAnsiTheme="majorHAnsi" w:cs="Times New Roman"/>
        </w:rPr>
      </w:pPr>
      <w:r w:rsidRPr="00AA0224">
        <w:rPr>
          <w:rFonts w:asciiTheme="majorHAnsi" w:hAnsiTheme="majorHAnsi"/>
          <w:b/>
          <w:bCs/>
        </w:rPr>
        <w:t>Medication calculation assessment/evaluation</w:t>
      </w:r>
      <w:r w:rsidRPr="00AA0224">
        <w:rPr>
          <w:rFonts w:asciiTheme="majorHAnsi" w:hAnsiTheme="majorHAnsi"/>
        </w:rPr>
        <w:t>: Students are expected to show proficiency in safe medication calculation and administration. Students’ proficiency in medication calculation will be evaluated throughout the course, which includes, but not limited to, scheduled exams, lab and clinical sessions.</w:t>
      </w:r>
      <w:r w:rsidRPr="00AA0224">
        <w:rPr>
          <w:rFonts w:asciiTheme="majorHAnsi" w:hAnsiTheme="majorHAnsi"/>
          <w:b/>
          <w:bCs/>
        </w:rPr>
        <w:t xml:space="preserve"> </w:t>
      </w:r>
      <w:r w:rsidR="00A137F4" w:rsidRPr="00A137F4">
        <w:rPr>
          <w:rFonts w:asciiTheme="majorHAnsi" w:hAnsiTheme="majorHAnsi"/>
          <w:bCs/>
        </w:rPr>
        <w:t>A medication calculation evaluation exam will be administered in week one</w:t>
      </w:r>
      <w:r w:rsidR="00A137F4">
        <w:rPr>
          <w:rFonts w:asciiTheme="majorHAnsi" w:hAnsiTheme="majorHAnsi"/>
          <w:bCs/>
        </w:rPr>
        <w:t>. Students are expected to pass this exam with 100%.  One retake will be allowed in week two.  Tutors are available prior to this scheduled retake.  Students must pass with 100% by the retake in week two to proceed with the clinical rotation.</w:t>
      </w:r>
    </w:p>
    <w:p w14:paraId="7626D4F2" w14:textId="77777777" w:rsidR="00D91945" w:rsidRPr="008026AE" w:rsidRDefault="00D91945" w:rsidP="00D91945">
      <w:pPr>
        <w:spacing w:line="240" w:lineRule="auto"/>
        <w:ind w:left="720"/>
        <w:rPr>
          <w:rFonts w:asciiTheme="majorHAnsi" w:hAnsiTheme="majorHAnsi" w:cstheme="majorHAnsi"/>
          <w:b/>
          <w:bCs/>
          <w:sz w:val="20"/>
          <w:szCs w:val="20"/>
          <w:shd w:val="clear" w:color="auto" w:fill="FEFFFF"/>
        </w:rPr>
      </w:pPr>
      <w:r w:rsidRPr="00AA0224">
        <w:rPr>
          <w:rFonts w:asciiTheme="majorHAnsi" w:hAnsiTheme="majorHAnsi"/>
          <w:b/>
          <w:bCs/>
          <w:shd w:val="clear" w:color="auto" w:fill="FEFFFF"/>
        </w:rPr>
        <w:t xml:space="preserve">ATI proctored exam: </w:t>
      </w:r>
      <w:r w:rsidRPr="00AA0224">
        <w:rPr>
          <w:rFonts w:asciiTheme="majorHAnsi" w:hAnsiTheme="majorHAnsi"/>
          <w:shd w:val="clear" w:color="auto" w:fill="FEFFFF"/>
        </w:rPr>
        <w:t>In this course, the proctored ATI exam will be Fundamentals 201</w:t>
      </w:r>
      <w:r>
        <w:rPr>
          <w:rFonts w:asciiTheme="majorHAnsi" w:hAnsiTheme="majorHAnsi"/>
          <w:shd w:val="clear" w:color="auto" w:fill="FEFFFF"/>
        </w:rPr>
        <w:t>9</w:t>
      </w:r>
      <w:r w:rsidRPr="00AA0224">
        <w:rPr>
          <w:rFonts w:asciiTheme="majorHAnsi" w:hAnsiTheme="majorHAnsi"/>
          <w:shd w:val="clear" w:color="auto" w:fill="FEFFFF"/>
        </w:rPr>
        <w:t>.</w:t>
      </w:r>
      <w:r w:rsidRPr="00AA0224">
        <w:rPr>
          <w:rFonts w:asciiTheme="majorHAnsi" w:hAnsiTheme="majorHAnsi"/>
          <w:b/>
          <w:bCs/>
          <w:shd w:val="clear" w:color="auto" w:fill="FEFFFF"/>
        </w:rPr>
        <w:t xml:space="preserve"> </w:t>
      </w:r>
      <w:r w:rsidRPr="008026AE">
        <w:rPr>
          <w:rFonts w:asciiTheme="majorHAnsi" w:hAnsiTheme="majorHAnsi" w:cstheme="majorHAnsi"/>
          <w:b/>
          <w:color w:val="FF0000"/>
          <w:sz w:val="20"/>
          <w:szCs w:val="20"/>
          <w:shd w:val="clear" w:color="auto" w:fill="FEFFFF"/>
        </w:rPr>
        <w:t>**ATI proctored results will be included in the 75% exam score average required to pass this course.</w:t>
      </w:r>
      <w:r w:rsidRPr="008026AE">
        <w:rPr>
          <w:rFonts w:asciiTheme="majorHAnsi" w:hAnsiTheme="majorHAnsi" w:cstheme="majorHAnsi"/>
          <w:b/>
          <w:bCs/>
          <w:sz w:val="20"/>
          <w:szCs w:val="20"/>
          <w:shd w:val="clear" w:color="auto" w:fill="FEFFFF"/>
        </w:rPr>
        <w:t xml:space="preserve"> </w:t>
      </w:r>
    </w:p>
    <w:p w14:paraId="4AC441F9" w14:textId="77777777" w:rsidR="00D91945" w:rsidRPr="00AA0224" w:rsidRDefault="00D91945" w:rsidP="00D91945">
      <w:pPr>
        <w:spacing w:line="240" w:lineRule="auto"/>
        <w:ind w:left="720"/>
        <w:rPr>
          <w:rFonts w:asciiTheme="majorHAnsi" w:hAnsiTheme="majorHAnsi"/>
          <w:b/>
          <w:bCs/>
          <w:shd w:val="clear" w:color="auto" w:fill="FEFFFF"/>
        </w:rPr>
      </w:pPr>
    </w:p>
    <w:p w14:paraId="6623C33F" w14:textId="77777777" w:rsidR="00D91945" w:rsidRPr="00AA0224" w:rsidRDefault="00D91945" w:rsidP="00D91945">
      <w:pPr>
        <w:spacing w:line="240" w:lineRule="auto"/>
        <w:rPr>
          <w:rFonts w:asciiTheme="majorHAnsi" w:hAnsiTheme="majorHAnsi"/>
          <w:b/>
          <w:bCs/>
          <w:shd w:val="clear" w:color="auto" w:fill="FEFFFF"/>
        </w:rPr>
      </w:pPr>
    </w:p>
    <w:p w14:paraId="05064745" w14:textId="77777777" w:rsidR="00D91945" w:rsidRPr="00AA0224" w:rsidRDefault="00D91945" w:rsidP="00D91945">
      <w:pPr>
        <w:pStyle w:val="Body"/>
        <w:rPr>
          <w:rFonts w:asciiTheme="majorHAnsi" w:eastAsia="Times New Roman" w:hAnsiTheme="majorHAnsi" w:cs="Times New Roman"/>
          <w:b/>
          <w:bCs/>
        </w:rPr>
      </w:pPr>
      <w:r w:rsidRPr="00AA0224">
        <w:rPr>
          <w:rFonts w:asciiTheme="majorHAnsi" w:hAnsiTheme="majorHAnsi"/>
          <w:b/>
          <w:bCs/>
        </w:rPr>
        <w:t>The clinical section of this course is a satisfactory/unsatisfactory grade. The components of this grading will include:</w:t>
      </w:r>
    </w:p>
    <w:p w14:paraId="5CE8CD73" w14:textId="77777777" w:rsidR="00D91945" w:rsidRPr="00AA0224" w:rsidRDefault="00D91945" w:rsidP="00D91945">
      <w:pPr>
        <w:pStyle w:val="Body"/>
        <w:ind w:left="720"/>
        <w:rPr>
          <w:rFonts w:asciiTheme="majorHAnsi" w:eastAsia="Times New Roman" w:hAnsiTheme="majorHAnsi" w:cs="Times New Roman"/>
        </w:rPr>
      </w:pPr>
      <w:r w:rsidRPr="00AA0224">
        <w:rPr>
          <w:rFonts w:asciiTheme="majorHAnsi" w:hAnsiTheme="majorHAnsi"/>
          <w:b/>
          <w:bCs/>
        </w:rPr>
        <w:t>Clinical evaluation</w:t>
      </w:r>
      <w:r w:rsidRPr="00AA0224">
        <w:rPr>
          <w:rFonts w:asciiTheme="majorHAnsi" w:hAnsiTheme="majorHAnsi"/>
        </w:rPr>
        <w:t xml:space="preserve">: The respective instructor/clinical faculty evaluation tool is posted in Canvas under the clinical tab. </w:t>
      </w:r>
      <w:r>
        <w:rPr>
          <w:rFonts w:asciiTheme="majorHAnsi" w:hAnsiTheme="majorHAnsi"/>
        </w:rPr>
        <w:t xml:space="preserve">Review the expectations prior to your first clinical experience. </w:t>
      </w:r>
    </w:p>
    <w:p w14:paraId="6A1E9522" w14:textId="77777777" w:rsidR="00D91945" w:rsidRPr="00AA0224" w:rsidRDefault="00D91945" w:rsidP="00D91945">
      <w:pPr>
        <w:pStyle w:val="Body"/>
        <w:ind w:left="720"/>
        <w:rPr>
          <w:rFonts w:asciiTheme="majorHAnsi" w:hAnsiTheme="majorHAnsi"/>
        </w:rPr>
      </w:pPr>
      <w:r w:rsidRPr="00AA0224">
        <w:rPr>
          <w:rFonts w:asciiTheme="majorHAnsi" w:hAnsiTheme="majorHAnsi"/>
          <w:b/>
          <w:bCs/>
        </w:rPr>
        <w:t>Skills check-off sheets</w:t>
      </w:r>
      <w:r w:rsidRPr="00AA0224">
        <w:rPr>
          <w:rFonts w:asciiTheme="majorHAnsi" w:hAnsiTheme="majorHAnsi"/>
        </w:rPr>
        <w:t xml:space="preserve">: Skills checklist book must be reviewed by the students prior to lab day and be brought to lab/clinical/simulation every session. Students can be asked to remediate during an open lab as requested by the clinical instructor. See Canvas for list of skills that have </w:t>
      </w:r>
      <w:r>
        <w:rPr>
          <w:rFonts w:asciiTheme="majorHAnsi" w:hAnsiTheme="majorHAnsi"/>
        </w:rPr>
        <w:t>should be</w:t>
      </w:r>
      <w:r w:rsidRPr="00AA0224">
        <w:rPr>
          <w:rFonts w:asciiTheme="majorHAnsi" w:hAnsiTheme="majorHAnsi"/>
        </w:rPr>
        <w:t xml:space="preserve"> sign</w:t>
      </w:r>
      <w:r>
        <w:rPr>
          <w:rFonts w:asciiTheme="majorHAnsi" w:hAnsiTheme="majorHAnsi"/>
        </w:rPr>
        <w:t>ed</w:t>
      </w:r>
      <w:r w:rsidRPr="00AA0224">
        <w:rPr>
          <w:rFonts w:asciiTheme="majorHAnsi" w:hAnsiTheme="majorHAnsi"/>
        </w:rPr>
        <w:t xml:space="preserve"> off for NUR 302.</w:t>
      </w:r>
      <w:r>
        <w:rPr>
          <w:rFonts w:asciiTheme="majorHAnsi" w:hAnsiTheme="majorHAnsi"/>
        </w:rPr>
        <w:t xml:space="preserve"> </w:t>
      </w:r>
    </w:p>
    <w:p w14:paraId="7B537824" w14:textId="421180CB" w:rsidR="00B244B9" w:rsidRPr="00D91945" w:rsidRDefault="00D91945" w:rsidP="00D91945">
      <w:pPr>
        <w:pStyle w:val="Body"/>
        <w:ind w:left="720"/>
        <w:rPr>
          <w:rFonts w:asciiTheme="majorHAnsi" w:eastAsia="Times New Roman" w:hAnsiTheme="majorHAnsi" w:cs="Times New Roman"/>
        </w:rPr>
      </w:pPr>
      <w:r w:rsidRPr="00AA0224">
        <w:rPr>
          <w:rFonts w:asciiTheme="majorHAnsi" w:hAnsiTheme="majorHAnsi"/>
          <w:b/>
          <w:bCs/>
        </w:rPr>
        <w:t>Weekly Clinical Reflective Logs</w:t>
      </w:r>
      <w:r w:rsidRPr="00AA0224">
        <w:rPr>
          <w:rFonts w:asciiTheme="majorHAnsi" w:hAnsiTheme="majorHAnsi"/>
        </w:rPr>
        <w:t xml:space="preserve">: </w:t>
      </w:r>
      <w:r w:rsidRPr="008026AE">
        <w:rPr>
          <w:rFonts w:asciiTheme="majorHAnsi" w:hAnsiTheme="majorHAnsi" w:cstheme="majorHAnsi"/>
          <w:sz w:val="20"/>
          <w:szCs w:val="20"/>
        </w:rPr>
        <w:t>The logs must be legible and conform too confidentially and acceptable practice of Chaminade School of Nursing and the respective clinical faculty. No actual patient or staff names must be used. Each week’s reflective prompts are located in the module assignment tab.</w:t>
      </w:r>
      <w:r w:rsidR="003824EF" w:rsidRPr="004E4000">
        <w:rPr>
          <w:rFonts w:asciiTheme="majorHAnsi" w:hAnsiTheme="majorHAnsi" w:cstheme="majorHAnsi"/>
        </w:rPr>
        <w:tab/>
      </w:r>
    </w:p>
    <w:p w14:paraId="7B537825" w14:textId="77777777" w:rsidR="00B244B9" w:rsidRPr="004E4000" w:rsidRDefault="003824EF">
      <w:pPr>
        <w:pStyle w:val="Heading3"/>
        <w:rPr>
          <w:rFonts w:asciiTheme="majorHAnsi" w:hAnsiTheme="majorHAnsi" w:cstheme="majorHAnsi"/>
          <w:color w:val="000000"/>
          <w:sz w:val="22"/>
          <w:szCs w:val="22"/>
        </w:rPr>
      </w:pPr>
      <w:bookmarkStart w:id="9" w:name="_7961evk6e563" w:colFirst="0" w:colLast="0"/>
      <w:bookmarkEnd w:id="9"/>
      <w:r w:rsidRPr="004E4000">
        <w:rPr>
          <w:rFonts w:asciiTheme="majorHAnsi" w:hAnsiTheme="majorHAnsi" w:cstheme="majorHAnsi"/>
          <w:color w:val="000000"/>
          <w:sz w:val="22"/>
          <w:szCs w:val="22"/>
        </w:rPr>
        <w:t>Grading Scale</w:t>
      </w:r>
    </w:p>
    <w:p w14:paraId="56E7DC8B" w14:textId="72EC5DD7" w:rsidR="00D91945" w:rsidRPr="00AA0224" w:rsidRDefault="00D91945" w:rsidP="00D91945">
      <w:pPr>
        <w:pStyle w:val="Body"/>
        <w:rPr>
          <w:rFonts w:asciiTheme="majorHAnsi" w:eastAsia="Times New Roman" w:hAnsiTheme="majorHAnsi" w:cs="Times New Roman"/>
          <w:b/>
          <w:bCs/>
          <w:u w:val="single"/>
        </w:rPr>
      </w:pPr>
      <w:r w:rsidRPr="00AA0224">
        <w:rPr>
          <w:rFonts w:asciiTheme="majorHAnsi" w:hAnsiTheme="majorHAnsi"/>
          <w:b/>
          <w:bCs/>
          <w:u w:val="single"/>
        </w:rPr>
        <w:t>Assignments &amp; Grading Criteria:</w:t>
      </w:r>
    </w:p>
    <w:p w14:paraId="1804B78F" w14:textId="2341445A" w:rsidR="00D91945" w:rsidRPr="002917F3" w:rsidRDefault="00D91945" w:rsidP="00D91945">
      <w:pPr>
        <w:pStyle w:val="ListParagraph"/>
        <w:numPr>
          <w:ilvl w:val="0"/>
          <w:numId w:val="11"/>
        </w:numPr>
        <w:pBdr>
          <w:top w:val="nil"/>
          <w:left w:val="nil"/>
          <w:bottom w:val="nil"/>
          <w:right w:val="nil"/>
          <w:between w:val="nil"/>
          <w:bar w:val="nil"/>
        </w:pBdr>
        <w:spacing w:after="200"/>
        <w:contextualSpacing w:val="0"/>
        <w:rPr>
          <w:rFonts w:asciiTheme="majorHAnsi" w:eastAsia="Times New Roman" w:hAnsiTheme="majorHAnsi" w:cs="Times New Roman"/>
        </w:rPr>
      </w:pPr>
      <w:r w:rsidRPr="00A137F4">
        <w:rPr>
          <w:rFonts w:asciiTheme="majorHAnsi" w:hAnsiTheme="majorHAnsi"/>
          <w:bCs/>
        </w:rPr>
        <w:t xml:space="preserve">ATI Modules, assigned prep, and any pretests </w:t>
      </w:r>
      <w:r w:rsidRPr="00AA0224">
        <w:rPr>
          <w:rFonts w:asciiTheme="majorHAnsi" w:hAnsiTheme="majorHAnsi"/>
        </w:rPr>
        <w:t xml:space="preserve">will be due upon entering for the lab/sim session.  </w:t>
      </w:r>
    </w:p>
    <w:p w14:paraId="0802B47B" w14:textId="77777777" w:rsidR="00D91945" w:rsidRPr="002917F3" w:rsidRDefault="00D91945" w:rsidP="00A137F4">
      <w:pPr>
        <w:pStyle w:val="Body"/>
        <w:jc w:val="center"/>
        <w:rPr>
          <w:rFonts w:eastAsia="Times New Roman"/>
        </w:rPr>
      </w:pPr>
      <w:r w:rsidRPr="002917F3">
        <w:rPr>
          <w:b/>
          <w:bCs/>
        </w:rPr>
        <w:t>ATI policy and procedure</w:t>
      </w:r>
      <w:r w:rsidRPr="002917F3">
        <w:t xml:space="preserve">: </w:t>
      </w:r>
      <w:r w:rsidRPr="002917F3">
        <w:rPr>
          <w:b/>
          <w:bCs/>
        </w:rPr>
        <w:t xml:space="preserve">ATI </w:t>
      </w:r>
      <w:r w:rsidRPr="002917F3">
        <w:rPr>
          <w:b/>
          <w:bCs/>
          <w:i/>
          <w:iCs/>
        </w:rPr>
        <w:t>Fundamentals</w:t>
      </w:r>
      <w:r w:rsidRPr="002917F3">
        <w:rPr>
          <w:b/>
          <w:bCs/>
        </w:rPr>
        <w:t xml:space="preserve"> nursing standardized testing:</w:t>
      </w:r>
    </w:p>
    <w:p w14:paraId="6AD289C1" w14:textId="12D7F961" w:rsidR="00D91945" w:rsidRPr="002917F3" w:rsidRDefault="00D91945" w:rsidP="00D91945">
      <w:pPr>
        <w:pStyle w:val="CM1"/>
        <w:jc w:val="both"/>
        <w:rPr>
          <w:rFonts w:ascii="Calibri" w:hAnsi="Calibri" w:cs="Calibri"/>
          <w:sz w:val="22"/>
          <w:szCs w:val="22"/>
        </w:rPr>
      </w:pPr>
      <w:r w:rsidRPr="002917F3">
        <w:rPr>
          <w:rFonts w:ascii="Calibri" w:hAnsi="Calibri" w:cs="Calibri"/>
          <w:sz w:val="22"/>
          <w:szCs w:val="22"/>
        </w:rPr>
        <w:t>During week 1</w:t>
      </w:r>
      <w:r w:rsidR="001E432F">
        <w:rPr>
          <w:rFonts w:ascii="Calibri" w:hAnsi="Calibri" w:cs="Calibri"/>
          <w:sz w:val="22"/>
          <w:szCs w:val="22"/>
        </w:rPr>
        <w:t>3</w:t>
      </w:r>
      <w:r w:rsidRPr="002917F3">
        <w:rPr>
          <w:rFonts w:ascii="Calibri" w:hAnsi="Calibri" w:cs="Calibri"/>
          <w:sz w:val="22"/>
          <w:szCs w:val="22"/>
        </w:rPr>
        <w:t xml:space="preserve"> of NUR 302 you will take the </w:t>
      </w:r>
      <w:r w:rsidRPr="00A137F4">
        <w:rPr>
          <w:rFonts w:ascii="Calibri" w:hAnsi="Calibri" w:cs="Calibri"/>
          <w:bCs/>
          <w:sz w:val="22"/>
          <w:szCs w:val="22"/>
          <w:u w:val="single"/>
        </w:rPr>
        <w:t>ATI RN Fundamentals Proctored Assessment</w:t>
      </w:r>
      <w:r w:rsidRPr="00A137F4">
        <w:rPr>
          <w:rFonts w:ascii="Calibri" w:hAnsi="Calibri" w:cs="Calibri"/>
          <w:sz w:val="22"/>
          <w:szCs w:val="22"/>
          <w:u w:val="single"/>
        </w:rPr>
        <w:t>.</w:t>
      </w:r>
      <w:r w:rsidRPr="002917F3">
        <w:rPr>
          <w:rFonts w:ascii="Calibri" w:hAnsi="Calibri" w:cs="Calibri"/>
          <w:sz w:val="22"/>
          <w:szCs w:val="22"/>
        </w:rPr>
        <w:t xml:space="preserve"> </w:t>
      </w:r>
    </w:p>
    <w:p w14:paraId="29FB9E5C" w14:textId="77777777" w:rsidR="00D91945" w:rsidRPr="002917F3" w:rsidRDefault="00D91945" w:rsidP="00D91945">
      <w:pPr>
        <w:pStyle w:val="Default"/>
        <w:rPr>
          <w:rFonts w:ascii="Calibri" w:hAnsi="Calibri" w:cs="Calibri"/>
          <w:sz w:val="22"/>
          <w:szCs w:val="22"/>
        </w:rPr>
      </w:pPr>
    </w:p>
    <w:p w14:paraId="34F702F8" w14:textId="77777777" w:rsidR="00D91945" w:rsidRPr="002917F3" w:rsidRDefault="00D91945" w:rsidP="00D91945">
      <w:pPr>
        <w:pStyle w:val="Default"/>
        <w:rPr>
          <w:rFonts w:ascii="Calibri" w:hAnsi="Calibri" w:cs="Calibri"/>
          <w:b/>
          <w:bCs/>
          <w:sz w:val="22"/>
          <w:szCs w:val="22"/>
        </w:rPr>
      </w:pPr>
      <w:r w:rsidRPr="002917F3">
        <w:rPr>
          <w:rFonts w:ascii="Calibri" w:hAnsi="Calibri" w:cs="Calibri"/>
          <w:b/>
          <w:bCs/>
          <w:sz w:val="22"/>
          <w:szCs w:val="22"/>
        </w:rPr>
        <w:t>ATI Grading Criteria:</w:t>
      </w:r>
    </w:p>
    <w:p w14:paraId="0339ABE1" w14:textId="77777777" w:rsidR="00D91945" w:rsidRPr="002917F3" w:rsidRDefault="00D91945" w:rsidP="00D91945">
      <w:pPr>
        <w:pStyle w:val="Default"/>
        <w:rPr>
          <w:rFonts w:ascii="Calibri" w:hAnsi="Calibri" w:cs="Calibri"/>
          <w:sz w:val="22"/>
          <w:szCs w:val="22"/>
        </w:rPr>
      </w:pPr>
      <w:r w:rsidRPr="002917F3">
        <w:rPr>
          <w:rFonts w:ascii="Calibri" w:hAnsi="Calibri" w:cs="Calibri"/>
          <w:b/>
          <w:bCs/>
          <w:sz w:val="22"/>
          <w:szCs w:val="22"/>
          <w:u w:val="single"/>
        </w:rPr>
        <w:t>Fundamentals</w:t>
      </w:r>
      <w:r w:rsidRPr="002917F3">
        <w:rPr>
          <w:rFonts w:ascii="Calibri" w:hAnsi="Calibri" w:cs="Calibri"/>
          <w:b/>
          <w:bCs/>
          <w:sz w:val="22"/>
          <w:szCs w:val="22"/>
        </w:rPr>
        <w:t xml:space="preserve"> ATI:</w:t>
      </w:r>
      <w:r w:rsidRPr="002917F3">
        <w:rPr>
          <w:rFonts w:ascii="Calibri" w:hAnsi="Calibri" w:cs="Calibri"/>
          <w:sz w:val="22"/>
          <w:szCs w:val="22"/>
        </w:rPr>
        <w:t xml:space="preserve"> the standardized testing provided by ATI during your nursing courses are not designed to be an NCLEX preparation program.  The purpose of this standardized testing tool is strictly to identify your strengths and your weaknesses.  Once you have identified your weaknesses, ATI has provided a variety of tools to help you to remediate in the “focused review” section of the ATI Web site.  The remediation starts when you identify your weak areas in the non-proctored examinations.  However, if you do not take full advantage of these tools, you will remain weak in the identified areas.  So, please take full advantage of the tools provided to help you finish the program strong. </w:t>
      </w:r>
    </w:p>
    <w:p w14:paraId="56838AAA" w14:textId="77777777" w:rsidR="00D91945" w:rsidRPr="002917F3" w:rsidRDefault="00D91945" w:rsidP="00D91945">
      <w:pPr>
        <w:pStyle w:val="Default"/>
        <w:numPr>
          <w:ilvl w:val="0"/>
          <w:numId w:val="13"/>
        </w:numPr>
        <w:rPr>
          <w:rFonts w:ascii="Calibri" w:hAnsi="Calibri" w:cs="Calibri"/>
          <w:sz w:val="22"/>
          <w:szCs w:val="22"/>
        </w:rPr>
      </w:pPr>
      <w:r w:rsidRPr="002917F3">
        <w:rPr>
          <w:rFonts w:ascii="Calibri" w:hAnsi="Calibri" w:cs="Calibri"/>
          <w:sz w:val="22"/>
          <w:szCs w:val="22"/>
        </w:rPr>
        <w:t xml:space="preserve"> </w:t>
      </w:r>
      <w:r w:rsidRPr="002917F3">
        <w:rPr>
          <w:rFonts w:ascii="Calibri" w:hAnsi="Calibri" w:cs="Calibri"/>
          <w:b/>
          <w:bCs/>
          <w:sz w:val="22"/>
          <w:szCs w:val="22"/>
        </w:rPr>
        <w:t>Required Preparation</w:t>
      </w:r>
      <w:r w:rsidRPr="002917F3">
        <w:rPr>
          <w:rFonts w:ascii="Calibri" w:hAnsi="Calibri" w:cs="Calibri"/>
          <w:sz w:val="22"/>
          <w:szCs w:val="22"/>
        </w:rPr>
        <w:t>:</w:t>
      </w:r>
    </w:p>
    <w:p w14:paraId="0F6B70E2" w14:textId="77777777" w:rsidR="00D91945" w:rsidRPr="002917F3" w:rsidRDefault="00D91945" w:rsidP="00D91945">
      <w:pPr>
        <w:pStyle w:val="Default"/>
        <w:numPr>
          <w:ilvl w:val="0"/>
          <w:numId w:val="15"/>
        </w:numPr>
        <w:rPr>
          <w:rFonts w:ascii="Calibri" w:hAnsi="Calibri" w:cs="Calibri"/>
          <w:sz w:val="22"/>
          <w:szCs w:val="22"/>
          <w:u w:val="single"/>
        </w:rPr>
      </w:pPr>
      <w:r w:rsidRPr="002917F3">
        <w:rPr>
          <w:rFonts w:ascii="Calibri" w:hAnsi="Calibri" w:cs="Calibri"/>
          <w:sz w:val="22"/>
          <w:szCs w:val="22"/>
        </w:rPr>
        <w:t xml:space="preserve">Prior to taking the proctored </w:t>
      </w:r>
      <w:r w:rsidRPr="002917F3">
        <w:rPr>
          <w:rFonts w:ascii="Calibri" w:hAnsi="Calibri" w:cs="Calibri"/>
          <w:sz w:val="22"/>
          <w:szCs w:val="22"/>
          <w:u w:val="single"/>
        </w:rPr>
        <w:t>Fundamentals</w:t>
      </w:r>
      <w:r w:rsidRPr="002917F3">
        <w:rPr>
          <w:rFonts w:ascii="Calibri" w:hAnsi="Calibri" w:cs="Calibri"/>
          <w:sz w:val="22"/>
          <w:szCs w:val="22"/>
        </w:rPr>
        <w:t xml:space="preserve"> ATI examination you will be required to complete both practice 201</w:t>
      </w:r>
      <w:r>
        <w:rPr>
          <w:rFonts w:ascii="Calibri" w:hAnsi="Calibri" w:cs="Calibri"/>
          <w:sz w:val="22"/>
          <w:szCs w:val="22"/>
        </w:rPr>
        <w:t>9</w:t>
      </w:r>
      <w:r w:rsidRPr="002917F3">
        <w:rPr>
          <w:rFonts w:ascii="Calibri" w:hAnsi="Calibri" w:cs="Calibri"/>
          <w:sz w:val="22"/>
          <w:szCs w:val="22"/>
        </w:rPr>
        <w:t xml:space="preserve"> versions of the exam.</w:t>
      </w:r>
    </w:p>
    <w:p w14:paraId="27D63F68" w14:textId="77777777"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Utilize the practice exams to study.  When you take the non-proctored exam the first time, study the areas that you missed by utilizing the focused review tool provided by ATI.</w:t>
      </w:r>
    </w:p>
    <w:p w14:paraId="614B4030" w14:textId="77777777"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On the ATI focused review Web site select “</w:t>
      </w:r>
      <w:r w:rsidRPr="002917F3">
        <w:rPr>
          <w:rFonts w:ascii="Calibri" w:hAnsi="Calibri" w:cs="Calibri"/>
          <w:sz w:val="22"/>
          <w:szCs w:val="22"/>
          <w:u w:val="single"/>
        </w:rPr>
        <w:t>all missed topics</w:t>
      </w:r>
      <w:r w:rsidRPr="002917F3">
        <w:rPr>
          <w:rFonts w:ascii="Calibri" w:hAnsi="Calibri" w:cs="Calibri"/>
          <w:sz w:val="22"/>
          <w:szCs w:val="22"/>
        </w:rPr>
        <w:t>” to review.  Read and view all the material provided by ATI to study.</w:t>
      </w:r>
    </w:p>
    <w:p w14:paraId="1EEA4F40" w14:textId="77777777"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 xml:space="preserve">Once you have read and viewed all the material provided by ATI, complete the active learning template for each topic reviewed and turn in to your instructor 48 hours before the proctored exam.  </w:t>
      </w:r>
      <w:r w:rsidRPr="002917F3">
        <w:rPr>
          <w:rFonts w:ascii="Calibri" w:hAnsi="Calibri" w:cs="Calibri"/>
          <w:color w:val="FF0000"/>
          <w:sz w:val="22"/>
          <w:szCs w:val="22"/>
        </w:rPr>
        <w:t>A cover page and your score page from the practice exam are both required. All templates are to be handwritten and color coded.  The only exception is a student currently being treated by a physician with carpal tunnel syndrome.  Documentation is required.</w:t>
      </w:r>
    </w:p>
    <w:p w14:paraId="1DEF0D9D" w14:textId="77777777"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Once you have turned in the active learning templates, your instructor will turn on the rationales for the right and wrong answers for the non-proctored ATI examinations.</w:t>
      </w:r>
    </w:p>
    <w:p w14:paraId="76E9FED2" w14:textId="77777777"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Take the exam again and this time read the rationales provided by ATI for the right and wrong answers (even if you obtained the correct answer); this will help you study the material.</w:t>
      </w:r>
    </w:p>
    <w:p w14:paraId="09E1C6BD" w14:textId="3E471A28" w:rsidR="00D91945" w:rsidRPr="002917F3" w:rsidRDefault="00D91945" w:rsidP="00D91945">
      <w:pPr>
        <w:pStyle w:val="Default"/>
        <w:numPr>
          <w:ilvl w:val="0"/>
          <w:numId w:val="15"/>
        </w:numPr>
        <w:rPr>
          <w:rFonts w:ascii="Calibri" w:hAnsi="Calibri" w:cs="Calibri"/>
          <w:sz w:val="22"/>
          <w:szCs w:val="22"/>
        </w:rPr>
      </w:pPr>
      <w:r w:rsidRPr="002917F3">
        <w:rPr>
          <w:rFonts w:ascii="Calibri" w:hAnsi="Calibri" w:cs="Calibri"/>
          <w:sz w:val="22"/>
          <w:szCs w:val="22"/>
        </w:rPr>
        <w:t xml:space="preserve">Once you have completed the study requirements delineated above, you may take the proctored </w:t>
      </w:r>
      <w:r w:rsidRPr="002917F3">
        <w:rPr>
          <w:rFonts w:ascii="Calibri" w:hAnsi="Calibri" w:cs="Calibri"/>
          <w:sz w:val="22"/>
          <w:szCs w:val="22"/>
          <w:u w:val="single"/>
        </w:rPr>
        <w:t>Fundamentals</w:t>
      </w:r>
      <w:r w:rsidRPr="002917F3">
        <w:rPr>
          <w:rFonts w:ascii="Calibri" w:hAnsi="Calibri" w:cs="Calibri"/>
          <w:sz w:val="22"/>
          <w:szCs w:val="22"/>
        </w:rPr>
        <w:t xml:space="preserve"> ATI examination that is tentatively scheduled for</w:t>
      </w:r>
      <w:r w:rsidRPr="002917F3">
        <w:rPr>
          <w:rFonts w:ascii="Calibri" w:hAnsi="Calibri" w:cs="Calibri"/>
          <w:sz w:val="22"/>
          <w:szCs w:val="22"/>
          <w:u w:val="single"/>
        </w:rPr>
        <w:t xml:space="preserve"> week 1</w:t>
      </w:r>
      <w:r w:rsidR="00BF4280">
        <w:rPr>
          <w:rFonts w:ascii="Calibri" w:hAnsi="Calibri" w:cs="Calibri"/>
          <w:sz w:val="22"/>
          <w:szCs w:val="22"/>
          <w:u w:val="single"/>
        </w:rPr>
        <w:t>3</w:t>
      </w:r>
      <w:r w:rsidRPr="002917F3">
        <w:rPr>
          <w:rFonts w:ascii="Calibri" w:hAnsi="Calibri" w:cs="Calibri"/>
          <w:sz w:val="22"/>
          <w:szCs w:val="22"/>
          <w:u w:val="single"/>
        </w:rPr>
        <w:t>.</w:t>
      </w:r>
    </w:p>
    <w:p w14:paraId="3591EB4C" w14:textId="77777777" w:rsidR="00D91945" w:rsidRPr="002917F3" w:rsidRDefault="00D91945" w:rsidP="00D91945">
      <w:pPr>
        <w:pStyle w:val="Default"/>
        <w:numPr>
          <w:ilvl w:val="0"/>
          <w:numId w:val="16"/>
        </w:numPr>
        <w:rPr>
          <w:rFonts w:ascii="Calibri" w:hAnsi="Calibri" w:cs="Calibri"/>
          <w:sz w:val="22"/>
          <w:szCs w:val="22"/>
        </w:rPr>
      </w:pPr>
      <w:r w:rsidRPr="002917F3">
        <w:rPr>
          <w:rFonts w:ascii="Calibri" w:hAnsi="Calibri" w:cs="Calibri"/>
          <w:b/>
          <w:bCs/>
          <w:sz w:val="22"/>
          <w:szCs w:val="22"/>
        </w:rPr>
        <w:t>Grading &amp; Required Remediation:</w:t>
      </w:r>
    </w:p>
    <w:p w14:paraId="39FC83A6" w14:textId="77777777" w:rsidR="00D91945" w:rsidRPr="002917F3" w:rsidRDefault="00D91945" w:rsidP="00D91945">
      <w:pPr>
        <w:pStyle w:val="Default"/>
        <w:numPr>
          <w:ilvl w:val="0"/>
          <w:numId w:val="18"/>
        </w:numPr>
        <w:rPr>
          <w:rFonts w:ascii="Calibri" w:hAnsi="Calibri" w:cs="Calibri"/>
          <w:sz w:val="22"/>
          <w:szCs w:val="22"/>
        </w:rPr>
      </w:pPr>
      <w:r w:rsidRPr="002917F3">
        <w:rPr>
          <w:rFonts w:ascii="Calibri" w:hAnsi="Calibri" w:cs="Calibri"/>
          <w:sz w:val="22"/>
          <w:szCs w:val="22"/>
        </w:rPr>
        <w:t xml:space="preserve">The </w:t>
      </w:r>
      <w:r w:rsidRPr="002917F3">
        <w:rPr>
          <w:rFonts w:ascii="Calibri" w:hAnsi="Calibri" w:cs="Calibri"/>
          <w:sz w:val="22"/>
          <w:szCs w:val="22"/>
          <w:u w:val="single"/>
        </w:rPr>
        <w:t xml:space="preserve">Fundamentals </w:t>
      </w:r>
      <w:r w:rsidRPr="002917F3">
        <w:rPr>
          <w:rFonts w:ascii="Calibri" w:hAnsi="Calibri" w:cs="Calibri"/>
          <w:sz w:val="22"/>
          <w:szCs w:val="22"/>
        </w:rPr>
        <w:t>ATI Examination will be worth 10% of your final grade in this course.</w:t>
      </w:r>
    </w:p>
    <w:p w14:paraId="27534442" w14:textId="77777777" w:rsidR="00D91945" w:rsidRPr="002917F3" w:rsidRDefault="00D91945" w:rsidP="00D91945">
      <w:pPr>
        <w:pStyle w:val="Default"/>
        <w:numPr>
          <w:ilvl w:val="0"/>
          <w:numId w:val="18"/>
        </w:numPr>
        <w:rPr>
          <w:rFonts w:ascii="Calibri" w:hAnsi="Calibri" w:cs="Calibri"/>
          <w:sz w:val="22"/>
          <w:szCs w:val="22"/>
        </w:rPr>
      </w:pPr>
      <w:r w:rsidRPr="002917F3">
        <w:rPr>
          <w:rFonts w:ascii="Calibri" w:hAnsi="Calibri" w:cs="Calibri"/>
          <w:sz w:val="22"/>
          <w:szCs w:val="22"/>
        </w:rPr>
        <w:t xml:space="preserve">If you obtain a level 2 or above on the proctored </w:t>
      </w:r>
      <w:r w:rsidRPr="002917F3">
        <w:rPr>
          <w:rFonts w:ascii="Calibri" w:hAnsi="Calibri" w:cs="Calibri"/>
          <w:sz w:val="22"/>
          <w:szCs w:val="22"/>
          <w:u w:val="single"/>
        </w:rPr>
        <w:t xml:space="preserve">Fundamentals </w:t>
      </w:r>
      <w:r w:rsidRPr="002917F3">
        <w:rPr>
          <w:rFonts w:ascii="Calibri" w:hAnsi="Calibri" w:cs="Calibri"/>
          <w:sz w:val="22"/>
          <w:szCs w:val="22"/>
        </w:rPr>
        <w:t>ATI exam, you will receive 100% for this portion of your grade.</w:t>
      </w:r>
    </w:p>
    <w:p w14:paraId="406E605C" w14:textId="77777777" w:rsidR="00D91945" w:rsidRPr="002917F3" w:rsidRDefault="00D91945" w:rsidP="00D91945">
      <w:pPr>
        <w:pStyle w:val="Default"/>
        <w:numPr>
          <w:ilvl w:val="0"/>
          <w:numId w:val="18"/>
        </w:numPr>
        <w:rPr>
          <w:rFonts w:ascii="Calibri" w:hAnsi="Calibri" w:cs="Calibri"/>
          <w:sz w:val="22"/>
          <w:szCs w:val="22"/>
        </w:rPr>
      </w:pPr>
      <w:r w:rsidRPr="002917F3">
        <w:rPr>
          <w:rFonts w:ascii="Calibri" w:hAnsi="Calibri" w:cs="Calibri"/>
          <w:sz w:val="22"/>
          <w:szCs w:val="22"/>
        </w:rPr>
        <w:t>If you score a level 1</w:t>
      </w:r>
      <w:r>
        <w:rPr>
          <w:rFonts w:ascii="Calibri" w:hAnsi="Calibri" w:cs="Calibri"/>
          <w:sz w:val="22"/>
          <w:szCs w:val="22"/>
        </w:rPr>
        <w:t xml:space="preserve"> </w:t>
      </w:r>
      <w:r w:rsidRPr="002917F3">
        <w:rPr>
          <w:rFonts w:ascii="Calibri" w:hAnsi="Calibri" w:cs="Calibri"/>
          <w:sz w:val="22"/>
          <w:szCs w:val="22"/>
        </w:rPr>
        <w:t xml:space="preserve">on the proctored </w:t>
      </w:r>
      <w:r w:rsidRPr="002917F3">
        <w:rPr>
          <w:rFonts w:ascii="Calibri" w:hAnsi="Calibri" w:cs="Calibri"/>
          <w:sz w:val="22"/>
          <w:szCs w:val="22"/>
          <w:u w:val="single"/>
        </w:rPr>
        <w:t xml:space="preserve">Fundamentals </w:t>
      </w:r>
      <w:r w:rsidRPr="002917F3">
        <w:rPr>
          <w:rFonts w:ascii="Calibri" w:hAnsi="Calibri" w:cs="Calibri"/>
          <w:sz w:val="22"/>
          <w:szCs w:val="22"/>
        </w:rPr>
        <w:t>ATI exam, you will receive 50% for this portion of your grade.</w:t>
      </w:r>
    </w:p>
    <w:p w14:paraId="65736EBB" w14:textId="77777777" w:rsidR="00D91945" w:rsidRPr="002917F3" w:rsidRDefault="00D91945" w:rsidP="00D91945">
      <w:pPr>
        <w:pStyle w:val="Default"/>
        <w:numPr>
          <w:ilvl w:val="0"/>
          <w:numId w:val="18"/>
        </w:numPr>
        <w:rPr>
          <w:rFonts w:ascii="Calibri" w:hAnsi="Calibri" w:cs="Calibri"/>
          <w:sz w:val="22"/>
          <w:szCs w:val="22"/>
        </w:rPr>
      </w:pPr>
      <w:r w:rsidRPr="002917F3">
        <w:rPr>
          <w:rFonts w:ascii="Calibri" w:hAnsi="Calibri" w:cs="Calibri"/>
          <w:sz w:val="22"/>
          <w:szCs w:val="22"/>
        </w:rPr>
        <w:t xml:space="preserve">If you score below a level 1 on the proctored </w:t>
      </w:r>
      <w:r w:rsidRPr="002917F3">
        <w:rPr>
          <w:rFonts w:ascii="Calibri" w:hAnsi="Calibri" w:cs="Calibri"/>
          <w:sz w:val="22"/>
          <w:szCs w:val="22"/>
          <w:u w:val="single"/>
        </w:rPr>
        <w:t xml:space="preserve">Fundamentals </w:t>
      </w:r>
      <w:r w:rsidRPr="002917F3">
        <w:rPr>
          <w:rFonts w:ascii="Calibri" w:hAnsi="Calibri" w:cs="Calibri"/>
          <w:sz w:val="22"/>
          <w:szCs w:val="22"/>
        </w:rPr>
        <w:t>ATI exam, you will receive 0% for this portion of your grade.</w:t>
      </w:r>
    </w:p>
    <w:p w14:paraId="186BD673" w14:textId="77777777" w:rsidR="00D91945" w:rsidRPr="00D84916" w:rsidRDefault="00D91945" w:rsidP="00D91945">
      <w:pPr>
        <w:pStyle w:val="Body"/>
        <w:rPr>
          <w:rFonts w:eastAsia="Times New Roman"/>
          <w:b/>
          <w:bCs/>
          <w:i/>
          <w:iCs/>
        </w:rPr>
      </w:pPr>
      <w:r w:rsidRPr="002917F3">
        <w:rPr>
          <w:b/>
          <w:bCs/>
          <w:i/>
          <w:iCs/>
        </w:rPr>
        <w:lastRenderedPageBreak/>
        <w:t>There will be no retakes for this examination.  However, a remediation assignment may be required but no points will be added.</w:t>
      </w:r>
    </w:p>
    <w:p w14:paraId="7C0EBD6F" w14:textId="77777777" w:rsidR="00D91945" w:rsidRPr="00037266" w:rsidRDefault="00D91945" w:rsidP="00D91945">
      <w:pPr>
        <w:pStyle w:val="Body"/>
        <w:ind w:left="360"/>
        <w:jc w:val="center"/>
        <w:rPr>
          <w:rFonts w:asciiTheme="majorHAnsi" w:eastAsia="Times New Roman" w:hAnsiTheme="majorHAnsi" w:cs="Times New Roman"/>
          <w:b/>
          <w:bCs/>
          <w:u w:val="single"/>
        </w:rPr>
      </w:pPr>
      <w:r w:rsidRPr="00037266">
        <w:rPr>
          <w:rFonts w:asciiTheme="majorHAnsi" w:hAnsiTheme="majorHAnsi"/>
          <w:b/>
          <w:bCs/>
          <w:u w:val="single"/>
        </w:rPr>
        <w:t>Course Grading Percentage Equivalents: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0"/>
        <w:gridCol w:w="3100"/>
        <w:gridCol w:w="3120"/>
      </w:tblGrid>
      <w:tr w:rsidR="00D91945" w:rsidRPr="00137A52" w14:paraId="24E77340" w14:textId="77777777" w:rsidTr="001E432F">
        <w:trPr>
          <w:trHeight w:val="300"/>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4C59" w14:textId="77777777" w:rsidR="00D91945" w:rsidRPr="00037266" w:rsidRDefault="00D91945" w:rsidP="002F4281">
            <w:pPr>
              <w:pStyle w:val="Body"/>
              <w:jc w:val="center"/>
              <w:rPr>
                <w:rFonts w:asciiTheme="majorHAnsi" w:hAnsiTheme="majorHAnsi"/>
              </w:rPr>
            </w:pPr>
            <w:r w:rsidRPr="00037266">
              <w:rPr>
                <w:rFonts w:asciiTheme="majorHAnsi" w:hAnsiTheme="majorHAnsi"/>
                <w:b/>
                <w:bCs/>
              </w:rPr>
              <w:t>Assignments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EA72" w14:textId="77777777" w:rsidR="00D91945" w:rsidRPr="00037266" w:rsidRDefault="00D91945" w:rsidP="002F4281">
            <w:pPr>
              <w:pStyle w:val="Body"/>
              <w:jc w:val="center"/>
              <w:rPr>
                <w:rFonts w:asciiTheme="majorHAnsi" w:hAnsiTheme="majorHAnsi"/>
              </w:rPr>
            </w:pPr>
            <w:r w:rsidRPr="00037266">
              <w:rPr>
                <w:rFonts w:asciiTheme="majorHAnsi" w:hAnsiTheme="majorHAnsi"/>
                <w:b/>
                <w:bCs/>
              </w:rPr>
              <w:t>Points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D168" w14:textId="77777777" w:rsidR="00D91945" w:rsidRPr="00037266" w:rsidRDefault="00D91945" w:rsidP="002F4281">
            <w:pPr>
              <w:pStyle w:val="Body"/>
              <w:jc w:val="center"/>
              <w:rPr>
                <w:rFonts w:asciiTheme="majorHAnsi" w:hAnsiTheme="majorHAnsi"/>
              </w:rPr>
            </w:pPr>
            <w:r w:rsidRPr="00037266">
              <w:rPr>
                <w:rFonts w:asciiTheme="majorHAnsi" w:hAnsiTheme="majorHAnsi"/>
                <w:b/>
                <w:bCs/>
              </w:rPr>
              <w:t>%/ Equivalent</w:t>
            </w:r>
          </w:p>
        </w:tc>
      </w:tr>
      <w:tr w:rsidR="00D91945" w:rsidRPr="00137A52" w14:paraId="7498F717" w14:textId="77777777" w:rsidTr="001E432F">
        <w:trPr>
          <w:trHeight w:val="318"/>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2A60" w14:textId="7643ECBD" w:rsidR="00D91945" w:rsidRPr="00037266" w:rsidRDefault="001E432F" w:rsidP="002F4281">
            <w:pPr>
              <w:pStyle w:val="Body"/>
              <w:rPr>
                <w:rFonts w:asciiTheme="majorHAnsi" w:hAnsiTheme="majorHAnsi"/>
              </w:rPr>
            </w:pPr>
            <w:proofErr w:type="spellStart"/>
            <w:r w:rsidRPr="00037266">
              <w:rPr>
                <w:rFonts w:asciiTheme="majorHAnsi" w:hAnsiTheme="majorHAnsi"/>
              </w:rPr>
              <w:t>Midterm</w:t>
            </w:r>
            <w:r w:rsidR="00D91945" w:rsidRPr="00037266">
              <w:rPr>
                <w:rFonts w:asciiTheme="majorHAnsi" w:hAnsiTheme="majorHAnsi"/>
              </w:rPr>
              <w:t>Exam</w:t>
            </w:r>
            <w:proofErr w:type="spellEnd"/>
            <w:r w:rsidR="00D91945" w:rsidRPr="00037266">
              <w:rPr>
                <w:rFonts w:asciiTheme="majorHAnsi" w:hAnsiTheme="majorHAnsi"/>
              </w:rPr>
              <w:t xml:space="preserve">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F93B1" w14:textId="7188C800" w:rsidR="00D91945" w:rsidRPr="00037266" w:rsidRDefault="001E432F" w:rsidP="002F4281">
            <w:pPr>
              <w:pStyle w:val="Body"/>
              <w:jc w:val="center"/>
              <w:rPr>
                <w:rFonts w:asciiTheme="majorHAnsi" w:hAnsiTheme="majorHAnsi"/>
              </w:rPr>
            </w:pPr>
            <w:r w:rsidRPr="00037266">
              <w:rPr>
                <w:rFonts w:asciiTheme="majorHAnsi" w:hAnsiTheme="majorHAnsi"/>
              </w:rPr>
              <w:t>75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DFF0" w14:textId="01607B84" w:rsidR="00D91945" w:rsidRPr="00037266" w:rsidRDefault="00037266" w:rsidP="002F4281">
            <w:pPr>
              <w:pStyle w:val="Body"/>
              <w:jc w:val="center"/>
              <w:rPr>
                <w:rFonts w:asciiTheme="majorHAnsi" w:hAnsiTheme="majorHAnsi"/>
              </w:rPr>
            </w:pPr>
            <w:r w:rsidRPr="00037266">
              <w:rPr>
                <w:rFonts w:asciiTheme="majorHAnsi" w:hAnsiTheme="majorHAnsi"/>
              </w:rPr>
              <w:t>4</w:t>
            </w:r>
            <w:r w:rsidR="00D91945" w:rsidRPr="00037266">
              <w:rPr>
                <w:rFonts w:asciiTheme="majorHAnsi" w:hAnsiTheme="majorHAnsi"/>
              </w:rPr>
              <w:t>0</w:t>
            </w:r>
          </w:p>
        </w:tc>
      </w:tr>
      <w:tr w:rsidR="00D91945" w:rsidRPr="00137A52" w14:paraId="3AA745E6" w14:textId="77777777" w:rsidTr="001E432F">
        <w:trPr>
          <w:trHeight w:val="318"/>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654E" w14:textId="6D72DB66" w:rsidR="00D91945" w:rsidRPr="00037266" w:rsidRDefault="001E432F" w:rsidP="002F4281">
            <w:pPr>
              <w:pStyle w:val="Body"/>
              <w:rPr>
                <w:rFonts w:asciiTheme="majorHAnsi" w:hAnsiTheme="majorHAnsi"/>
              </w:rPr>
            </w:pPr>
            <w:r w:rsidRPr="00037266">
              <w:rPr>
                <w:rFonts w:asciiTheme="majorHAnsi" w:hAnsiTheme="majorHAnsi"/>
              </w:rPr>
              <w:t xml:space="preserve">Final </w:t>
            </w:r>
            <w:r w:rsidR="00D91945" w:rsidRPr="00037266">
              <w:rPr>
                <w:rFonts w:asciiTheme="majorHAnsi" w:hAnsiTheme="majorHAnsi"/>
              </w:rPr>
              <w:t xml:space="preserve">Exam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44FDC" w14:textId="049FE35B" w:rsidR="00D91945" w:rsidRPr="00037266" w:rsidRDefault="001E432F" w:rsidP="002F4281">
            <w:pPr>
              <w:pStyle w:val="Body"/>
              <w:jc w:val="center"/>
              <w:rPr>
                <w:rFonts w:asciiTheme="majorHAnsi" w:hAnsiTheme="majorHAnsi"/>
              </w:rPr>
            </w:pPr>
            <w:r w:rsidRPr="00037266">
              <w:rPr>
                <w:rFonts w:asciiTheme="majorHAnsi" w:hAnsiTheme="majorHAnsi"/>
              </w:rPr>
              <w:t>75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85B66" w14:textId="5CD28E99" w:rsidR="00D91945" w:rsidRPr="00037266" w:rsidRDefault="00037266" w:rsidP="002F4281">
            <w:pPr>
              <w:pStyle w:val="Body"/>
              <w:jc w:val="center"/>
              <w:rPr>
                <w:rFonts w:asciiTheme="majorHAnsi" w:hAnsiTheme="majorHAnsi"/>
              </w:rPr>
            </w:pPr>
            <w:r w:rsidRPr="00037266">
              <w:rPr>
                <w:rFonts w:asciiTheme="majorHAnsi" w:hAnsiTheme="majorHAnsi"/>
              </w:rPr>
              <w:t>4</w:t>
            </w:r>
            <w:r w:rsidR="00D91945" w:rsidRPr="00037266">
              <w:rPr>
                <w:rFonts w:asciiTheme="majorHAnsi" w:hAnsiTheme="majorHAnsi"/>
              </w:rPr>
              <w:t>0</w:t>
            </w:r>
          </w:p>
        </w:tc>
      </w:tr>
      <w:tr w:rsidR="00D91945" w:rsidRPr="00137A52" w14:paraId="5F606D95" w14:textId="77777777" w:rsidTr="001E432F">
        <w:trPr>
          <w:trHeight w:val="643"/>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16D7C" w14:textId="16EBA6AB" w:rsidR="00C15CFC" w:rsidRPr="00037266" w:rsidRDefault="00037266" w:rsidP="002F4281">
            <w:pPr>
              <w:pStyle w:val="Body"/>
              <w:rPr>
                <w:rFonts w:asciiTheme="majorHAnsi" w:hAnsiTheme="majorHAnsi"/>
              </w:rPr>
            </w:pPr>
            <w:proofErr w:type="spellStart"/>
            <w:r w:rsidRPr="00037266">
              <w:rPr>
                <w:rFonts w:asciiTheme="majorHAnsi" w:hAnsiTheme="majorHAnsi"/>
              </w:rPr>
              <w:t>Pathotrees</w:t>
            </w:r>
            <w:proofErr w:type="spellEnd"/>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1FB3A" w14:textId="7EFF34EC" w:rsidR="00D91945" w:rsidRPr="00037266" w:rsidRDefault="00D91945" w:rsidP="002F4281">
            <w:pPr>
              <w:pStyle w:val="Body"/>
              <w:jc w:val="center"/>
              <w:rPr>
                <w:rFonts w:asciiTheme="majorHAnsi" w:hAnsiTheme="majorHAnsi"/>
              </w:rPr>
            </w:pPr>
            <w:r w:rsidRPr="00037266">
              <w:rPr>
                <w:rFonts w:asciiTheme="majorHAnsi" w:hAnsiTheme="majorHAnsi"/>
              </w:rPr>
              <w:t>2</w:t>
            </w:r>
            <w:r w:rsidR="004F1F20">
              <w:rPr>
                <w:rFonts w:asciiTheme="majorHAnsi" w:hAnsiTheme="majorHAnsi"/>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96FE" w14:textId="77777777" w:rsidR="00D91945" w:rsidRPr="00037266" w:rsidRDefault="00D91945" w:rsidP="002F4281">
            <w:pPr>
              <w:spacing w:after="200"/>
              <w:jc w:val="center"/>
              <w:rPr>
                <w:rFonts w:asciiTheme="majorHAnsi" w:hAnsiTheme="majorHAnsi"/>
              </w:rPr>
            </w:pPr>
            <w:r w:rsidRPr="00037266">
              <w:rPr>
                <w:rFonts w:asciiTheme="majorHAnsi" w:eastAsia="Calibri" w:hAnsiTheme="majorHAnsi" w:cs="Calibri"/>
                <w:color w:val="000000"/>
                <w:u w:color="000000"/>
              </w:rPr>
              <w:t>5</w:t>
            </w:r>
          </w:p>
        </w:tc>
      </w:tr>
      <w:tr w:rsidR="00D91945" w:rsidRPr="00137A52" w14:paraId="75EA634F" w14:textId="77777777" w:rsidTr="001E432F">
        <w:trPr>
          <w:trHeight w:val="318"/>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F7D58" w14:textId="77777777" w:rsidR="00FA1F28" w:rsidRDefault="00037266" w:rsidP="002F4281">
            <w:pPr>
              <w:spacing w:after="200"/>
              <w:rPr>
                <w:rFonts w:asciiTheme="majorHAnsi" w:hAnsiTheme="majorHAnsi"/>
              </w:rPr>
            </w:pPr>
            <w:proofErr w:type="spellStart"/>
            <w:r w:rsidRPr="00037266">
              <w:rPr>
                <w:rFonts w:asciiTheme="majorHAnsi" w:hAnsiTheme="majorHAnsi"/>
              </w:rPr>
              <w:t>PrepU</w:t>
            </w:r>
            <w:proofErr w:type="spellEnd"/>
            <w:r w:rsidRPr="00037266">
              <w:rPr>
                <w:rFonts w:asciiTheme="majorHAnsi" w:hAnsiTheme="majorHAnsi"/>
              </w:rPr>
              <w:t>/</w:t>
            </w:r>
          </w:p>
          <w:p w14:paraId="1158C8C5" w14:textId="121F7810" w:rsidR="00C15CFC" w:rsidRPr="00037266" w:rsidRDefault="00037266" w:rsidP="002F4281">
            <w:pPr>
              <w:spacing w:after="200"/>
              <w:rPr>
                <w:rFonts w:asciiTheme="majorHAnsi" w:hAnsiTheme="majorHAnsi"/>
              </w:rPr>
            </w:pPr>
            <w:r w:rsidRPr="00037266">
              <w:rPr>
                <w:rFonts w:asciiTheme="majorHAnsi" w:hAnsiTheme="majorHAnsi"/>
              </w:rPr>
              <w:t>ATI Targeted exams</w:t>
            </w:r>
            <w:r w:rsidR="00FA1F28">
              <w:rPr>
                <w:rFonts w:asciiTheme="majorHAnsi" w:hAnsiTheme="majorHAnsi"/>
              </w:rPr>
              <w:t xml:space="preserve"> (Respiratory, Fluid/Electrolytes, CV)</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E6AA" w14:textId="13AAF914" w:rsidR="00D91945" w:rsidRPr="00037266" w:rsidRDefault="004F1F20" w:rsidP="002F4281">
            <w:pPr>
              <w:spacing w:after="200"/>
              <w:jc w:val="center"/>
              <w:rPr>
                <w:rFonts w:asciiTheme="majorHAnsi" w:hAnsiTheme="majorHAnsi"/>
              </w:rPr>
            </w:pPr>
            <w:r>
              <w:rPr>
                <w:rFonts w:asciiTheme="majorHAnsi" w:hAnsiTheme="majorHAnsi"/>
              </w:rPr>
              <w:t>3</w:t>
            </w:r>
            <w:r w:rsidR="00D91945" w:rsidRPr="00037266">
              <w:rPr>
                <w:rFonts w:asciiTheme="majorHAnsi" w:hAnsiTheme="majorHAnsi"/>
              </w:rPr>
              <w:t>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FCAF9" w14:textId="77777777" w:rsidR="00D91945" w:rsidRPr="00037266" w:rsidRDefault="00D91945" w:rsidP="002F4281">
            <w:pPr>
              <w:spacing w:after="200"/>
              <w:jc w:val="center"/>
              <w:rPr>
                <w:rFonts w:asciiTheme="majorHAnsi" w:hAnsiTheme="majorHAnsi"/>
              </w:rPr>
            </w:pPr>
            <w:r w:rsidRPr="00037266">
              <w:rPr>
                <w:rFonts w:asciiTheme="majorHAnsi" w:eastAsia="Calibri" w:hAnsiTheme="majorHAnsi" w:cs="Calibri"/>
                <w:color w:val="000000"/>
                <w:u w:color="000000"/>
              </w:rPr>
              <w:t>5</w:t>
            </w:r>
          </w:p>
        </w:tc>
      </w:tr>
      <w:tr w:rsidR="00D91945" w:rsidRPr="00AA0224" w14:paraId="575DA7CB" w14:textId="77777777" w:rsidTr="001E432F">
        <w:trPr>
          <w:trHeight w:val="643"/>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B806" w14:textId="77777777" w:rsidR="00D91945" w:rsidRPr="00037266" w:rsidRDefault="00D91945" w:rsidP="002F4281">
            <w:pPr>
              <w:pStyle w:val="Body"/>
              <w:rPr>
                <w:rFonts w:asciiTheme="majorHAnsi" w:hAnsiTheme="majorHAnsi"/>
              </w:rPr>
            </w:pPr>
            <w:r w:rsidRPr="00037266">
              <w:rPr>
                <w:rFonts w:asciiTheme="majorHAnsi" w:hAnsiTheme="majorHAnsi"/>
              </w:rPr>
              <w:t>ATI Fundamentals Proctored Exam</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08E6E" w14:textId="77777777" w:rsidR="00D91945" w:rsidRPr="00037266" w:rsidRDefault="00D91945" w:rsidP="002F4281">
            <w:pPr>
              <w:pStyle w:val="Body"/>
              <w:jc w:val="center"/>
              <w:rPr>
                <w:rFonts w:asciiTheme="majorHAnsi" w:hAnsiTheme="majorHAnsi"/>
              </w:rPr>
            </w:pPr>
            <w:r w:rsidRPr="00037266">
              <w:rPr>
                <w:rFonts w:asciiTheme="majorHAnsi" w:hAnsiTheme="majorHAnsi"/>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DA0C" w14:textId="77777777" w:rsidR="00D91945" w:rsidRPr="00037266" w:rsidRDefault="00D91945" w:rsidP="002F4281">
            <w:pPr>
              <w:pStyle w:val="Body"/>
              <w:jc w:val="center"/>
              <w:rPr>
                <w:rFonts w:asciiTheme="majorHAnsi" w:hAnsiTheme="majorHAnsi"/>
              </w:rPr>
            </w:pPr>
            <w:r w:rsidRPr="00037266">
              <w:rPr>
                <w:rFonts w:asciiTheme="majorHAnsi" w:hAnsiTheme="majorHAnsi"/>
              </w:rPr>
              <w:t>10</w:t>
            </w:r>
          </w:p>
        </w:tc>
      </w:tr>
      <w:tr w:rsidR="00D91945" w:rsidRPr="00AA0224" w14:paraId="63EEDCF6" w14:textId="77777777" w:rsidTr="001E432F">
        <w:trPr>
          <w:trHeight w:val="643"/>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01BE" w14:textId="77777777" w:rsidR="00D91945" w:rsidRPr="00AA0224" w:rsidRDefault="00D91945" w:rsidP="002F4281">
            <w:pPr>
              <w:pStyle w:val="Body"/>
              <w:rPr>
                <w:rFonts w:asciiTheme="majorHAnsi" w:hAnsiTheme="majorHAnsi"/>
              </w:rPr>
            </w:pPr>
            <w:r>
              <w:rPr>
                <w:rFonts w:asciiTheme="majorHAnsi" w:hAnsiTheme="majorHAnsi"/>
              </w:rPr>
              <w:t>In-Class Quizzes (75% to pass)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BE8C" w14:textId="77777777" w:rsidR="00D91945" w:rsidRPr="00AA0224" w:rsidRDefault="00D91945" w:rsidP="002F4281">
            <w:pPr>
              <w:pStyle w:val="Body"/>
              <w:jc w:val="center"/>
              <w:rPr>
                <w:rFonts w:asciiTheme="majorHAnsi" w:hAnsiTheme="majorHAnsi"/>
              </w:rPr>
            </w:pPr>
            <w:r w:rsidRPr="00AA0224">
              <w:rPr>
                <w:rFonts w:asciiTheme="majorHAnsi" w:hAnsiTheme="majorHAnsi"/>
                <w:b/>
                <w:bCs/>
                <w:u w:val="single"/>
              </w:rPr>
              <w:t>N/A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0E99D" w14:textId="77777777" w:rsidR="00D91945" w:rsidRPr="00AA0224" w:rsidRDefault="00D91945" w:rsidP="002F4281">
            <w:pPr>
              <w:pStyle w:val="Body"/>
              <w:jc w:val="center"/>
              <w:rPr>
                <w:rFonts w:asciiTheme="majorHAnsi" w:hAnsiTheme="majorHAnsi"/>
              </w:rPr>
            </w:pPr>
            <w:r w:rsidRPr="00AA0224">
              <w:rPr>
                <w:rFonts w:asciiTheme="majorHAnsi" w:hAnsiTheme="majorHAnsi"/>
              </w:rPr>
              <w:t>Pass/Fail</w:t>
            </w:r>
          </w:p>
        </w:tc>
      </w:tr>
      <w:tr w:rsidR="00D91945" w:rsidRPr="00AA0224" w14:paraId="6AC9E319" w14:textId="77777777" w:rsidTr="001E432F">
        <w:trPr>
          <w:trHeight w:val="643"/>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FBAA8" w14:textId="77777777" w:rsidR="00D91945" w:rsidRPr="00AA0224" w:rsidRDefault="00D91945" w:rsidP="002F4281">
            <w:pPr>
              <w:pStyle w:val="Body"/>
              <w:rPr>
                <w:rFonts w:asciiTheme="majorHAnsi" w:hAnsiTheme="majorHAnsi"/>
              </w:rPr>
            </w:pPr>
            <w:r w:rsidRPr="00AA0224">
              <w:rPr>
                <w:rFonts w:asciiTheme="majorHAnsi" w:hAnsiTheme="majorHAnsi"/>
              </w:rPr>
              <w:t>Clinical/Lab/Sim Assignments &amp; Performance</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B172" w14:textId="77777777" w:rsidR="00D91945" w:rsidRPr="00AA0224" w:rsidRDefault="00D91945" w:rsidP="002F4281">
            <w:pPr>
              <w:pStyle w:val="Body"/>
              <w:jc w:val="center"/>
              <w:rPr>
                <w:rFonts w:asciiTheme="majorHAnsi" w:hAnsiTheme="majorHAnsi"/>
              </w:rPr>
            </w:pPr>
            <w:r w:rsidRPr="00AA0224">
              <w:rPr>
                <w:rFonts w:asciiTheme="majorHAnsi" w:hAnsiTheme="majorHAnsi"/>
                <w:b/>
                <w:bCs/>
                <w:u w:val="single"/>
              </w:rPr>
              <w:t>N/A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4A44" w14:textId="77777777" w:rsidR="00D91945" w:rsidRPr="00AA0224" w:rsidRDefault="00D91945" w:rsidP="002F4281">
            <w:pPr>
              <w:pStyle w:val="Body"/>
              <w:jc w:val="center"/>
              <w:rPr>
                <w:rFonts w:asciiTheme="majorHAnsi" w:hAnsiTheme="majorHAnsi"/>
              </w:rPr>
            </w:pPr>
            <w:r w:rsidRPr="00AA0224">
              <w:rPr>
                <w:rFonts w:asciiTheme="majorHAnsi" w:hAnsiTheme="majorHAnsi"/>
              </w:rPr>
              <w:t>Pass/Fail</w:t>
            </w:r>
          </w:p>
        </w:tc>
      </w:tr>
      <w:tr w:rsidR="00D91945" w:rsidRPr="00AA0224" w14:paraId="291058B0" w14:textId="77777777" w:rsidTr="001E432F">
        <w:trPr>
          <w:trHeight w:val="300"/>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A3276" w14:textId="77777777" w:rsidR="00D91945" w:rsidRPr="00AA0224" w:rsidRDefault="00D91945" w:rsidP="002F4281">
            <w:pPr>
              <w:pStyle w:val="Body"/>
              <w:rPr>
                <w:rFonts w:asciiTheme="majorHAnsi" w:hAnsiTheme="majorHAnsi"/>
              </w:rPr>
            </w:pPr>
            <w:r w:rsidRPr="00AA0224">
              <w:rPr>
                <w:rFonts w:asciiTheme="majorHAnsi" w:hAnsiTheme="majorHAnsi"/>
              </w:rPr>
              <w:t>Weekly Reflective Journaling</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EC6CA" w14:textId="77777777" w:rsidR="00D91945" w:rsidRPr="00AA0224" w:rsidRDefault="00D91945" w:rsidP="002F4281">
            <w:pPr>
              <w:pStyle w:val="Body"/>
              <w:jc w:val="center"/>
              <w:rPr>
                <w:rFonts w:asciiTheme="majorHAnsi" w:hAnsiTheme="majorHAnsi"/>
              </w:rPr>
            </w:pPr>
            <w:r w:rsidRPr="00AA0224">
              <w:rPr>
                <w:rFonts w:asciiTheme="majorHAnsi" w:hAnsiTheme="majorHAnsi"/>
                <w:b/>
                <w:bCs/>
                <w:u w:val="single"/>
              </w:rPr>
              <w:t>N/A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F8C5" w14:textId="77777777" w:rsidR="00D91945" w:rsidRPr="00AA0224" w:rsidRDefault="00D91945" w:rsidP="002F4281">
            <w:pPr>
              <w:pStyle w:val="Body"/>
              <w:jc w:val="center"/>
              <w:rPr>
                <w:rFonts w:asciiTheme="majorHAnsi" w:hAnsiTheme="majorHAnsi"/>
              </w:rPr>
            </w:pPr>
            <w:r w:rsidRPr="00AA0224">
              <w:rPr>
                <w:rFonts w:asciiTheme="majorHAnsi" w:hAnsiTheme="majorHAnsi"/>
              </w:rPr>
              <w:t>Pass/Fail</w:t>
            </w:r>
          </w:p>
        </w:tc>
      </w:tr>
      <w:tr w:rsidR="00D91945" w:rsidRPr="00AA0224" w14:paraId="0A3A9531" w14:textId="77777777" w:rsidTr="001E432F">
        <w:trPr>
          <w:trHeight w:val="300"/>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71779" w14:textId="77777777" w:rsidR="00D91945" w:rsidRPr="00AA0224" w:rsidRDefault="00D91945" w:rsidP="002F4281">
            <w:pPr>
              <w:pStyle w:val="Body"/>
              <w:rPr>
                <w:rFonts w:asciiTheme="majorHAnsi" w:hAnsiTheme="majorHAnsi"/>
              </w:rPr>
            </w:pPr>
            <w:r w:rsidRPr="00AA0224">
              <w:rPr>
                <w:rFonts w:asciiTheme="majorHAnsi" w:hAnsiTheme="majorHAnsi"/>
              </w:rPr>
              <w:t>Clinical Evaluation</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C7E5C" w14:textId="77777777" w:rsidR="00D91945" w:rsidRPr="00AA0224" w:rsidRDefault="00D91945" w:rsidP="002F4281">
            <w:pPr>
              <w:pStyle w:val="Body"/>
              <w:jc w:val="center"/>
              <w:rPr>
                <w:rFonts w:asciiTheme="majorHAnsi" w:hAnsiTheme="majorHAnsi"/>
              </w:rPr>
            </w:pPr>
            <w:r w:rsidRPr="00AA0224">
              <w:rPr>
                <w:rFonts w:asciiTheme="majorHAnsi" w:hAnsiTheme="majorHAnsi"/>
                <w:b/>
                <w:bCs/>
                <w:u w:val="single"/>
              </w:rPr>
              <w:t>N/A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5D93" w14:textId="77777777" w:rsidR="00D91945" w:rsidRPr="00AA0224" w:rsidRDefault="00D91945" w:rsidP="002F4281">
            <w:pPr>
              <w:pStyle w:val="Body"/>
              <w:jc w:val="center"/>
              <w:rPr>
                <w:rFonts w:asciiTheme="majorHAnsi" w:hAnsiTheme="majorHAnsi"/>
              </w:rPr>
            </w:pPr>
            <w:r w:rsidRPr="00AA0224">
              <w:rPr>
                <w:rFonts w:asciiTheme="majorHAnsi" w:hAnsiTheme="majorHAnsi"/>
              </w:rPr>
              <w:t>Pass/Fail</w:t>
            </w:r>
          </w:p>
        </w:tc>
      </w:tr>
      <w:tr w:rsidR="00D91945" w:rsidRPr="00AA0224" w14:paraId="359405D6" w14:textId="77777777" w:rsidTr="001E432F">
        <w:trPr>
          <w:trHeight w:val="318"/>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228B" w14:textId="77777777" w:rsidR="00D91945" w:rsidRPr="00037266" w:rsidRDefault="00D91945" w:rsidP="002F4281">
            <w:pPr>
              <w:pStyle w:val="Body"/>
              <w:jc w:val="center"/>
              <w:rPr>
                <w:rFonts w:asciiTheme="majorHAnsi" w:hAnsiTheme="majorHAnsi"/>
              </w:rPr>
            </w:pPr>
            <w:r w:rsidRPr="00037266">
              <w:rPr>
                <w:rFonts w:asciiTheme="majorHAnsi" w:hAnsiTheme="majorHAnsi"/>
                <w:b/>
                <w:bCs/>
              </w:rPr>
              <w:t>TOTAL</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D945" w14:textId="47ED6968" w:rsidR="00D91945" w:rsidRPr="00037266" w:rsidRDefault="00D91945" w:rsidP="002F4281">
            <w:pPr>
              <w:pStyle w:val="Body"/>
              <w:jc w:val="center"/>
              <w:rPr>
                <w:rFonts w:asciiTheme="majorHAnsi" w:hAnsiTheme="majorHAnsi"/>
              </w:rPr>
            </w:pPr>
            <w:r w:rsidRPr="00037266">
              <w:rPr>
                <w:rFonts w:asciiTheme="majorHAnsi" w:hAnsiTheme="majorHAnsi"/>
                <w:b/>
                <w:bCs/>
                <w:shd w:val="clear" w:color="auto" w:fill="FEFFFF"/>
              </w:rPr>
              <w:t>2</w:t>
            </w:r>
            <w:r w:rsidR="004F1F20">
              <w:rPr>
                <w:rFonts w:asciiTheme="majorHAnsi" w:hAnsiTheme="majorHAnsi"/>
                <w:b/>
                <w:bCs/>
                <w:shd w:val="clear" w:color="auto" w:fill="FEFFFF"/>
              </w:rPr>
              <w:t>12</w:t>
            </w:r>
            <w:r w:rsidRPr="00037266">
              <w:rPr>
                <w:rFonts w:asciiTheme="majorHAnsi" w:hAnsiTheme="majorHAnsi"/>
                <w:b/>
                <w:bCs/>
                <w:shd w:val="clear" w:color="auto" w:fill="FEFFFF"/>
              </w:rPr>
              <w:t xml:space="preserve"> </w:t>
            </w:r>
            <w:r w:rsidRPr="00037266">
              <w:rPr>
                <w:rFonts w:asciiTheme="majorHAnsi" w:hAnsiTheme="majorHAnsi"/>
                <w:b/>
                <w:bCs/>
              </w:rPr>
              <w:t>PTS.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1225" w14:textId="77777777" w:rsidR="00D91945" w:rsidRPr="00037266" w:rsidRDefault="00D91945" w:rsidP="002F4281">
            <w:pPr>
              <w:pStyle w:val="Body"/>
              <w:jc w:val="center"/>
              <w:rPr>
                <w:rFonts w:asciiTheme="majorHAnsi" w:hAnsiTheme="majorHAnsi"/>
              </w:rPr>
            </w:pPr>
            <w:r w:rsidRPr="00037266">
              <w:rPr>
                <w:rFonts w:asciiTheme="majorHAnsi" w:hAnsiTheme="majorHAnsi"/>
                <w:b/>
                <w:bCs/>
              </w:rPr>
              <w:t>100%</w:t>
            </w:r>
          </w:p>
        </w:tc>
      </w:tr>
    </w:tbl>
    <w:p w14:paraId="0AB0A7E8" w14:textId="77777777" w:rsidR="00D91945" w:rsidRPr="002917F3" w:rsidRDefault="00D91945" w:rsidP="00D91945">
      <w:pPr>
        <w:pStyle w:val="Body"/>
        <w:widowControl w:val="0"/>
        <w:spacing w:line="240" w:lineRule="auto"/>
        <w:ind w:left="360"/>
        <w:rPr>
          <w:rFonts w:asciiTheme="majorHAnsi" w:eastAsia="Times New Roman" w:hAnsiTheme="majorHAnsi" w:cs="Times New Roman"/>
          <w:bCs/>
        </w:rPr>
      </w:pPr>
      <w:r>
        <w:tab/>
      </w:r>
    </w:p>
    <w:p w14:paraId="3626157F" w14:textId="77777777" w:rsidR="00D91945" w:rsidRDefault="00D91945" w:rsidP="00D91945">
      <w:pPr>
        <w:pStyle w:val="Heading3"/>
        <w:rPr>
          <w:color w:val="000000"/>
        </w:rPr>
      </w:pPr>
      <w:r>
        <w:rPr>
          <w:color w:val="000000"/>
        </w:rPr>
        <w:t>Grading Scale</w:t>
      </w:r>
    </w:p>
    <w:p w14:paraId="6E137509" w14:textId="77777777" w:rsidR="00D91945" w:rsidRDefault="00D91945" w:rsidP="00D91945">
      <w:pPr>
        <w:spacing w:line="240" w:lineRule="auto"/>
        <w:rPr>
          <w:rFonts w:ascii="Calibri" w:eastAsia="Calibri" w:hAnsi="Calibri" w:cs="Calibri"/>
        </w:rPr>
      </w:pPr>
      <w:r>
        <w:rPr>
          <w:rFonts w:ascii="Calibri" w:eastAsia="Calibri" w:hAnsi="Calibri" w:cs="Calibri"/>
        </w:rPr>
        <w:t xml:space="preserve">Letter grades are given in all courses except those conducted on a credit/no credit basis. They are interpreted as follows: </w:t>
      </w:r>
    </w:p>
    <w:p w14:paraId="7B7DDA8B" w14:textId="77777777" w:rsidR="00D91945" w:rsidRDefault="00D91945" w:rsidP="00D91945">
      <w:pPr>
        <w:spacing w:line="240" w:lineRule="auto"/>
        <w:ind w:left="720"/>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Outstanding scholarship and an unusual degree of intellectual initiative </w:t>
      </w:r>
    </w:p>
    <w:p w14:paraId="26360580" w14:textId="77777777" w:rsidR="00D91945" w:rsidRDefault="00D91945" w:rsidP="00D91945">
      <w:pPr>
        <w:spacing w:line="240" w:lineRule="auto"/>
        <w:ind w:left="720"/>
        <w:rPr>
          <w:rFonts w:ascii="Calibri" w:eastAsia="Calibri" w:hAnsi="Calibri" w:cs="Calibri"/>
        </w:rPr>
      </w:pPr>
      <w:r>
        <w:rPr>
          <w:rFonts w:ascii="Calibri" w:eastAsia="Calibri" w:hAnsi="Calibri" w:cs="Calibri"/>
        </w:rPr>
        <w:t xml:space="preserve">B Superior work done in a consistent and intellectual manner </w:t>
      </w:r>
    </w:p>
    <w:p w14:paraId="017DD4D9" w14:textId="77777777" w:rsidR="00D91945" w:rsidRDefault="00D91945" w:rsidP="00D91945">
      <w:pPr>
        <w:spacing w:line="240" w:lineRule="auto"/>
        <w:ind w:left="720"/>
        <w:rPr>
          <w:rFonts w:ascii="Calibri" w:eastAsia="Calibri" w:hAnsi="Calibri" w:cs="Calibri"/>
        </w:rPr>
      </w:pPr>
      <w:r>
        <w:rPr>
          <w:rFonts w:ascii="Calibri" w:eastAsia="Calibri" w:hAnsi="Calibri" w:cs="Calibri"/>
        </w:rPr>
        <w:t xml:space="preserve">C Average grade indicating a competent grasp of subject matter </w:t>
      </w:r>
    </w:p>
    <w:p w14:paraId="535B3809" w14:textId="39995D13" w:rsidR="00D91945" w:rsidRDefault="00D91945" w:rsidP="00D91945">
      <w:pPr>
        <w:spacing w:line="240" w:lineRule="auto"/>
        <w:ind w:left="720"/>
        <w:rPr>
          <w:rFonts w:ascii="Calibri" w:eastAsia="Calibri" w:hAnsi="Calibri" w:cs="Calibri"/>
        </w:rPr>
      </w:pPr>
      <w:r>
        <w:rPr>
          <w:rFonts w:ascii="Calibri" w:eastAsia="Calibri" w:hAnsi="Calibri" w:cs="Calibri"/>
        </w:rPr>
        <w:t xml:space="preserve">D Inferior work. Not a passing grade for an NUR course </w:t>
      </w:r>
    </w:p>
    <w:p w14:paraId="6D819BBE" w14:textId="77777777" w:rsidR="00D91945" w:rsidRDefault="00D91945" w:rsidP="00D91945">
      <w:pPr>
        <w:spacing w:line="240" w:lineRule="auto"/>
        <w:ind w:left="720"/>
        <w:rPr>
          <w:rFonts w:ascii="Calibri" w:eastAsia="Calibri" w:hAnsi="Calibri" w:cs="Calibri"/>
        </w:rPr>
      </w:pPr>
      <w:r>
        <w:rPr>
          <w:rFonts w:ascii="Calibri" w:eastAsia="Calibri" w:hAnsi="Calibri" w:cs="Calibri"/>
        </w:rPr>
        <w:t>F Failed to grasp the minimum subject matter; no credit given</w:t>
      </w:r>
    </w:p>
    <w:p w14:paraId="7B53782B" w14:textId="20E39C17" w:rsidR="00B244B9" w:rsidRPr="004E4000" w:rsidRDefault="00B244B9" w:rsidP="00D91945">
      <w:pPr>
        <w:spacing w:line="240" w:lineRule="auto"/>
        <w:rPr>
          <w:rFonts w:asciiTheme="majorHAnsi" w:eastAsia="Calibri" w:hAnsiTheme="majorHAnsi" w:cstheme="majorHAnsi"/>
        </w:rPr>
      </w:pPr>
    </w:p>
    <w:p w14:paraId="7B53782F" w14:textId="77777777" w:rsidR="00B244B9" w:rsidRPr="004E4000" w:rsidRDefault="00B244B9">
      <w:pPr>
        <w:pStyle w:val="Heading3"/>
        <w:keepNext w:val="0"/>
        <w:keepLines w:val="0"/>
        <w:spacing w:before="0" w:after="0"/>
        <w:rPr>
          <w:rFonts w:asciiTheme="majorHAnsi" w:hAnsiTheme="majorHAnsi" w:cstheme="majorHAnsi"/>
          <w:color w:val="000000"/>
          <w:sz w:val="22"/>
          <w:szCs w:val="22"/>
        </w:rPr>
      </w:pPr>
      <w:bookmarkStart w:id="10" w:name="_27in7lbdf8w7" w:colFirst="0" w:colLast="0"/>
      <w:bookmarkStart w:id="11" w:name="_n28fpzhjrej7" w:colFirst="0" w:colLast="0"/>
      <w:bookmarkStart w:id="12" w:name="_ssueod6e3xwc" w:colFirst="0" w:colLast="0"/>
      <w:bookmarkEnd w:id="10"/>
      <w:bookmarkEnd w:id="11"/>
      <w:bookmarkEnd w:id="12"/>
    </w:p>
    <w:p w14:paraId="7B537830" w14:textId="39DC2786" w:rsidR="00B244B9" w:rsidRPr="004E4000" w:rsidRDefault="003824EF">
      <w:pPr>
        <w:pStyle w:val="Heading2"/>
        <w:keepNext w:val="0"/>
        <w:keepLines w:val="0"/>
        <w:spacing w:before="0" w:after="0"/>
        <w:rPr>
          <w:rFonts w:asciiTheme="majorHAnsi" w:hAnsiTheme="majorHAnsi" w:cstheme="majorHAnsi"/>
          <w:sz w:val="22"/>
          <w:szCs w:val="22"/>
        </w:rPr>
      </w:pPr>
      <w:bookmarkStart w:id="13" w:name="_kxcnphdmd0vo" w:colFirst="0" w:colLast="0"/>
      <w:bookmarkEnd w:id="13"/>
      <w:r w:rsidRPr="004E4000">
        <w:rPr>
          <w:rFonts w:asciiTheme="majorHAnsi" w:hAnsiTheme="majorHAnsi" w:cstheme="majorHAnsi"/>
          <w:sz w:val="22"/>
          <w:szCs w:val="22"/>
        </w:rPr>
        <w:lastRenderedPageBreak/>
        <w:t xml:space="preserve">Course Policies </w:t>
      </w:r>
    </w:p>
    <w:p w14:paraId="4DE51F10" w14:textId="50997284" w:rsidR="00BB5402" w:rsidRPr="004E4000" w:rsidRDefault="00BB5402" w:rsidP="00BB5402">
      <w:pPr>
        <w:rPr>
          <w:rFonts w:asciiTheme="majorHAnsi" w:hAnsiTheme="majorHAnsi" w:cstheme="majorHAnsi"/>
        </w:rPr>
      </w:pPr>
      <w:r w:rsidRPr="004E4000">
        <w:rPr>
          <w:rFonts w:asciiTheme="majorHAnsi" w:hAnsiTheme="majorHAnsi" w:cstheme="majorHAnsi"/>
        </w:rPr>
        <w:t xml:space="preserve">SON Course Examination Policy Class of 2022 and onward- </w:t>
      </w:r>
    </w:p>
    <w:p w14:paraId="726CFE5D" w14:textId="3926DEA3" w:rsidR="00BB5402" w:rsidRPr="004E4000" w:rsidRDefault="00BB5402" w:rsidP="00BB5402">
      <w:pPr>
        <w:pStyle w:val="NoSpacing"/>
        <w:numPr>
          <w:ilvl w:val="0"/>
          <w:numId w:val="7"/>
        </w:numPr>
        <w:rPr>
          <w:rFonts w:asciiTheme="majorHAnsi" w:hAnsiTheme="majorHAnsi" w:cstheme="majorHAnsi"/>
        </w:rPr>
      </w:pPr>
      <w:bookmarkStart w:id="14" w:name="_1evkuikj1kzc" w:colFirst="0" w:colLast="0"/>
      <w:bookmarkEnd w:id="14"/>
      <w:r w:rsidRPr="004E4000">
        <w:rPr>
          <w:rFonts w:asciiTheme="majorHAnsi" w:hAnsiTheme="majorHAnsi" w:cstheme="majorHAnsi"/>
        </w:rPr>
        <w:t xml:space="preserve">In order to pass this </w:t>
      </w:r>
      <w:proofErr w:type="gramStart"/>
      <w:r w:rsidRPr="004E4000">
        <w:rPr>
          <w:rFonts w:asciiTheme="majorHAnsi" w:hAnsiTheme="majorHAnsi" w:cstheme="majorHAnsi"/>
        </w:rPr>
        <w:t>course</w:t>
      </w:r>
      <w:proofErr w:type="gramEnd"/>
      <w:r w:rsidRPr="004E4000">
        <w:rPr>
          <w:rFonts w:asciiTheme="majorHAnsi" w:hAnsiTheme="majorHAnsi" w:cstheme="majorHAnsi"/>
        </w:rPr>
        <w:t xml:space="preserve"> the student must obtain a 75% or higher weighted average on the examinations in this course, </w:t>
      </w:r>
      <w:r w:rsidR="00BF4280">
        <w:rPr>
          <w:rFonts w:asciiTheme="majorHAnsi" w:hAnsiTheme="majorHAnsi" w:cstheme="majorHAnsi"/>
        </w:rPr>
        <w:t>inc</w:t>
      </w:r>
      <w:r w:rsidRPr="004E4000">
        <w:rPr>
          <w:rFonts w:asciiTheme="majorHAnsi" w:hAnsiTheme="majorHAnsi" w:cstheme="majorHAnsi"/>
        </w:rPr>
        <w:t>luding ATI.</w:t>
      </w:r>
    </w:p>
    <w:p w14:paraId="5A6722CE" w14:textId="77777777" w:rsidR="00BB5402" w:rsidRPr="004E4000" w:rsidRDefault="00BB5402" w:rsidP="00BB5402">
      <w:pPr>
        <w:pStyle w:val="NoSpacing"/>
        <w:numPr>
          <w:ilvl w:val="0"/>
          <w:numId w:val="7"/>
        </w:numPr>
        <w:rPr>
          <w:rFonts w:asciiTheme="majorHAnsi" w:hAnsiTheme="majorHAnsi" w:cstheme="majorHAnsi"/>
        </w:rPr>
      </w:pPr>
      <w:r w:rsidRPr="004E4000">
        <w:rPr>
          <w:rFonts w:asciiTheme="majorHAnsi" w:hAnsiTheme="majorHAnsi" w:cstheme="majorHAnsi"/>
        </w:rPr>
        <w:t>All assignments must be successfully completed in order to pass this course.</w:t>
      </w:r>
    </w:p>
    <w:p w14:paraId="4D1D26F9" w14:textId="4C289325" w:rsidR="00BB5402" w:rsidRPr="00D91945" w:rsidRDefault="00BB5402" w:rsidP="00D91945">
      <w:pPr>
        <w:pStyle w:val="NoSpacing"/>
        <w:numPr>
          <w:ilvl w:val="0"/>
          <w:numId w:val="7"/>
        </w:numPr>
        <w:rPr>
          <w:rFonts w:asciiTheme="majorHAnsi" w:hAnsiTheme="majorHAnsi" w:cstheme="majorHAnsi"/>
        </w:rPr>
      </w:pPr>
      <w:r w:rsidRPr="004E4000">
        <w:rPr>
          <w:rFonts w:asciiTheme="majorHAnsi" w:hAnsiTheme="majorHAnsi" w:cstheme="majorHAnsi"/>
        </w:rPr>
        <w:t xml:space="preserve">If the student fails to successfully complete all required assignments and/or does not have </w:t>
      </w:r>
      <w:r w:rsidR="00D00567" w:rsidRPr="004E4000">
        <w:rPr>
          <w:rFonts w:asciiTheme="majorHAnsi" w:hAnsiTheme="majorHAnsi" w:cstheme="majorHAnsi"/>
        </w:rPr>
        <w:t>an</w:t>
      </w:r>
      <w:r w:rsidRPr="004E4000">
        <w:rPr>
          <w:rFonts w:asciiTheme="majorHAnsi" w:hAnsiTheme="majorHAnsi" w:cstheme="majorHAnsi"/>
        </w:rPr>
        <w:t xml:space="preserve"> average weighted score of at least 75% on all examinations in this course, the maximum grade obtained for the course will be 69%.</w:t>
      </w:r>
    </w:p>
    <w:p w14:paraId="374DD2BA" w14:textId="0CC13741" w:rsidR="00576E41" w:rsidRPr="004E4000" w:rsidRDefault="00BB5402">
      <w:pPr>
        <w:pStyle w:val="Heading3"/>
        <w:rPr>
          <w:rFonts w:asciiTheme="majorHAnsi" w:hAnsiTheme="majorHAnsi" w:cstheme="majorHAnsi"/>
          <w:sz w:val="22"/>
          <w:szCs w:val="22"/>
        </w:rPr>
      </w:pPr>
      <w:r w:rsidRPr="004E4000">
        <w:rPr>
          <w:rFonts w:asciiTheme="majorHAnsi" w:hAnsiTheme="majorHAnsi" w:cstheme="majorHAnsi"/>
          <w:sz w:val="22"/>
          <w:szCs w:val="22"/>
        </w:rPr>
        <w:t>SON ATI policy (class of 2023</w:t>
      </w:r>
      <w:r w:rsidR="00576E41" w:rsidRPr="004E4000">
        <w:rPr>
          <w:rFonts w:asciiTheme="majorHAnsi" w:hAnsiTheme="majorHAnsi" w:cstheme="majorHAnsi"/>
          <w:sz w:val="22"/>
          <w:szCs w:val="22"/>
        </w:rPr>
        <w:t>)</w:t>
      </w:r>
      <w:r w:rsidRPr="004E4000">
        <w:rPr>
          <w:rFonts w:asciiTheme="majorHAnsi" w:hAnsiTheme="majorHAnsi" w:cstheme="majorHAnsi"/>
          <w:sz w:val="22"/>
          <w:szCs w:val="22"/>
        </w:rPr>
        <w:t xml:space="preserve"> Note: the following courses are exempt from this policy: NUR 200, 407, and 499.</w:t>
      </w:r>
    </w:p>
    <w:p w14:paraId="5DD425C4" w14:textId="1E446D6E" w:rsidR="00576E41" w:rsidRPr="004E4000" w:rsidRDefault="00576E41" w:rsidP="00576E41">
      <w:pPr>
        <w:pStyle w:val="NoSpacing"/>
        <w:numPr>
          <w:ilvl w:val="0"/>
          <w:numId w:val="7"/>
        </w:numPr>
        <w:rPr>
          <w:rFonts w:asciiTheme="majorHAnsi" w:eastAsia="Times New Roman" w:hAnsiTheme="majorHAnsi" w:cstheme="majorHAnsi"/>
        </w:rPr>
      </w:pPr>
      <w:r w:rsidRPr="004E4000">
        <w:rPr>
          <w:rFonts w:asciiTheme="majorHAnsi" w:eastAsia="Times New Roman" w:hAnsiTheme="majorHAnsi" w:cstheme="majorHAnsi"/>
        </w:rPr>
        <w:t xml:space="preserve">The benchmark of all ATI content mastery exams is a level 2.  If the student obtains below level 1; the student has not been able to demonstrate mastery of the content and is not meeting course expectations.  Therefore, if the student obtains below a level 1 on the </w:t>
      </w:r>
      <w:r w:rsidR="004F1F20">
        <w:rPr>
          <w:rFonts w:asciiTheme="majorHAnsi" w:eastAsia="Times New Roman" w:hAnsiTheme="majorHAnsi" w:cstheme="majorHAnsi"/>
        </w:rPr>
        <w:t>___________</w:t>
      </w:r>
      <w:bookmarkStart w:id="15" w:name="_GoBack"/>
      <w:bookmarkEnd w:id="15"/>
      <w:r w:rsidRPr="004E4000">
        <w:rPr>
          <w:rFonts w:asciiTheme="majorHAnsi" w:eastAsia="Times New Roman" w:hAnsiTheme="majorHAnsi" w:cstheme="majorHAnsi"/>
        </w:rPr>
        <w:t xml:space="preserve">ATI content mastery examination in this course, the student must complete a focused review, submit active learning templates and retake the ____________  Mastery examination by the following date ____________________.  If the student is not able to obtain at least a level 1 on the retake examination; the student will fail the course.  </w:t>
      </w:r>
    </w:p>
    <w:p w14:paraId="55E69D5A" w14:textId="77777777" w:rsidR="00576E41" w:rsidRPr="004E4000" w:rsidRDefault="00576E41" w:rsidP="00576E41">
      <w:pPr>
        <w:rPr>
          <w:rFonts w:asciiTheme="majorHAnsi" w:eastAsia="Times New Roman" w:hAnsiTheme="majorHAnsi" w:cstheme="majorHAnsi"/>
        </w:rPr>
      </w:pPr>
      <w:r w:rsidRPr="004E4000">
        <w:rPr>
          <w:rFonts w:asciiTheme="majorHAnsi" w:eastAsia="Times New Roman" w:hAnsiTheme="majorHAnsi" w:cstheme="majorHAnsi"/>
        </w:rPr>
        <w:t xml:space="preserve">            All students progressing to the next nursing course must remediate regardless of level achieved </w:t>
      </w:r>
    </w:p>
    <w:p w14:paraId="1505AEAF" w14:textId="77777777" w:rsidR="00BB5402" w:rsidRPr="004E4000" w:rsidRDefault="00576E41" w:rsidP="00576E41">
      <w:pPr>
        <w:rPr>
          <w:rFonts w:asciiTheme="majorHAnsi" w:eastAsia="Times New Roman" w:hAnsiTheme="majorHAnsi" w:cstheme="majorHAnsi"/>
        </w:rPr>
      </w:pPr>
      <w:r w:rsidRPr="004E4000">
        <w:rPr>
          <w:rFonts w:asciiTheme="majorHAnsi" w:eastAsia="Times New Roman" w:hAnsiTheme="majorHAnsi" w:cstheme="majorHAnsi"/>
        </w:rPr>
        <w:t xml:space="preserve">      on the __________________ ATI content mastery exam and must complete focused review and</w:t>
      </w:r>
    </w:p>
    <w:p w14:paraId="78341684" w14:textId="77777777" w:rsidR="00BB5402" w:rsidRPr="004E4000" w:rsidRDefault="00576E41" w:rsidP="00576E41">
      <w:pPr>
        <w:rPr>
          <w:rFonts w:asciiTheme="majorHAnsi" w:eastAsia="Times New Roman" w:hAnsiTheme="majorHAnsi" w:cstheme="majorHAnsi"/>
        </w:rPr>
      </w:pPr>
      <w:r w:rsidRPr="004E4000">
        <w:rPr>
          <w:rFonts w:asciiTheme="majorHAnsi" w:eastAsia="Times New Roman" w:hAnsiTheme="majorHAnsi" w:cstheme="majorHAnsi"/>
        </w:rPr>
        <w:t xml:space="preserve">     </w:t>
      </w:r>
      <w:r w:rsidR="00BB5402" w:rsidRPr="004E4000">
        <w:rPr>
          <w:rFonts w:asciiTheme="majorHAnsi" w:eastAsia="Times New Roman" w:hAnsiTheme="majorHAnsi" w:cstheme="majorHAnsi"/>
        </w:rPr>
        <w:t xml:space="preserve"> </w:t>
      </w:r>
      <w:r w:rsidRPr="004E4000">
        <w:rPr>
          <w:rFonts w:asciiTheme="majorHAnsi" w:eastAsia="Times New Roman" w:hAnsiTheme="majorHAnsi" w:cstheme="majorHAnsi"/>
        </w:rPr>
        <w:t>submit the active learning templates for ___________________ ATI content mastery exam to the</w:t>
      </w:r>
    </w:p>
    <w:p w14:paraId="0F992651" w14:textId="0FF457F8" w:rsidR="00576E41" w:rsidRPr="004E4000" w:rsidRDefault="00BB5402" w:rsidP="00BB5402">
      <w:pPr>
        <w:rPr>
          <w:rFonts w:asciiTheme="majorHAnsi" w:eastAsia="Times New Roman" w:hAnsiTheme="majorHAnsi" w:cstheme="majorHAnsi"/>
        </w:rPr>
      </w:pPr>
      <w:r w:rsidRPr="004E4000">
        <w:rPr>
          <w:rFonts w:asciiTheme="majorHAnsi" w:eastAsia="Times New Roman" w:hAnsiTheme="majorHAnsi" w:cstheme="majorHAnsi"/>
        </w:rPr>
        <w:t xml:space="preserve">     </w:t>
      </w:r>
      <w:r w:rsidR="00576E41" w:rsidRPr="004E4000">
        <w:rPr>
          <w:rFonts w:asciiTheme="majorHAnsi" w:eastAsia="Times New Roman" w:hAnsiTheme="majorHAnsi" w:cstheme="majorHAnsi"/>
        </w:rPr>
        <w:t xml:space="preserve"> NUR __________ faculty prior to the _________________ ATI examination in that course.</w:t>
      </w:r>
    </w:p>
    <w:p w14:paraId="5D837B19" w14:textId="77777777" w:rsidR="00D91945" w:rsidRDefault="003824EF">
      <w:pPr>
        <w:pStyle w:val="Heading3"/>
        <w:rPr>
          <w:rFonts w:asciiTheme="majorHAnsi" w:hAnsiTheme="majorHAnsi" w:cstheme="majorHAnsi"/>
          <w:sz w:val="22"/>
          <w:szCs w:val="22"/>
        </w:rPr>
      </w:pPr>
      <w:r w:rsidRPr="004E4000">
        <w:rPr>
          <w:rFonts w:asciiTheme="majorHAnsi" w:hAnsiTheme="majorHAnsi" w:cstheme="majorHAnsi"/>
          <w:sz w:val="22"/>
          <w:szCs w:val="22"/>
        </w:rPr>
        <w:t>Late Work Policy</w:t>
      </w:r>
    </w:p>
    <w:p w14:paraId="7B537831" w14:textId="408A462A" w:rsidR="00B244B9" w:rsidRPr="00D91945" w:rsidRDefault="00D91945" w:rsidP="00D91945">
      <w:pPr>
        <w:pBdr>
          <w:top w:val="nil"/>
          <w:left w:val="nil"/>
          <w:bottom w:val="nil"/>
          <w:right w:val="nil"/>
          <w:between w:val="nil"/>
        </w:pBdr>
        <w:rPr>
          <w:rFonts w:ascii="Calibri" w:eastAsia="Times New Roman" w:hAnsi="Calibri" w:cs="Calibri"/>
        </w:rPr>
      </w:pPr>
      <w:r w:rsidRPr="00E2445B">
        <w:rPr>
          <w:rFonts w:ascii="Calibri" w:eastAsia="Times New Roman" w:hAnsi="Calibri" w:cs="Calibri"/>
        </w:rPr>
        <w:t>Late assignments in this course will receive a</w:t>
      </w:r>
      <w:r>
        <w:rPr>
          <w:rFonts w:ascii="Calibri" w:eastAsia="Times New Roman" w:hAnsi="Calibri" w:cs="Calibri"/>
        </w:rPr>
        <w:t xml:space="preserve"> </w:t>
      </w:r>
      <w:r>
        <w:rPr>
          <w:rFonts w:ascii="Calibri" w:eastAsia="Times New Roman" w:hAnsi="Calibri" w:cs="Calibri"/>
          <w:b/>
        </w:rPr>
        <w:t>1</w:t>
      </w:r>
      <w:r w:rsidRPr="00E2445B">
        <w:rPr>
          <w:rFonts w:ascii="Calibri" w:eastAsia="Times New Roman" w:hAnsi="Calibri" w:cs="Calibri"/>
          <w:b/>
        </w:rPr>
        <w:t>0% deduction</w:t>
      </w:r>
      <w:r>
        <w:rPr>
          <w:rFonts w:ascii="Calibri" w:eastAsia="Times New Roman" w:hAnsi="Calibri" w:cs="Calibri"/>
          <w:b/>
        </w:rPr>
        <w:t xml:space="preserve"> each day the assignment is missing</w:t>
      </w:r>
      <w:r w:rsidRPr="00E2445B">
        <w:rPr>
          <w:rFonts w:ascii="Calibri" w:eastAsia="Times New Roman" w:hAnsi="Calibri" w:cs="Calibri"/>
        </w:rPr>
        <w:t xml:space="preserve">. Students are encouraged to work ahead in case issues arise so work is not late.  Students are responsible to ensure that assignments are submitted in the correct folder or drop-box in the correct format or the assignment is considered late.  Assignments are due </w:t>
      </w:r>
      <w:r>
        <w:rPr>
          <w:rFonts w:ascii="Calibri" w:eastAsia="Times New Roman" w:hAnsi="Calibri" w:cs="Calibri"/>
        </w:rPr>
        <w:t>Fri</w:t>
      </w:r>
      <w:r w:rsidRPr="00E2445B">
        <w:rPr>
          <w:rFonts w:ascii="Calibri" w:eastAsia="Times New Roman" w:hAnsi="Calibri" w:cs="Calibri"/>
        </w:rPr>
        <w:t xml:space="preserve">days at </w:t>
      </w:r>
      <w:r w:rsidR="00BF4280">
        <w:rPr>
          <w:rFonts w:ascii="Calibri" w:eastAsia="Times New Roman" w:hAnsi="Calibri" w:cs="Calibri"/>
        </w:rPr>
        <w:t>19</w:t>
      </w:r>
      <w:r w:rsidRPr="00E2445B">
        <w:rPr>
          <w:rFonts w:ascii="Calibri" w:eastAsia="Times New Roman" w:hAnsi="Calibri" w:cs="Calibri"/>
        </w:rPr>
        <w:t xml:space="preserve">00. Assignments posted at </w:t>
      </w:r>
      <w:r w:rsidR="00BF4280">
        <w:rPr>
          <w:rFonts w:ascii="Calibri" w:eastAsia="Times New Roman" w:hAnsi="Calibri" w:cs="Calibri"/>
        </w:rPr>
        <w:t>19</w:t>
      </w:r>
      <w:r w:rsidRPr="00E2445B">
        <w:rPr>
          <w:rFonts w:ascii="Calibri" w:eastAsia="Times New Roman" w:hAnsi="Calibri" w:cs="Calibri"/>
        </w:rPr>
        <w:t xml:space="preserve">01 are considered late. A zero grade will be given if not submitted before Tuesday at </w:t>
      </w:r>
      <w:r w:rsidR="00BF4280">
        <w:rPr>
          <w:rFonts w:ascii="Calibri" w:eastAsia="Times New Roman" w:hAnsi="Calibri" w:cs="Calibri"/>
        </w:rPr>
        <w:t>19</w:t>
      </w:r>
      <w:r w:rsidRPr="00E2445B">
        <w:rPr>
          <w:rFonts w:ascii="Calibri" w:eastAsia="Times New Roman" w:hAnsi="Calibri" w:cs="Calibri"/>
        </w:rPr>
        <w:t xml:space="preserve">00 unless prior arrangement is made with instructor. </w:t>
      </w:r>
      <w:r w:rsidR="003824EF" w:rsidRPr="004E4000">
        <w:rPr>
          <w:rFonts w:asciiTheme="majorHAnsi" w:hAnsiTheme="majorHAnsi" w:cstheme="majorHAnsi"/>
        </w:rPr>
        <w:t xml:space="preserve"> </w:t>
      </w:r>
    </w:p>
    <w:p w14:paraId="7B537833" w14:textId="77777777" w:rsidR="00B244B9" w:rsidRPr="004E4000" w:rsidRDefault="003824EF">
      <w:pPr>
        <w:pStyle w:val="Heading3"/>
        <w:rPr>
          <w:rFonts w:asciiTheme="majorHAnsi" w:hAnsiTheme="majorHAnsi" w:cstheme="majorHAnsi"/>
          <w:sz w:val="22"/>
          <w:szCs w:val="22"/>
        </w:rPr>
      </w:pPr>
      <w:bookmarkStart w:id="16" w:name="_jjxmwypv5g8j" w:colFirst="0" w:colLast="0"/>
      <w:bookmarkEnd w:id="16"/>
      <w:r w:rsidRPr="004E4000">
        <w:rPr>
          <w:rFonts w:asciiTheme="majorHAnsi" w:hAnsiTheme="majorHAnsi" w:cstheme="majorHAnsi"/>
          <w:sz w:val="22"/>
          <w:szCs w:val="22"/>
        </w:rPr>
        <w:t>Grades of "Incomplete"</w:t>
      </w:r>
    </w:p>
    <w:p w14:paraId="7B537834" w14:textId="0CE2CF26" w:rsidR="00B244B9" w:rsidRPr="004E4000" w:rsidRDefault="004E4000">
      <w:pPr>
        <w:spacing w:line="240" w:lineRule="auto"/>
        <w:rPr>
          <w:rFonts w:asciiTheme="majorHAnsi" w:eastAsia="Calibri" w:hAnsiTheme="majorHAnsi" w:cstheme="majorHAnsi"/>
        </w:rPr>
      </w:pPr>
      <w:r>
        <w:rPr>
          <w:rFonts w:asciiTheme="majorHAnsi" w:eastAsia="Calibri" w:hAnsiTheme="majorHAnsi" w:cstheme="majorHAnsi"/>
        </w:rPr>
        <w:t xml:space="preserve">Refer to university student handbook for </w:t>
      </w:r>
      <w:r w:rsidR="003824EF" w:rsidRPr="004E4000">
        <w:rPr>
          <w:rFonts w:asciiTheme="majorHAnsi" w:eastAsia="Calibri" w:hAnsiTheme="majorHAnsi" w:cstheme="majorHAnsi"/>
        </w:rPr>
        <w:t>policies</w:t>
      </w:r>
    </w:p>
    <w:p w14:paraId="6751086B" w14:textId="3538D702" w:rsidR="004E4000" w:rsidRPr="00D91945" w:rsidRDefault="003824EF" w:rsidP="00D91945">
      <w:pPr>
        <w:pStyle w:val="Heading3"/>
        <w:rPr>
          <w:rFonts w:asciiTheme="majorHAnsi" w:hAnsiTheme="majorHAnsi" w:cstheme="majorHAnsi"/>
          <w:b w:val="0"/>
          <w:sz w:val="22"/>
          <w:szCs w:val="22"/>
        </w:rPr>
      </w:pPr>
      <w:bookmarkStart w:id="17" w:name="_9n6t8ejicnxr" w:colFirst="0" w:colLast="0"/>
      <w:bookmarkEnd w:id="17"/>
      <w:r w:rsidRPr="004E4000">
        <w:rPr>
          <w:rFonts w:asciiTheme="majorHAnsi" w:hAnsiTheme="majorHAnsi" w:cstheme="majorHAnsi"/>
          <w:sz w:val="22"/>
          <w:szCs w:val="22"/>
        </w:rPr>
        <w:t xml:space="preserve">Writing Policy </w:t>
      </w:r>
      <w:r w:rsidRPr="004E4000">
        <w:rPr>
          <w:rFonts w:asciiTheme="majorHAnsi" w:hAnsiTheme="majorHAnsi" w:cstheme="majorHAnsi"/>
          <w:sz w:val="22"/>
          <w:szCs w:val="22"/>
        </w:rPr>
        <w:br/>
      </w:r>
      <w:r w:rsidR="00D91945" w:rsidRPr="00D91945">
        <w:rPr>
          <w:b w:val="0"/>
          <w:sz w:val="22"/>
          <w:szCs w:val="22"/>
        </w:rPr>
        <w:t xml:space="preserve">All written assignments, unless otherwise stated in the directions or a template is provided, must be submitted in Word </w:t>
      </w:r>
      <w:proofErr w:type="spellStart"/>
      <w:r w:rsidR="00D91945" w:rsidRPr="00D91945">
        <w:rPr>
          <w:b w:val="0"/>
          <w:sz w:val="22"/>
          <w:szCs w:val="22"/>
        </w:rPr>
        <w:t>docx</w:t>
      </w:r>
      <w:proofErr w:type="spellEnd"/>
      <w:r w:rsidR="00D91945" w:rsidRPr="00D91945">
        <w:rPr>
          <w:b w:val="0"/>
          <w:sz w:val="22"/>
          <w:szCs w:val="22"/>
        </w:rPr>
        <w:t xml:space="preserve"> with a cover page and using APA format.  Documents submitted in incorrect format will be considered late.  Please review late work policy.</w:t>
      </w:r>
      <w:r w:rsidRPr="00D91945">
        <w:rPr>
          <w:rFonts w:asciiTheme="majorHAnsi" w:hAnsiTheme="majorHAnsi" w:cstheme="majorHAnsi"/>
          <w:b w:val="0"/>
          <w:sz w:val="22"/>
          <w:szCs w:val="22"/>
        </w:rPr>
        <w:br/>
      </w:r>
    </w:p>
    <w:p w14:paraId="4F721EEA" w14:textId="77777777" w:rsidR="00C15CFC" w:rsidRDefault="003824EF" w:rsidP="004E4000">
      <w:pPr>
        <w:spacing w:line="240" w:lineRule="auto"/>
        <w:rPr>
          <w:rFonts w:ascii="Calibri" w:eastAsia="Calibri" w:hAnsi="Calibri" w:cs="Calibri"/>
        </w:rPr>
      </w:pPr>
      <w:r w:rsidRPr="004E4000">
        <w:rPr>
          <w:rFonts w:asciiTheme="majorHAnsi" w:eastAsia="Calibri" w:hAnsiTheme="majorHAnsi" w:cstheme="majorHAnsi"/>
          <w:b/>
          <w:color w:val="434343"/>
        </w:rPr>
        <w:t>Instructor and Student Communication</w:t>
      </w:r>
      <w:r w:rsidRPr="004E4000">
        <w:rPr>
          <w:rFonts w:asciiTheme="majorHAnsi" w:eastAsia="Calibri" w:hAnsiTheme="majorHAnsi" w:cstheme="majorHAnsi"/>
          <w:b/>
        </w:rPr>
        <w:t xml:space="preserve"> </w:t>
      </w:r>
      <w:r w:rsidRPr="004E4000">
        <w:rPr>
          <w:rFonts w:asciiTheme="majorHAnsi" w:eastAsia="Calibri" w:hAnsiTheme="majorHAnsi" w:cstheme="majorHAnsi"/>
        </w:rPr>
        <w:br/>
      </w:r>
      <w:r w:rsidR="00D91945">
        <w:rPr>
          <w:rFonts w:ascii="Calibri" w:eastAsia="Calibri" w:hAnsi="Calibri" w:cs="Calibri"/>
        </w:rPr>
        <w:t>Questions for this course can be emailed to the instructor at tiffanie.hoffmeyer@chaminade.edu. Online, in-person and phone conferences can be arranged. Response time may take place up to 24-48 hours Monday-Friday.</w:t>
      </w:r>
    </w:p>
    <w:p w14:paraId="7B537836" w14:textId="76EF252D" w:rsidR="00B244B9" w:rsidRPr="004E4000" w:rsidRDefault="003824EF" w:rsidP="004E4000">
      <w:pPr>
        <w:spacing w:line="240" w:lineRule="auto"/>
        <w:rPr>
          <w:rFonts w:asciiTheme="majorHAnsi" w:eastAsia="Calibri" w:hAnsiTheme="majorHAnsi" w:cstheme="majorHAnsi"/>
        </w:rPr>
      </w:pPr>
      <w:r w:rsidRPr="004E4000">
        <w:rPr>
          <w:rFonts w:asciiTheme="majorHAnsi" w:eastAsia="Calibri" w:hAnsiTheme="majorHAnsi" w:cstheme="majorHAnsi"/>
        </w:rPr>
        <w:br/>
      </w:r>
      <w:r w:rsidRPr="004E4000">
        <w:rPr>
          <w:rFonts w:asciiTheme="majorHAnsi" w:eastAsia="Calibri" w:hAnsiTheme="majorHAnsi" w:cstheme="majorHAnsi"/>
        </w:rPr>
        <w:br/>
      </w:r>
      <w:r w:rsidRPr="004E4000">
        <w:rPr>
          <w:rFonts w:asciiTheme="majorHAnsi" w:eastAsia="Calibri" w:hAnsiTheme="majorHAnsi" w:cstheme="majorHAnsi"/>
          <w:b/>
          <w:color w:val="434343"/>
        </w:rPr>
        <w:t>Cell phones, tablets, and laptops</w:t>
      </w:r>
      <w:r w:rsidRPr="004E4000">
        <w:rPr>
          <w:rFonts w:asciiTheme="majorHAnsi" w:eastAsia="Calibri" w:hAnsiTheme="majorHAnsi" w:cstheme="majorHAnsi"/>
        </w:rPr>
        <w:br/>
        <w:t xml:space="preserve">Out of consideration for your classmates, please set your cell phone to silent mode during class. Students are encouraged to bring laptops or tablets to class as the instructor will assign online activities and readings that will </w:t>
      </w:r>
      <w:r w:rsidRPr="004E4000">
        <w:rPr>
          <w:rFonts w:asciiTheme="majorHAnsi" w:eastAsia="Calibri" w:hAnsiTheme="majorHAnsi" w:cstheme="majorHAnsi"/>
        </w:rPr>
        <w:lastRenderedPageBreak/>
        <w:t>require the use of a laptop or tablet. Laptops and tablets should not be misused, such as checking distracting websites. Use your best judgment and respect your classmates and instructor.</w:t>
      </w:r>
    </w:p>
    <w:p w14:paraId="6C93A43C" w14:textId="1431D2B9" w:rsidR="00C74EF5" w:rsidRPr="004E4000" w:rsidRDefault="005C0748" w:rsidP="00C74EF5">
      <w:pPr>
        <w:spacing w:before="240" w:line="240" w:lineRule="auto"/>
        <w:rPr>
          <w:rFonts w:asciiTheme="majorHAnsi" w:eastAsia="Calibri" w:hAnsiTheme="majorHAnsi" w:cstheme="majorHAnsi"/>
          <w:b/>
          <w:color w:val="434343"/>
        </w:rPr>
      </w:pPr>
      <w:bookmarkStart w:id="18" w:name="_m58nglkroe1n" w:colFirst="0" w:colLast="0"/>
      <w:bookmarkEnd w:id="18"/>
      <w:r w:rsidRPr="004E4000">
        <w:rPr>
          <w:rFonts w:asciiTheme="majorHAnsi" w:eastAsia="Calibri" w:hAnsiTheme="majorHAnsi" w:cstheme="majorHAnsi"/>
          <w:b/>
          <w:color w:val="434343"/>
        </w:rPr>
        <w:t>Disability Access</w:t>
      </w:r>
      <w:r w:rsidR="00C74EF5" w:rsidRPr="004E4000">
        <w:rPr>
          <w:rFonts w:asciiTheme="majorHAnsi" w:eastAsia="Calibri" w:hAnsiTheme="majorHAnsi" w:cstheme="majorHAnsi"/>
          <w:b/>
          <w:color w:val="434343"/>
        </w:rPr>
        <w:t xml:space="preserve"> </w:t>
      </w:r>
    </w:p>
    <w:p w14:paraId="35200379" w14:textId="56CDE8EF" w:rsidR="00AF7C99" w:rsidRPr="004E4000" w:rsidRDefault="00AF7C99">
      <w:pPr>
        <w:pStyle w:val="Heading2"/>
        <w:keepLines w:val="0"/>
        <w:spacing w:before="240" w:after="60"/>
        <w:rPr>
          <w:rFonts w:asciiTheme="majorHAnsi" w:hAnsiTheme="majorHAnsi" w:cstheme="majorHAnsi"/>
          <w:color w:val="000000" w:themeColor="text1"/>
          <w:sz w:val="22"/>
          <w:szCs w:val="22"/>
        </w:rPr>
      </w:pPr>
      <w:bookmarkStart w:id="19" w:name="_l4p9bh6ymaps" w:colFirst="0" w:colLast="0"/>
      <w:bookmarkEnd w:id="19"/>
      <w:r w:rsidRPr="004E4000">
        <w:rPr>
          <w:rFonts w:asciiTheme="majorHAnsi" w:hAnsiTheme="majorHAnsi" w:cstheme="majorHAnsi"/>
          <w:color w:val="000000" w:themeColor="text1"/>
          <w:sz w:val="22"/>
          <w:szCs w:val="22"/>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the Counseling Center by the end of week three of the class, in order for instructors to plan accordingly. If a student would like to determine if they meet the criteria for accommodations, they should contact the </w:t>
      </w:r>
      <w:r w:rsidR="00617782" w:rsidRPr="004E4000">
        <w:rPr>
          <w:rFonts w:asciiTheme="majorHAnsi" w:hAnsiTheme="majorHAnsi" w:cstheme="majorHAnsi"/>
          <w:color w:val="000000" w:themeColor="text1"/>
          <w:sz w:val="22"/>
          <w:szCs w:val="22"/>
        </w:rPr>
        <w:t>Kōkua ʻIke</w:t>
      </w:r>
      <w:r w:rsidRPr="004E4000">
        <w:rPr>
          <w:rFonts w:asciiTheme="majorHAnsi" w:hAnsiTheme="majorHAnsi" w:cstheme="majorHAnsi"/>
          <w:color w:val="000000" w:themeColor="text1"/>
          <w:sz w:val="22"/>
          <w:szCs w:val="22"/>
        </w:rPr>
        <w:t xml:space="preserve"> Coordinator at (808) 739-8305 for further information (</w:t>
      </w:r>
      <w:hyperlink r:id="rId29" w:history="1">
        <w:r w:rsidRPr="004E4000">
          <w:rPr>
            <w:rStyle w:val="Hyperlink"/>
            <w:rFonts w:asciiTheme="majorHAnsi" w:hAnsiTheme="majorHAnsi" w:cstheme="majorHAnsi"/>
            <w:sz w:val="22"/>
            <w:szCs w:val="22"/>
          </w:rPr>
          <w:t>ada@chaminade.edu</w:t>
        </w:r>
      </w:hyperlink>
      <w:r w:rsidRPr="004E4000">
        <w:rPr>
          <w:rFonts w:asciiTheme="majorHAnsi" w:hAnsiTheme="majorHAnsi" w:cstheme="majorHAnsi"/>
          <w:color w:val="000000" w:themeColor="text1"/>
          <w:sz w:val="22"/>
          <w:szCs w:val="22"/>
        </w:rPr>
        <w:t>).</w:t>
      </w:r>
    </w:p>
    <w:p w14:paraId="7B537839" w14:textId="75861D54" w:rsidR="00B244B9" w:rsidRPr="004E4000" w:rsidRDefault="003824EF">
      <w:pPr>
        <w:pStyle w:val="Heading2"/>
        <w:keepLines w:val="0"/>
        <w:spacing w:before="240" w:after="60"/>
        <w:rPr>
          <w:rFonts w:asciiTheme="majorHAnsi" w:hAnsiTheme="majorHAnsi" w:cstheme="majorHAnsi"/>
          <w:sz w:val="22"/>
          <w:szCs w:val="22"/>
        </w:rPr>
      </w:pPr>
      <w:r w:rsidRPr="004E4000">
        <w:rPr>
          <w:rFonts w:asciiTheme="majorHAnsi" w:eastAsia="Calibri" w:hAnsiTheme="majorHAnsi" w:cstheme="majorHAnsi"/>
          <w:b/>
          <w:color w:val="434343"/>
          <w:sz w:val="22"/>
          <w:szCs w:val="22"/>
        </w:rPr>
        <w:t>Title IX Compliance</w:t>
      </w:r>
    </w:p>
    <w:p w14:paraId="7B53783A" w14:textId="77777777" w:rsidR="00B244B9" w:rsidRPr="004E4000" w:rsidRDefault="003824EF">
      <w:pPr>
        <w:widowControl w:val="0"/>
        <w:spacing w:line="240" w:lineRule="auto"/>
        <w:ind w:right="340"/>
        <w:rPr>
          <w:rFonts w:asciiTheme="majorHAnsi" w:eastAsia="Calibri" w:hAnsiTheme="majorHAnsi" w:cstheme="majorHAnsi"/>
          <w:color w:val="1A1A1A"/>
        </w:rPr>
      </w:pPr>
      <w:r w:rsidRPr="004E4000">
        <w:rPr>
          <w:rFonts w:asciiTheme="majorHAnsi" w:eastAsia="Calibri" w:hAnsiTheme="majorHAnsi" w:cstheme="majorHAnsi"/>
          <w:color w:val="1A1A1A"/>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B53783B" w14:textId="77777777" w:rsidR="00B244B9" w:rsidRPr="004E4000" w:rsidRDefault="00B244B9">
      <w:pPr>
        <w:spacing w:line="240" w:lineRule="auto"/>
        <w:rPr>
          <w:rFonts w:asciiTheme="majorHAnsi" w:eastAsia="Calibri" w:hAnsiTheme="majorHAnsi" w:cstheme="majorHAnsi"/>
        </w:rPr>
      </w:pPr>
    </w:p>
    <w:p w14:paraId="7B53783C" w14:textId="77777777"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b/>
          <w:color w:val="434343"/>
        </w:rPr>
        <w:t>Attendance Policy</w:t>
      </w:r>
      <w:r w:rsidRPr="004E4000">
        <w:rPr>
          <w:rFonts w:asciiTheme="majorHAnsi" w:eastAsia="Calibri" w:hAnsiTheme="majorHAnsi" w:cstheme="majorHAnsi"/>
        </w:rPr>
        <w:t xml:space="preserve"> </w:t>
      </w:r>
    </w:p>
    <w:p w14:paraId="7B53783D" w14:textId="3D259D76"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rPr>
        <w:t>The following attendance policy is from the 201</w:t>
      </w:r>
      <w:r w:rsidR="00C81819" w:rsidRPr="004E4000">
        <w:rPr>
          <w:rFonts w:asciiTheme="majorHAnsi" w:eastAsia="Calibri" w:hAnsiTheme="majorHAnsi" w:cstheme="majorHAnsi"/>
        </w:rPr>
        <w:t>9</w:t>
      </w:r>
      <w:r w:rsidRPr="004E4000">
        <w:rPr>
          <w:rFonts w:asciiTheme="majorHAnsi" w:eastAsia="Calibri" w:hAnsiTheme="majorHAnsi" w:cstheme="majorHAnsi"/>
        </w:rPr>
        <w:t>-20</w:t>
      </w:r>
      <w:r w:rsidR="00C81819" w:rsidRPr="004E4000">
        <w:rPr>
          <w:rFonts w:asciiTheme="majorHAnsi" w:eastAsia="Calibri" w:hAnsiTheme="majorHAnsi" w:cstheme="majorHAnsi"/>
        </w:rPr>
        <w:t>20 Academic Catalog (p. 54-55</w:t>
      </w:r>
      <w:r w:rsidRPr="004E4000">
        <w:rPr>
          <w:rFonts w:asciiTheme="majorHAnsi" w:eastAsia="Calibri" w:hAnsiTheme="majorHAnsi" w:cstheme="majorHAnsi"/>
        </w:rPr>
        <w:t xml:space="preserve">). Faculty members should also check with their divisions for division-specific guidelines. </w:t>
      </w:r>
    </w:p>
    <w:p w14:paraId="7B53783E" w14:textId="77777777" w:rsidR="00B244B9" w:rsidRPr="004E4000" w:rsidRDefault="00B244B9">
      <w:pPr>
        <w:spacing w:line="240" w:lineRule="auto"/>
        <w:ind w:right="360"/>
        <w:rPr>
          <w:rFonts w:asciiTheme="majorHAnsi" w:eastAsia="Calibri" w:hAnsiTheme="majorHAnsi" w:cstheme="majorHAnsi"/>
        </w:rPr>
      </w:pPr>
    </w:p>
    <w:p w14:paraId="28A6455C" w14:textId="5134223A" w:rsidR="00C81819" w:rsidRPr="004E4000" w:rsidRDefault="00C81819">
      <w:pPr>
        <w:spacing w:line="240" w:lineRule="auto"/>
        <w:rPr>
          <w:rFonts w:asciiTheme="majorHAnsi" w:eastAsia="Calibri" w:hAnsiTheme="majorHAnsi" w:cstheme="majorHAnsi"/>
        </w:rPr>
      </w:pPr>
      <w:r w:rsidRPr="004E4000">
        <w:rPr>
          <w:rFonts w:asciiTheme="majorHAnsi" w:eastAsia="Calibri" w:hAnsiTheme="majorHAnsi" w:cstheme="majorHAnsi"/>
        </w:rPr>
        <w:t>Students are expected to attend regularly all courses for which they are registered. Student should notify their instructors when illness or other extenuating circumstances prevents them from attending class and make arrangements to complete missed assignments. Notification may be done by emailing the instructor’s Chaminade email address, calling the instructor’s campus extension, or by leaving a message with the instructor’s division office. It is the instructor’s prerogative to modify deadlines of course requirements accordingly. Any student who stops attending a course without officially withdrawing may receive a failing grade.</w:t>
      </w:r>
    </w:p>
    <w:p w14:paraId="5811EB80" w14:textId="77777777" w:rsidR="00C81819" w:rsidRPr="004E4000" w:rsidRDefault="00C81819">
      <w:pPr>
        <w:spacing w:line="240" w:lineRule="auto"/>
        <w:rPr>
          <w:rFonts w:asciiTheme="majorHAnsi" w:eastAsia="Calibri" w:hAnsiTheme="majorHAnsi" w:cstheme="majorHAnsi"/>
        </w:rPr>
      </w:pPr>
    </w:p>
    <w:p w14:paraId="7B537842" w14:textId="7D60C2B6" w:rsidR="00B244B9" w:rsidRPr="004E4000" w:rsidRDefault="00C81819">
      <w:pPr>
        <w:spacing w:line="240" w:lineRule="auto"/>
        <w:rPr>
          <w:rFonts w:asciiTheme="majorHAnsi" w:eastAsia="Calibri" w:hAnsiTheme="majorHAnsi" w:cstheme="majorHAnsi"/>
        </w:rPr>
      </w:pPr>
      <w:r w:rsidRPr="004E4000">
        <w:rPr>
          <w:rFonts w:asciiTheme="majorHAnsi" w:eastAsia="Calibri" w:hAnsiTheme="majorHAnsi" w:cstheme="majorHAnsi"/>
        </w:rPr>
        <w:t>Unexcused absences equivalent to more than a week of classes may lead to a grade reduction for the course. Any unexcused absence of two consecutive weeks or more may result in being withdrawn from the course by the instructor, although the instructor is not required to withdraw students in that scenario. Repeated absences put students at risk of failing grades.</w:t>
      </w:r>
    </w:p>
    <w:p w14:paraId="041AB037" w14:textId="77777777" w:rsidR="00C81819" w:rsidRPr="004E4000" w:rsidRDefault="00C81819">
      <w:pPr>
        <w:spacing w:line="240" w:lineRule="auto"/>
        <w:rPr>
          <w:rFonts w:asciiTheme="majorHAnsi" w:eastAsia="Calibri" w:hAnsiTheme="majorHAnsi" w:cstheme="majorHAnsi"/>
        </w:rPr>
      </w:pPr>
    </w:p>
    <w:p w14:paraId="4499F3FE" w14:textId="77777777" w:rsidR="001F7635" w:rsidRPr="004E4000" w:rsidRDefault="001F7635">
      <w:pPr>
        <w:spacing w:line="240" w:lineRule="auto"/>
        <w:rPr>
          <w:rFonts w:asciiTheme="majorHAnsi" w:eastAsia="Calibri" w:hAnsiTheme="majorHAnsi" w:cstheme="majorHAnsi"/>
        </w:rPr>
      </w:pPr>
      <w:r w:rsidRPr="004E4000">
        <w:rPr>
          <w:rFonts w:asciiTheme="majorHAnsi" w:eastAsia="Calibri" w:hAnsiTheme="majorHAnsi" w:cstheme="majorHAnsi"/>
        </w:rPr>
        <w:t xml:space="preserve">Students with disabilities who have obtained accommodations from the Chaminade University of Honolulu ADA Coordinator may be considered for an exception when the accommodation does not materially alter the attainment of the learning outcomes. </w:t>
      </w:r>
    </w:p>
    <w:p w14:paraId="7B537845" w14:textId="3DAE23F3" w:rsidR="00B244B9" w:rsidRPr="004E4000" w:rsidRDefault="001F7635">
      <w:pPr>
        <w:spacing w:line="240" w:lineRule="auto"/>
        <w:rPr>
          <w:rFonts w:asciiTheme="majorHAnsi" w:eastAsia="Calibri" w:hAnsiTheme="majorHAnsi" w:cstheme="majorHAnsi"/>
        </w:rPr>
      </w:pPr>
      <w:r w:rsidRPr="004E4000">
        <w:rPr>
          <w:rFonts w:asciiTheme="majorHAnsi" w:eastAsia="Calibri" w:hAnsiTheme="majorHAnsi" w:cstheme="majorHAnsi"/>
        </w:rPr>
        <w:t>Federal regulations require continued attendance for continuing payment of financial aid. When illness or personal reasons necessitate continued absence, the student should communicate first with the instructor to review the options. Anyone who stops attending a course without official withdrawal may receive a failing grade or be withdrawn by the instructor at the instructor’s discretion.</w:t>
      </w:r>
    </w:p>
    <w:p w14:paraId="5CA5E8C2" w14:textId="77777777" w:rsidR="001F7635" w:rsidRPr="004E4000" w:rsidRDefault="001F7635">
      <w:pPr>
        <w:spacing w:line="240" w:lineRule="auto"/>
        <w:rPr>
          <w:rFonts w:asciiTheme="majorHAnsi" w:eastAsia="Calibri" w:hAnsiTheme="majorHAnsi" w:cstheme="majorHAnsi"/>
        </w:rPr>
      </w:pPr>
    </w:p>
    <w:p w14:paraId="7B537846" w14:textId="77777777" w:rsidR="00B244B9" w:rsidRPr="004E4000" w:rsidRDefault="003824EF">
      <w:pPr>
        <w:spacing w:line="240" w:lineRule="auto"/>
        <w:rPr>
          <w:rFonts w:asciiTheme="majorHAnsi" w:eastAsia="Calibri" w:hAnsiTheme="majorHAnsi" w:cstheme="majorHAnsi"/>
          <w:b/>
        </w:rPr>
      </w:pPr>
      <w:r w:rsidRPr="004E4000">
        <w:rPr>
          <w:rFonts w:asciiTheme="majorHAnsi" w:eastAsia="Calibri" w:hAnsiTheme="majorHAnsi" w:cstheme="majorHAnsi"/>
          <w:b/>
          <w:color w:val="434343"/>
        </w:rPr>
        <w:t>Academic Conduct Policy</w:t>
      </w:r>
    </w:p>
    <w:p w14:paraId="7B537847" w14:textId="0E87B509" w:rsidR="00B244B9" w:rsidRPr="004E4000" w:rsidRDefault="003824EF">
      <w:pPr>
        <w:spacing w:line="240" w:lineRule="auto"/>
        <w:rPr>
          <w:rFonts w:asciiTheme="majorHAnsi" w:eastAsia="Calibri" w:hAnsiTheme="majorHAnsi" w:cstheme="majorHAnsi"/>
        </w:rPr>
      </w:pPr>
      <w:r w:rsidRPr="004E4000">
        <w:rPr>
          <w:rFonts w:asciiTheme="majorHAnsi" w:eastAsia="Calibri" w:hAnsiTheme="majorHAnsi" w:cstheme="majorHAnsi"/>
        </w:rPr>
        <w:t xml:space="preserve">From </w:t>
      </w:r>
      <w:r w:rsidR="00261245" w:rsidRPr="007A6E41">
        <w:rPr>
          <w:rFonts w:asciiTheme="majorHAnsi" w:eastAsia="Calibri" w:hAnsiTheme="majorHAnsi" w:cstheme="majorHAnsi"/>
        </w:rPr>
        <w:t>the 2020-2021-</w:t>
      </w:r>
      <w:r w:rsidRPr="007A6E41">
        <w:rPr>
          <w:rFonts w:asciiTheme="majorHAnsi" w:eastAsia="Calibri" w:hAnsiTheme="majorHAnsi" w:cstheme="majorHAnsi"/>
        </w:rPr>
        <w:t xml:space="preserve"> Undergraduate Academic Catalog (p. </w:t>
      </w:r>
      <w:r w:rsidR="00A13397" w:rsidRPr="007A6E41">
        <w:rPr>
          <w:rFonts w:asciiTheme="majorHAnsi" w:eastAsia="Calibri" w:hAnsiTheme="majorHAnsi" w:cstheme="majorHAnsi"/>
        </w:rPr>
        <w:t>39</w:t>
      </w:r>
      <w:r w:rsidR="007A6E41">
        <w:rPr>
          <w:rFonts w:asciiTheme="majorHAnsi" w:eastAsia="Calibri" w:hAnsiTheme="majorHAnsi" w:cstheme="majorHAnsi"/>
        </w:rPr>
        <w:t>:</w:t>
      </w:r>
    </w:p>
    <w:p w14:paraId="307DECA6" w14:textId="21574347" w:rsidR="00A13397" w:rsidRPr="004E4000" w:rsidRDefault="00A13397" w:rsidP="00A13397">
      <w:pPr>
        <w:spacing w:line="240" w:lineRule="auto"/>
        <w:rPr>
          <w:rFonts w:asciiTheme="majorHAnsi" w:eastAsia="Calibri" w:hAnsiTheme="majorHAnsi" w:cstheme="majorHAnsi"/>
          <w:lang w:val="en-US"/>
        </w:rPr>
      </w:pPr>
      <w:r w:rsidRPr="004E4000">
        <w:rPr>
          <w:rFonts w:asciiTheme="majorHAnsi" w:eastAsia="Calibri" w:hAnsiTheme="majorHAnsi" w:cstheme="majorHAnsi"/>
          <w:lang w:val="en-US"/>
        </w:rPr>
        <w:lastRenderedPageBreak/>
        <w:t xml:space="preserve">Any community must have a set of rules and standards of conduct by which it operates. At Chaminade, these standards are outlined so as to reflect both the Catholic, Marianist values of the institution and to honor and </w:t>
      </w:r>
      <w:r w:rsidR="00261245" w:rsidRPr="004E4000">
        <w:rPr>
          <w:rFonts w:asciiTheme="majorHAnsi" w:eastAsia="Calibri" w:hAnsiTheme="majorHAnsi" w:cstheme="majorHAnsi"/>
          <w:lang w:val="en-US"/>
        </w:rPr>
        <w:t>20-</w:t>
      </w:r>
      <w:r w:rsidRPr="004E4000">
        <w:rPr>
          <w:rFonts w:asciiTheme="majorHAnsi" w:eastAsia="Calibri" w:hAnsiTheme="majorHAnsi" w:cstheme="majorHAnsi"/>
          <w:lang w:val="en-US"/>
        </w:rPr>
        <w:t>respect students as responsible adults. All alleged violations of the community standards are handled through an established student conduct process, outlined in the Student Handbook, and operated within the guidelines set to honor both students’ rights and campus values.</w:t>
      </w:r>
    </w:p>
    <w:p w14:paraId="2B3BCC21" w14:textId="77777777" w:rsidR="00A13397" w:rsidRPr="004E4000" w:rsidRDefault="00A13397" w:rsidP="00A13397">
      <w:pPr>
        <w:spacing w:line="240" w:lineRule="auto"/>
        <w:rPr>
          <w:rFonts w:asciiTheme="majorHAnsi" w:eastAsia="Calibri" w:hAnsiTheme="majorHAnsi" w:cstheme="majorHAnsi"/>
          <w:lang w:val="en-US"/>
        </w:rPr>
      </w:pPr>
    </w:p>
    <w:p w14:paraId="6DF67B3F" w14:textId="69EC59BE" w:rsidR="00A13397" w:rsidRPr="004E4000" w:rsidRDefault="00A13397" w:rsidP="00A13397">
      <w:pPr>
        <w:spacing w:line="240" w:lineRule="auto"/>
        <w:rPr>
          <w:rFonts w:asciiTheme="majorHAnsi" w:eastAsia="Calibri" w:hAnsiTheme="majorHAnsi" w:cstheme="majorHAnsi"/>
          <w:lang w:val="en-US"/>
        </w:rPr>
      </w:pPr>
      <w:r w:rsidRPr="004E4000">
        <w:rPr>
          <w:rFonts w:asciiTheme="majorHAnsi" w:eastAsia="Calibri" w:hAnsiTheme="majorHAnsi" w:cstheme="majorHAnsi"/>
          <w:lang w:val="en-US"/>
        </w:rPr>
        <w:t>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Chaminade website.</w:t>
      </w:r>
    </w:p>
    <w:p w14:paraId="7B53784B" w14:textId="77777777" w:rsidR="00B244B9" w:rsidRPr="004E4000" w:rsidRDefault="00B244B9">
      <w:pPr>
        <w:spacing w:line="240" w:lineRule="auto"/>
        <w:rPr>
          <w:rFonts w:asciiTheme="majorHAnsi" w:eastAsia="Calibri" w:hAnsiTheme="majorHAnsi" w:cstheme="majorHAnsi"/>
        </w:rPr>
      </w:pPr>
    </w:p>
    <w:p w14:paraId="090B3D3E" w14:textId="05B38E96" w:rsidR="00757EE0" w:rsidRPr="004E4000" w:rsidRDefault="003824EF" w:rsidP="00BF28F7">
      <w:pPr>
        <w:spacing w:line="240" w:lineRule="auto"/>
        <w:rPr>
          <w:rFonts w:asciiTheme="majorHAnsi" w:eastAsia="Calibri" w:hAnsiTheme="majorHAnsi" w:cstheme="majorHAnsi"/>
        </w:rPr>
      </w:pPr>
      <w:r w:rsidRPr="004E4000">
        <w:rPr>
          <w:rFonts w:asciiTheme="majorHAnsi" w:eastAsia="Calibri" w:hAnsiTheme="majorHAnsi" w:cstheme="majorHAnsi"/>
        </w:rPr>
        <w:t>For further information, please refer to the Student Handbook</w:t>
      </w:r>
      <w:bookmarkStart w:id="20" w:name="_1da90cgnpluf" w:colFirst="0" w:colLast="0"/>
      <w:bookmarkEnd w:id="20"/>
      <w:r w:rsidR="00261245" w:rsidRPr="004E4000">
        <w:rPr>
          <w:rFonts w:asciiTheme="majorHAnsi" w:eastAsia="Calibri" w:hAnsiTheme="majorHAnsi" w:cstheme="majorHAnsi"/>
        </w:rPr>
        <w:t xml:space="preserve"> </w:t>
      </w:r>
    </w:p>
    <w:p w14:paraId="1CCDFD96" w14:textId="77777777" w:rsidR="00BF28F7" w:rsidRPr="004E4000" w:rsidRDefault="00BF28F7" w:rsidP="00BF28F7">
      <w:pPr>
        <w:spacing w:line="240" w:lineRule="auto"/>
        <w:rPr>
          <w:rFonts w:asciiTheme="majorHAnsi" w:eastAsia="Calibri" w:hAnsiTheme="majorHAnsi" w:cstheme="majorHAnsi"/>
        </w:rPr>
      </w:pPr>
    </w:p>
    <w:p w14:paraId="2631AD24" w14:textId="49145E25" w:rsidR="008D19BD" w:rsidRPr="004E4000" w:rsidRDefault="00BF28F7" w:rsidP="00611DB7">
      <w:pPr>
        <w:spacing w:line="240" w:lineRule="auto"/>
        <w:rPr>
          <w:rFonts w:asciiTheme="majorHAnsi" w:eastAsia="Calibri" w:hAnsiTheme="majorHAnsi" w:cstheme="majorHAnsi"/>
          <w:b/>
        </w:rPr>
      </w:pPr>
      <w:r w:rsidRPr="004E4000">
        <w:rPr>
          <w:rFonts w:asciiTheme="majorHAnsi" w:eastAsia="Calibri" w:hAnsiTheme="majorHAnsi" w:cstheme="majorHAnsi"/>
          <w:b/>
          <w:color w:val="434343"/>
        </w:rPr>
        <w:t>Credit Hour Policy</w:t>
      </w:r>
    </w:p>
    <w:p w14:paraId="3FD7109F" w14:textId="77777777" w:rsidR="00611DB7" w:rsidRPr="004E4000" w:rsidRDefault="00611DB7" w:rsidP="00611DB7">
      <w:pPr>
        <w:spacing w:after="160" w:line="254" w:lineRule="auto"/>
        <w:rPr>
          <w:rFonts w:asciiTheme="majorHAnsi" w:hAnsiTheme="majorHAnsi" w:cstheme="majorHAnsi"/>
          <w:lang w:val="en-US"/>
        </w:rPr>
      </w:pPr>
      <w:r w:rsidRPr="004E4000">
        <w:rPr>
          <w:rFonts w:asciiTheme="majorHAnsi" w:hAnsiTheme="majorHAnsi" w:cstheme="majorHAnsi"/>
          <w:lang w:val="en-US"/>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Chaminade University should result in 37.5 hours of engagement. For example, in a one credit hour traditional face to face course, students spend 50 minutes in class per week for 15 weeks, resulting in a minimum of 12.5 instructional hours for the semester. Students are expected to engage in reading and other assignments outside of class for at least 2 additional hours per week, which equals an additional 25 hours. These two sums result in total student engagement time of 37.5 hours for the course, the total engagement time expected for each one credit course at Chaminade. </w:t>
      </w:r>
    </w:p>
    <w:p w14:paraId="7D2ED273" w14:textId="5471CC36" w:rsidR="00611DB7" w:rsidRPr="007A6E41" w:rsidRDefault="00611DB7" w:rsidP="00757EE0">
      <w:pPr>
        <w:spacing w:after="160" w:line="254" w:lineRule="auto"/>
        <w:rPr>
          <w:rFonts w:asciiTheme="majorHAnsi" w:hAnsiTheme="majorHAnsi" w:cstheme="majorHAnsi"/>
          <w:lang w:val="en-US"/>
        </w:rPr>
      </w:pPr>
      <w:r w:rsidRPr="004E4000">
        <w:rPr>
          <w:rFonts w:asciiTheme="majorHAnsi" w:hAnsiTheme="majorHAnsi" w:cstheme="majorHAnsi"/>
          <w:lang w:val="en-US"/>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practica, studio work, and preparation of papers, presentations, or other forms of assessment. This policy is in accordance with federal regulations and regional accrediting agencies. </w:t>
      </w:r>
    </w:p>
    <w:p w14:paraId="7B53784E" w14:textId="0512C7A2" w:rsidR="00B244B9" w:rsidRPr="004E4000" w:rsidRDefault="003824EF">
      <w:pPr>
        <w:pStyle w:val="Heading3"/>
        <w:rPr>
          <w:rFonts w:asciiTheme="majorHAnsi" w:hAnsiTheme="majorHAnsi" w:cstheme="majorHAnsi"/>
          <w:sz w:val="22"/>
          <w:szCs w:val="22"/>
        </w:rPr>
      </w:pPr>
      <w:r w:rsidRPr="004E4000">
        <w:rPr>
          <w:rFonts w:asciiTheme="majorHAnsi" w:hAnsiTheme="majorHAnsi" w:cstheme="majorHAnsi"/>
          <w:sz w:val="22"/>
          <w:szCs w:val="22"/>
        </w:rPr>
        <w:t xml:space="preserve">Schedule </w:t>
      </w:r>
    </w:p>
    <w:p w14:paraId="085E18CB" w14:textId="6CF1A42B" w:rsidR="00B30B98" w:rsidRDefault="00B30B98">
      <w:pPr>
        <w:spacing w:line="240" w:lineRule="auto"/>
        <w:rPr>
          <w:rFonts w:asciiTheme="majorHAnsi" w:eastAsia="Calibri" w:hAnsiTheme="majorHAnsi" w:cstheme="majorHAnsi"/>
        </w:rPr>
      </w:pPr>
      <w:r w:rsidRPr="004E4000">
        <w:rPr>
          <w:rFonts w:asciiTheme="majorHAnsi" w:eastAsia="Calibri" w:hAnsiTheme="majorHAnsi" w:cstheme="majorHAnsi"/>
        </w:rPr>
        <w:t xml:space="preserve">Include a schedule for all class meetings which includes dates and topics to be covered.  You may also want to include readings, assignments, and holidays or non-instructional days. </w:t>
      </w:r>
    </w:p>
    <w:p w14:paraId="0D33E742" w14:textId="1B3B762B" w:rsidR="007A6E41" w:rsidRDefault="007A6E41">
      <w:pPr>
        <w:spacing w:line="240" w:lineRule="auto"/>
        <w:rPr>
          <w:rFonts w:asciiTheme="majorHAnsi" w:eastAsia="Calibri" w:hAnsiTheme="majorHAnsi" w:cstheme="majorHAnsi"/>
        </w:rPr>
      </w:pPr>
    </w:p>
    <w:p w14:paraId="53310305" w14:textId="72385871" w:rsidR="007A6E41" w:rsidRDefault="007A6E41" w:rsidP="007A6E41">
      <w:pPr>
        <w:spacing w:line="240" w:lineRule="auto"/>
        <w:jc w:val="center"/>
        <w:rPr>
          <w:rFonts w:asciiTheme="majorHAnsi" w:eastAsia="Calibri" w:hAnsiTheme="majorHAnsi" w:cstheme="majorHAnsi"/>
          <w:b/>
        </w:rPr>
      </w:pPr>
      <w:r>
        <w:rPr>
          <w:rFonts w:asciiTheme="majorHAnsi" w:eastAsia="Calibri" w:hAnsiTheme="majorHAnsi" w:cstheme="majorHAnsi"/>
          <w:b/>
        </w:rPr>
        <w:t>Clinical Information</w:t>
      </w:r>
    </w:p>
    <w:p w14:paraId="56017638" w14:textId="77777777" w:rsidR="007A6E41" w:rsidRPr="00D84916" w:rsidRDefault="007A6E41" w:rsidP="007A6E41">
      <w:pPr>
        <w:pStyle w:val="Body"/>
        <w:rPr>
          <w:rFonts w:eastAsia="Times New Roman"/>
          <w:b/>
          <w:bCs/>
        </w:rPr>
      </w:pPr>
      <w:r w:rsidRPr="00D84916">
        <w:rPr>
          <w:b/>
          <w:bCs/>
        </w:rPr>
        <w:t>Additional Course Information</w:t>
      </w:r>
    </w:p>
    <w:p w14:paraId="1121385C" w14:textId="77777777" w:rsidR="007A6E41" w:rsidRPr="00D84916" w:rsidRDefault="007A6E41" w:rsidP="007A6E41">
      <w:pPr>
        <w:pStyle w:val="Body"/>
        <w:rPr>
          <w:rFonts w:eastAsia="Times New Roman"/>
        </w:rPr>
      </w:pPr>
      <w:r w:rsidRPr="00D84916">
        <w:t xml:space="preserve">All clinical forms are found on </w:t>
      </w:r>
      <w:r w:rsidRPr="00D84916">
        <w:rPr>
          <w:i/>
          <w:iCs/>
        </w:rPr>
        <w:t>Canvas.</w:t>
      </w:r>
      <w:r w:rsidRPr="00D84916">
        <w:t xml:space="preserve">  Students are responsible for printing any required forms on that site.  Students are expected to keep email/telephone contact information updated in the School of Nursing Office, as this is the main form of contact that the clinical faculty will use in order to contact students.  Failure to keep this information updated may result in the student not receiving pertinent clinical information. Each email that is sent directly to the instructor must have ‘NUR 302 clinical, your last name, and a topic’ in the subject line. </w:t>
      </w:r>
      <w:r w:rsidRPr="00C15CFC">
        <w:rPr>
          <w:shd w:val="clear" w:color="auto" w:fill="FFFF00"/>
        </w:rPr>
        <w:t xml:space="preserve">In addition, students must use their </w:t>
      </w:r>
      <w:r w:rsidRPr="00C15CFC">
        <w:rPr>
          <w:b/>
          <w:bCs/>
          <w:shd w:val="clear" w:color="auto" w:fill="FFFF00"/>
          <w:lang w:val="pt-PT"/>
        </w:rPr>
        <w:t xml:space="preserve">chaminade.edu </w:t>
      </w:r>
      <w:r w:rsidRPr="00C15CFC">
        <w:rPr>
          <w:shd w:val="clear" w:color="auto" w:fill="FFFF00"/>
        </w:rPr>
        <w:t>email account when emailing the clinical instructor.  Failure to do so may result in the student’s email not being opened.</w:t>
      </w:r>
    </w:p>
    <w:p w14:paraId="427BD81F" w14:textId="77777777" w:rsidR="007A6E41" w:rsidRPr="00D84916" w:rsidRDefault="007A6E41" w:rsidP="007A6E41">
      <w:pPr>
        <w:pStyle w:val="Body"/>
        <w:rPr>
          <w:rFonts w:eastAsia="Times New Roman"/>
        </w:rPr>
      </w:pPr>
      <w:r w:rsidRPr="00D84916">
        <w:t xml:space="preserve">Clinical components of this course will be split between skills laboratory, simulation experience, and sub-acute facilities. </w:t>
      </w:r>
    </w:p>
    <w:p w14:paraId="1D4B7EC3" w14:textId="77777777" w:rsidR="00137A52" w:rsidRDefault="00137A52" w:rsidP="007A6E41">
      <w:pPr>
        <w:pStyle w:val="Body"/>
        <w:rPr>
          <w:b/>
          <w:bCs/>
        </w:rPr>
      </w:pPr>
    </w:p>
    <w:p w14:paraId="729EA876" w14:textId="77777777" w:rsidR="00137A52" w:rsidRDefault="00137A52" w:rsidP="007A6E41">
      <w:pPr>
        <w:pStyle w:val="Body"/>
        <w:rPr>
          <w:b/>
          <w:bCs/>
        </w:rPr>
      </w:pPr>
    </w:p>
    <w:p w14:paraId="241EE7AB" w14:textId="744ABF6D" w:rsidR="007A6E41" w:rsidRPr="00D84916" w:rsidRDefault="007A6E41" w:rsidP="007A6E41">
      <w:pPr>
        <w:pStyle w:val="Body"/>
        <w:rPr>
          <w:rFonts w:eastAsia="Times New Roman"/>
          <w:b/>
          <w:bCs/>
        </w:rPr>
      </w:pPr>
      <w:r w:rsidRPr="00D84916">
        <w:rPr>
          <w:b/>
          <w:bCs/>
        </w:rPr>
        <w:t>Clinical Teaching/Learning Strategies:</w:t>
      </w:r>
    </w:p>
    <w:p w14:paraId="50AA4CC2" w14:textId="77777777" w:rsidR="007A6E41" w:rsidRPr="00D84916" w:rsidRDefault="007A6E41" w:rsidP="007A6E41">
      <w:pPr>
        <w:pStyle w:val="Body"/>
        <w:rPr>
          <w:rFonts w:eastAsia="Times New Roman"/>
        </w:rPr>
      </w:pPr>
      <w:r w:rsidRPr="00D84916">
        <w:t xml:space="preserve">Strategies include: reading; videos; quizzes/exams; case studies; demonstrations; practice application of clinical skills; patient care; interaction with instructor, students, and hospital staff; skills check-off; simulation experiences; weekly preclinical worksheets; weekly reflective logs; reflective papers; portfolio development; clinical evaluation. </w:t>
      </w:r>
    </w:p>
    <w:p w14:paraId="304F8CD0" w14:textId="6818E2AD" w:rsidR="007A6E41" w:rsidRPr="007A6E41" w:rsidRDefault="007A6E41" w:rsidP="007A6E41">
      <w:pPr>
        <w:pStyle w:val="Body"/>
        <w:rPr>
          <w:rFonts w:eastAsia="Times New Roman"/>
          <w:b/>
          <w:bCs/>
          <w:color w:val="C00000"/>
        </w:rPr>
      </w:pPr>
      <w:r w:rsidRPr="00D84916">
        <w:rPr>
          <w:b/>
          <w:bCs/>
        </w:rPr>
        <w:t>Clinical Details/Requirements</w:t>
      </w:r>
      <w:r>
        <w:rPr>
          <w:b/>
          <w:bCs/>
        </w:rPr>
        <w:t xml:space="preserve">: </w:t>
      </w:r>
      <w:r w:rsidRPr="007A6E41">
        <w:rPr>
          <w:b/>
          <w:bCs/>
          <w:color w:val="C00000"/>
        </w:rPr>
        <w:t>PPE Requirements are Mandatory: Mask over mouth and nose and Face</w:t>
      </w:r>
      <w:r w:rsidR="00C15CFC">
        <w:rPr>
          <w:b/>
          <w:bCs/>
          <w:color w:val="C00000"/>
        </w:rPr>
        <w:t xml:space="preserve"> </w:t>
      </w:r>
      <w:r w:rsidRPr="007A6E41">
        <w:rPr>
          <w:b/>
          <w:bCs/>
          <w:color w:val="C00000"/>
        </w:rPr>
        <w:t>shield or goggles</w:t>
      </w:r>
      <w:r w:rsidR="002F4281">
        <w:rPr>
          <w:b/>
          <w:bCs/>
          <w:color w:val="C00000"/>
        </w:rPr>
        <w:t xml:space="preserve"> for all on campus activities.</w:t>
      </w:r>
    </w:p>
    <w:p w14:paraId="76D9D556" w14:textId="2CFC45C5" w:rsidR="007A6E41" w:rsidRPr="00D84916" w:rsidRDefault="007A6E41" w:rsidP="007A6E41">
      <w:pPr>
        <w:pStyle w:val="Body"/>
        <w:rPr>
          <w:rFonts w:eastAsia="Times New Roman"/>
        </w:rPr>
      </w:pPr>
      <w:r w:rsidRPr="00D84916">
        <w:t xml:space="preserve">Clinical rotations in the nursing program are foundational to the development of the professional nurse and nursing as a practice.  You must dress professionally; wear your unwrinkled uniform, school ID, socks, and wear closed-toe/closed heel shoes (white leather/vinyl).  Only the Chaminade University School of Nursing approved </w:t>
      </w:r>
      <w:r>
        <w:t xml:space="preserve">scrub </w:t>
      </w:r>
      <w:r w:rsidRPr="00D84916">
        <w:t>uniforms will be permitted</w:t>
      </w:r>
      <w:r>
        <w:t xml:space="preserve"> for this course</w:t>
      </w:r>
      <w:r w:rsidRPr="00D84916">
        <w:t xml:space="preserve">. Your image is representative of the Chaminade University Nurse.  Your school picture ID is to be worn at all times unless specified by your clinical instructor.  Please read information about appropriate use of jewelry, make-up and finger nail specifications in your student handbook. </w:t>
      </w:r>
    </w:p>
    <w:p w14:paraId="1DDA32EA" w14:textId="6ACFD9F1" w:rsidR="007A6E41" w:rsidRPr="00D84916" w:rsidRDefault="007A6E41" w:rsidP="007A6E41">
      <w:pPr>
        <w:pStyle w:val="Body"/>
        <w:rPr>
          <w:rFonts w:eastAsia="Times New Roman"/>
        </w:rPr>
      </w:pPr>
      <w:r w:rsidRPr="00D84916">
        <w:t xml:space="preserve">Clinical facilities have specific requirements each student must meet; some of these are to be completed before the first day of clinical.  These requirements can be facility orientation to policies, computer systems, and other forms of paperwork.  Please remember that students and faculty of Chaminade are guests in these facilities and we must comply with ALL of the requirements given or the student and/or clinical group will not be allowed to participate in learning experiences at that facility.  A failure to meet these requirements may result in having to withdraw from the course since changing clinical placements after the semester has begun not allowed by the clinical facilities.  </w:t>
      </w:r>
      <w:r w:rsidRPr="00DA14C6">
        <w:rPr>
          <w:shd w:val="clear" w:color="auto" w:fill="FFFF00"/>
        </w:rPr>
        <w:t>Please refer to the School of Nursing Student Handbook 20</w:t>
      </w:r>
      <w:r>
        <w:rPr>
          <w:shd w:val="clear" w:color="auto" w:fill="FFFF00"/>
        </w:rPr>
        <w:t>20</w:t>
      </w:r>
      <w:r w:rsidRPr="00DA14C6">
        <w:rPr>
          <w:shd w:val="clear" w:color="auto" w:fill="FFFF00"/>
        </w:rPr>
        <w:t>-202</w:t>
      </w:r>
      <w:r>
        <w:rPr>
          <w:shd w:val="clear" w:color="auto" w:fill="FFFF00"/>
        </w:rPr>
        <w:t>1</w:t>
      </w:r>
      <w:r w:rsidRPr="00DA14C6">
        <w:rPr>
          <w:shd w:val="clear" w:color="auto" w:fill="FFFF00"/>
        </w:rPr>
        <w:t xml:space="preserve"> for current policies and procedures for compliance including but not limited to Professionalism and Uniform and Dress Code Policy</w:t>
      </w:r>
      <w:r>
        <w:rPr>
          <w:shd w:val="clear" w:color="auto" w:fill="FFFF00"/>
        </w:rPr>
        <w:t>.</w:t>
      </w:r>
    </w:p>
    <w:p w14:paraId="56DFF96C" w14:textId="77777777" w:rsidR="007A6E41" w:rsidRPr="00D84916" w:rsidRDefault="007A6E41" w:rsidP="007A6E41">
      <w:pPr>
        <w:pStyle w:val="Body"/>
        <w:rPr>
          <w:rFonts w:eastAsia="Times New Roman"/>
          <w:b/>
          <w:bCs/>
        </w:rPr>
      </w:pPr>
      <w:r w:rsidRPr="00D84916">
        <w:rPr>
          <w:b/>
          <w:bCs/>
        </w:rPr>
        <w:t>Clinical Attendance and Participation:</w:t>
      </w:r>
    </w:p>
    <w:p w14:paraId="697089D6" w14:textId="4E8CB6E8" w:rsidR="007A6E41" w:rsidRPr="00D84916" w:rsidRDefault="007A6E41" w:rsidP="007A6E41">
      <w:pPr>
        <w:pStyle w:val="Body"/>
        <w:rPr>
          <w:rFonts w:eastAsia="Times New Roman"/>
        </w:rPr>
      </w:pPr>
      <w:r w:rsidRPr="00D84916">
        <w:t xml:space="preserve">Attendance is </w:t>
      </w:r>
      <w:proofErr w:type="spellStart"/>
      <w:r w:rsidRPr="00D84916">
        <w:rPr>
          <w:b/>
          <w:bCs/>
          <w:u w:val="single"/>
          <w:lang w:val="it-IT"/>
        </w:rPr>
        <w:t>mandatory</w:t>
      </w:r>
      <w:proofErr w:type="spellEnd"/>
      <w:r w:rsidRPr="00D84916">
        <w:rPr>
          <w:b/>
          <w:bCs/>
        </w:rPr>
        <w:t>.</w:t>
      </w:r>
      <w:r w:rsidRPr="00D84916">
        <w:t xml:space="preserve">  If you must miss a clinical session due to illness, you must call your clinical instructor one hour prior to preconference and provide a physician’s note in order to receive a make-up session. The course coordinator will determine a make-up session. You also need to email the course coordinator within 24 hours of the absence. </w:t>
      </w:r>
      <w:r w:rsidRPr="00D84916">
        <w:rPr>
          <w:shd w:val="clear" w:color="auto" w:fill="FFFF00"/>
        </w:rPr>
        <w:t>You are expected to be at the clinical site on time without tardiness</w:t>
      </w:r>
      <w:r>
        <w:rPr>
          <w:shd w:val="clear" w:color="auto" w:fill="FFFF00"/>
        </w:rPr>
        <w:t xml:space="preserve"> which means adequate time to get to the unit, put your things away, and be prepared to begin your preconference session at the start time</w:t>
      </w:r>
      <w:r w:rsidRPr="00D84916">
        <w:rPr>
          <w:shd w:val="clear" w:color="auto" w:fill="FFFF00"/>
        </w:rPr>
        <w:t>.</w:t>
      </w:r>
      <w:r w:rsidRPr="00D84916">
        <w:t xml:space="preserve">  Students may </w:t>
      </w:r>
      <w:r w:rsidRPr="00D84916">
        <w:rPr>
          <w:u w:val="single"/>
        </w:rPr>
        <w:t>NOT</w:t>
      </w:r>
      <w:r w:rsidRPr="00D84916">
        <w:t xml:space="preserve"> switch clinical sections, as orientation to the clinical site will have occurred.  </w:t>
      </w:r>
    </w:p>
    <w:p w14:paraId="1D64BC46" w14:textId="77777777" w:rsidR="007A6E41" w:rsidRPr="00D84916" w:rsidRDefault="007A6E41" w:rsidP="007A6E41">
      <w:pPr>
        <w:pStyle w:val="Body"/>
        <w:rPr>
          <w:rFonts w:eastAsia="Times New Roman"/>
          <w:b/>
          <w:bCs/>
        </w:rPr>
      </w:pPr>
      <w:r w:rsidRPr="00D84916">
        <w:rPr>
          <w:b/>
          <w:bCs/>
        </w:rPr>
        <w:t>Confidentiality, Unacceptable Practice (unsafe, unethical, or illegal):</w:t>
      </w:r>
    </w:p>
    <w:p w14:paraId="3C9781A0" w14:textId="77777777" w:rsidR="007A6E41" w:rsidRPr="00D84916" w:rsidRDefault="007A6E41" w:rsidP="007A6E41">
      <w:pPr>
        <w:pStyle w:val="Body"/>
        <w:rPr>
          <w:rFonts w:eastAsia="Times New Roman"/>
        </w:rPr>
      </w:pPr>
      <w:r w:rsidRPr="00D84916">
        <w:t xml:space="preserve">Students are expected to maintain patient confidentiality at all times.  </w:t>
      </w:r>
      <w:r w:rsidRPr="00D84916">
        <w:rPr>
          <w:b/>
          <w:bCs/>
        </w:rPr>
        <w:t>No computer printouts, or any form of patient record, are to be removed from the clinical setting.</w:t>
      </w:r>
      <w:r w:rsidRPr="00D84916">
        <w:t xml:space="preserve">  Patient records are </w:t>
      </w:r>
      <w:r w:rsidRPr="00D84916">
        <w:rPr>
          <w:b/>
          <w:bCs/>
          <w:u w:val="single"/>
        </w:rPr>
        <w:t>NOT</w:t>
      </w:r>
      <w:r w:rsidRPr="00D84916">
        <w:t xml:space="preserve"> to be photocopied.  To do so will result in clinical failure.  Please read the </w:t>
      </w:r>
      <w:r w:rsidRPr="00D84916">
        <w:rPr>
          <w:b/>
          <w:bCs/>
        </w:rPr>
        <w:t xml:space="preserve">HIPAA </w:t>
      </w:r>
      <w:r w:rsidRPr="00D84916">
        <w:t xml:space="preserve">regulations for your agency, sign acknowledgement form as required, and submit to appropriate clinical instructor or Course Leader.  </w:t>
      </w:r>
    </w:p>
    <w:p w14:paraId="1B54B9CF" w14:textId="77777777" w:rsidR="007A6E41" w:rsidRPr="00D84916" w:rsidRDefault="007A6E41" w:rsidP="007A6E41">
      <w:pPr>
        <w:pStyle w:val="Body"/>
        <w:numPr>
          <w:ilvl w:val="0"/>
          <w:numId w:val="20"/>
        </w:numPr>
        <w:spacing w:after="0" w:line="240" w:lineRule="auto"/>
        <w:rPr>
          <w:rFonts w:eastAsia="Times New Roman"/>
          <w:b/>
          <w:bCs/>
        </w:rPr>
      </w:pPr>
      <w:r w:rsidRPr="00D84916">
        <w:rPr>
          <w:b/>
          <w:bCs/>
        </w:rPr>
        <w:t>A failure to close out completely from a facility computer with patient information is a HIPAA violation and will be treated accordingly. This includes screens that have been minimized. This is a federal law and compliance is mandatory.</w:t>
      </w:r>
    </w:p>
    <w:p w14:paraId="1C68F625" w14:textId="77777777" w:rsidR="007A6E41" w:rsidRPr="00D84916" w:rsidRDefault="007A6E41" w:rsidP="007A6E41">
      <w:pPr>
        <w:pStyle w:val="Body"/>
        <w:numPr>
          <w:ilvl w:val="0"/>
          <w:numId w:val="20"/>
        </w:numPr>
        <w:spacing w:after="0" w:line="240" w:lineRule="auto"/>
        <w:rPr>
          <w:rFonts w:eastAsia="Times New Roman"/>
          <w:b/>
          <w:bCs/>
        </w:rPr>
      </w:pPr>
      <w:r w:rsidRPr="00D84916">
        <w:rPr>
          <w:b/>
          <w:bCs/>
        </w:rPr>
        <w:lastRenderedPageBreak/>
        <w:t>A failure to cover patient information on your clipboard or notepad is another example of HIPAA violation.</w:t>
      </w:r>
    </w:p>
    <w:p w14:paraId="01B7A8E9" w14:textId="77777777" w:rsidR="007A6E41" w:rsidRPr="00DA14C6" w:rsidRDefault="007A6E41" w:rsidP="007A6E41">
      <w:pPr>
        <w:pStyle w:val="Body"/>
        <w:rPr>
          <w:rFonts w:eastAsia="Times New Roman"/>
        </w:rPr>
      </w:pPr>
      <w:r w:rsidRPr="00D84916">
        <w:t xml:space="preserve">Patient identifiers, such as:  name, clinical facility, DOB, SS#, home address and telephone number, city/county/region, employer, and names of relatives/significant others </w:t>
      </w:r>
      <w:r w:rsidRPr="00D84916">
        <w:rPr>
          <w:b/>
          <w:bCs/>
        </w:rPr>
        <w:t>must be removed or omitted from all written work.  All</w:t>
      </w:r>
      <w:r w:rsidRPr="00D84916">
        <w:t xml:space="preserve"> written work with patient care information (such as daily patient care plans with vital signs and physical assessment notes) must be shredded at the end of the clinical day.  Students are also expected to delete from their computer files all coursework at the end of the semester </w:t>
      </w:r>
      <w:r w:rsidRPr="00D84916">
        <w:rPr>
          <w:u w:val="single"/>
        </w:rPr>
        <w:t>and</w:t>
      </w:r>
      <w:r w:rsidRPr="00D84916">
        <w:t xml:space="preserve"> return any I.D. and/or parking badges to the respective clinical sites. Students are responsible for any replacement fees attached to lost IDs or parking badges.</w:t>
      </w:r>
    </w:p>
    <w:p w14:paraId="76A5E9A6" w14:textId="30A748FE" w:rsidR="007A6E41" w:rsidRDefault="002F4281" w:rsidP="002F4281">
      <w:pPr>
        <w:spacing w:line="240" w:lineRule="auto"/>
        <w:jc w:val="center"/>
        <w:rPr>
          <w:rFonts w:asciiTheme="majorHAnsi" w:eastAsia="Calibri" w:hAnsiTheme="majorHAnsi" w:cstheme="majorHAnsi"/>
          <w:b/>
          <w:sz w:val="28"/>
          <w:szCs w:val="28"/>
        </w:rPr>
      </w:pPr>
      <w:r w:rsidRPr="002F4281">
        <w:rPr>
          <w:rFonts w:asciiTheme="majorHAnsi" w:eastAsia="Calibri" w:hAnsiTheme="majorHAnsi" w:cstheme="majorHAnsi"/>
          <w:b/>
          <w:sz w:val="28"/>
          <w:szCs w:val="28"/>
        </w:rPr>
        <w:t>Content Schedule</w:t>
      </w:r>
      <w:r>
        <w:rPr>
          <w:rFonts w:asciiTheme="majorHAnsi" w:eastAsia="Calibri" w:hAnsiTheme="majorHAnsi" w:cstheme="majorHAnsi"/>
          <w:b/>
          <w:sz w:val="28"/>
          <w:szCs w:val="28"/>
        </w:rPr>
        <w:t>-For specific assignments, see Weekly Assignments in Canvas modules for each week</w:t>
      </w:r>
    </w:p>
    <w:p w14:paraId="1CA81783" w14:textId="779AAAE4" w:rsidR="002F4281" w:rsidRDefault="002F4281" w:rsidP="002F4281">
      <w:pPr>
        <w:spacing w:line="240" w:lineRule="auto"/>
        <w:jc w:val="center"/>
        <w:rPr>
          <w:rFonts w:asciiTheme="majorHAnsi" w:eastAsia="Calibri" w:hAnsiTheme="majorHAnsi" w:cstheme="majorHAnsi"/>
          <w:b/>
          <w:sz w:val="28"/>
          <w:szCs w:val="28"/>
        </w:rPr>
      </w:pPr>
    </w:p>
    <w:p w14:paraId="6BAEA01B" w14:textId="77777777" w:rsidR="002F4281" w:rsidRPr="00DB61A6" w:rsidRDefault="002F4281" w:rsidP="002F4281">
      <w:pPr>
        <w:pStyle w:val="Body"/>
        <w:jc w:val="center"/>
        <w:rPr>
          <w:rFonts w:eastAsia="Times New Roman"/>
          <w:b/>
          <w:bCs/>
        </w:rPr>
      </w:pPr>
      <w:r w:rsidRPr="00DB61A6">
        <w:rPr>
          <w:b/>
          <w:bCs/>
        </w:rPr>
        <w:t>NUR 302: COMPLEX DISEASE II</w:t>
      </w:r>
    </w:p>
    <w:p w14:paraId="25410DF7" w14:textId="77777777" w:rsidR="002F4281" w:rsidRPr="00DB61A6" w:rsidRDefault="002F4281" w:rsidP="002F4281">
      <w:pPr>
        <w:pStyle w:val="Body"/>
        <w:jc w:val="center"/>
        <w:rPr>
          <w:rFonts w:eastAsia="Times New Roman"/>
          <w:b/>
          <w:bCs/>
        </w:rPr>
      </w:pPr>
      <w:r w:rsidRPr="00DB61A6">
        <w:rPr>
          <w:b/>
          <w:bCs/>
        </w:rPr>
        <w:t>Concepts</w:t>
      </w:r>
      <w:r>
        <w:rPr>
          <w:b/>
          <w:bCs/>
        </w:rPr>
        <w:t xml:space="preserve"> </w:t>
      </w:r>
      <w:r w:rsidRPr="00DB61A6">
        <w:rPr>
          <w:b/>
          <w:bCs/>
        </w:rPr>
        <w:t>and Topics Calendar</w:t>
      </w:r>
    </w:p>
    <w:tbl>
      <w:tblPr>
        <w:tblW w:w="85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3302"/>
        <w:gridCol w:w="5248"/>
      </w:tblGrid>
      <w:tr w:rsidR="002F4281" w:rsidRPr="00DB61A6" w14:paraId="1751A222" w14:textId="77777777" w:rsidTr="002F4281">
        <w:trPr>
          <w:trHeight w:val="279"/>
          <w:tblHeader/>
          <w:jc w:val="center"/>
        </w:trPr>
        <w:tc>
          <w:tcPr>
            <w:tcW w:w="3302"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BC194C5" w14:textId="77777777" w:rsidR="002F4281" w:rsidRPr="00DB61A6" w:rsidRDefault="002F4281" w:rsidP="002F4281">
            <w:pPr>
              <w:pStyle w:val="TableStyle3"/>
              <w:jc w:val="center"/>
              <w:rPr>
                <w:rFonts w:ascii="Calibri" w:hAnsi="Calibri" w:cs="Calibri"/>
                <w:sz w:val="22"/>
                <w:szCs w:val="22"/>
              </w:rPr>
            </w:pPr>
            <w:r w:rsidRPr="00DB61A6">
              <w:rPr>
                <w:rFonts w:ascii="Calibri" w:hAnsi="Calibri" w:cs="Calibri"/>
                <w:b/>
                <w:bCs/>
                <w:sz w:val="22"/>
                <w:szCs w:val="22"/>
              </w:rPr>
              <w:t>Concepts/Week</w:t>
            </w:r>
          </w:p>
        </w:tc>
        <w:tc>
          <w:tcPr>
            <w:tcW w:w="524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C7533D0" w14:textId="77777777" w:rsidR="002F4281" w:rsidRPr="00DB61A6" w:rsidRDefault="002F4281" w:rsidP="002F4281">
            <w:pPr>
              <w:pStyle w:val="TableStyle3"/>
              <w:jc w:val="center"/>
              <w:rPr>
                <w:rFonts w:ascii="Calibri" w:hAnsi="Calibri" w:cs="Calibri"/>
                <w:sz w:val="22"/>
                <w:szCs w:val="22"/>
              </w:rPr>
            </w:pPr>
            <w:r w:rsidRPr="00DB61A6">
              <w:rPr>
                <w:rFonts w:ascii="Calibri" w:hAnsi="Calibri" w:cs="Calibri"/>
                <w:b/>
                <w:bCs/>
                <w:sz w:val="22"/>
                <w:szCs w:val="22"/>
              </w:rPr>
              <w:t>Topics</w:t>
            </w:r>
          </w:p>
        </w:tc>
      </w:tr>
      <w:tr w:rsidR="002F4281" w:rsidRPr="00DB61A6" w14:paraId="4155391E" w14:textId="77777777" w:rsidTr="002F4281">
        <w:tblPrEx>
          <w:shd w:val="clear" w:color="auto" w:fill="FFFFFF"/>
        </w:tblPrEx>
        <w:trPr>
          <w:trHeight w:val="3850"/>
          <w:jc w:val="center"/>
        </w:trPr>
        <w:tc>
          <w:tcPr>
            <w:tcW w:w="330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C5B796" w14:textId="77777777" w:rsidR="002F4281" w:rsidRPr="00DB61A6" w:rsidRDefault="002F4281" w:rsidP="002F4281">
            <w:pPr>
              <w:pStyle w:val="TableStyle2"/>
              <w:rPr>
                <w:rFonts w:ascii="Calibri" w:hAnsi="Calibri" w:cs="Calibri"/>
                <w:b/>
                <w:bCs/>
                <w:sz w:val="22"/>
                <w:szCs w:val="22"/>
                <w:lang w:val="it-IT"/>
              </w:rPr>
            </w:pPr>
            <w:r w:rsidRPr="00DB61A6">
              <w:rPr>
                <w:rFonts w:ascii="Calibri" w:hAnsi="Calibri" w:cs="Calibri"/>
                <w:b/>
                <w:bCs/>
                <w:color w:val="9437FF"/>
                <w:sz w:val="22"/>
                <w:szCs w:val="22"/>
              </w:rPr>
              <w:t>WEEK ONE</w:t>
            </w:r>
          </w:p>
          <w:p w14:paraId="0920C90A" w14:textId="77777777" w:rsidR="002F4281" w:rsidRPr="00DB61A6" w:rsidRDefault="002F4281" w:rsidP="002F4281">
            <w:pPr>
              <w:pStyle w:val="TableStyle2"/>
              <w:rPr>
                <w:rFonts w:ascii="Calibri" w:hAnsi="Calibri" w:cs="Calibri"/>
                <w:b/>
                <w:bCs/>
                <w:sz w:val="22"/>
                <w:szCs w:val="22"/>
                <w:lang w:val="it-IT"/>
              </w:rPr>
            </w:pPr>
          </w:p>
          <w:p w14:paraId="49CD4C6A" w14:textId="77777777" w:rsidR="002F4281" w:rsidRPr="00DB61A6" w:rsidRDefault="002F4281" w:rsidP="002F4281">
            <w:pPr>
              <w:pStyle w:val="TableStyle2"/>
              <w:rPr>
                <w:rFonts w:ascii="Calibri" w:hAnsi="Calibri" w:cs="Calibri"/>
                <w:b/>
                <w:bCs/>
                <w:sz w:val="22"/>
                <w:szCs w:val="22"/>
                <w:lang w:val="it-IT"/>
              </w:rPr>
            </w:pPr>
            <w:r w:rsidRPr="00DB61A6">
              <w:rPr>
                <w:rFonts w:ascii="Calibri" w:hAnsi="Calibri" w:cs="Calibri"/>
                <w:b/>
                <w:bCs/>
                <w:sz w:val="22"/>
                <w:szCs w:val="22"/>
                <w:lang w:val="it-IT"/>
              </w:rPr>
              <w:t xml:space="preserve">Course </w:t>
            </w:r>
            <w:proofErr w:type="spellStart"/>
            <w:r w:rsidRPr="00DB61A6">
              <w:rPr>
                <w:rFonts w:ascii="Calibri" w:hAnsi="Calibri" w:cs="Calibri"/>
                <w:b/>
                <w:bCs/>
                <w:sz w:val="22"/>
                <w:szCs w:val="22"/>
                <w:lang w:val="it-IT"/>
              </w:rPr>
              <w:t>Orientation</w:t>
            </w:r>
            <w:proofErr w:type="spellEnd"/>
          </w:p>
          <w:p w14:paraId="63F958CB" w14:textId="77777777" w:rsidR="002F4281" w:rsidRPr="00DB61A6" w:rsidRDefault="002F4281" w:rsidP="002F4281">
            <w:pPr>
              <w:pStyle w:val="TableStyle2"/>
              <w:rPr>
                <w:rFonts w:ascii="Calibri" w:hAnsi="Calibri" w:cs="Calibri"/>
                <w:b/>
                <w:bCs/>
                <w:sz w:val="22"/>
                <w:szCs w:val="22"/>
                <w:lang w:val="it-IT"/>
              </w:rPr>
            </w:pPr>
            <w:proofErr w:type="spellStart"/>
            <w:r w:rsidRPr="00DB61A6">
              <w:rPr>
                <w:rFonts w:ascii="Calibri" w:hAnsi="Calibri" w:cs="Calibri"/>
                <w:b/>
                <w:bCs/>
                <w:sz w:val="22"/>
                <w:szCs w:val="22"/>
                <w:lang w:val="it-IT"/>
              </w:rPr>
              <w:t>Pain</w:t>
            </w:r>
            <w:proofErr w:type="spellEnd"/>
          </w:p>
          <w:p w14:paraId="6FD05F3A"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it-IT"/>
              </w:rPr>
              <w:t>Preoperative</w:t>
            </w:r>
            <w:proofErr w:type="spellEnd"/>
            <w:r w:rsidRPr="00DB61A6">
              <w:rPr>
                <w:rFonts w:ascii="Calibri" w:hAnsi="Calibri" w:cs="Calibri"/>
                <w:b/>
                <w:bCs/>
                <w:sz w:val="22"/>
                <w:szCs w:val="22"/>
                <w:lang w:val="it-IT"/>
              </w:rPr>
              <w:t xml:space="preserve"> Nursing</w:t>
            </w:r>
          </w:p>
          <w:p w14:paraId="27E21B19" w14:textId="77777777" w:rsidR="002F4281" w:rsidRDefault="002F4281" w:rsidP="002F4281">
            <w:pPr>
              <w:pStyle w:val="TableStyle2"/>
              <w:rPr>
                <w:rFonts w:ascii="Calibri" w:hAnsi="Calibri" w:cs="Calibri"/>
                <w:b/>
                <w:bCs/>
                <w:sz w:val="22"/>
                <w:szCs w:val="22"/>
                <w:lang w:val="it-IT"/>
              </w:rPr>
            </w:pPr>
            <w:proofErr w:type="spellStart"/>
            <w:r w:rsidRPr="00DB61A6">
              <w:rPr>
                <w:rFonts w:ascii="Calibri" w:hAnsi="Calibri" w:cs="Calibri"/>
                <w:b/>
                <w:bCs/>
                <w:sz w:val="22"/>
                <w:szCs w:val="22"/>
                <w:lang w:val="it-IT"/>
              </w:rPr>
              <w:t>Postoperative</w:t>
            </w:r>
            <w:proofErr w:type="spellEnd"/>
            <w:r w:rsidRPr="00DB61A6">
              <w:rPr>
                <w:rFonts w:ascii="Calibri" w:hAnsi="Calibri" w:cs="Calibri"/>
                <w:b/>
                <w:bCs/>
                <w:sz w:val="22"/>
                <w:szCs w:val="22"/>
                <w:lang w:val="it-IT"/>
              </w:rPr>
              <w:t xml:space="preserve"> Nursing</w:t>
            </w:r>
          </w:p>
          <w:p w14:paraId="28365EA2" w14:textId="77777777" w:rsidR="002F4281" w:rsidRDefault="002F4281" w:rsidP="002F4281">
            <w:pPr>
              <w:pStyle w:val="TableStyle2"/>
              <w:rPr>
                <w:rFonts w:ascii="Calibri" w:hAnsi="Calibri" w:cs="Calibri"/>
                <w:b/>
                <w:bCs/>
                <w:sz w:val="22"/>
                <w:szCs w:val="22"/>
              </w:rPr>
            </w:pPr>
            <w:r>
              <w:rPr>
                <w:rFonts w:ascii="Calibri" w:hAnsi="Calibri" w:cs="Calibri"/>
                <w:b/>
                <w:bCs/>
                <w:sz w:val="22"/>
                <w:szCs w:val="22"/>
              </w:rPr>
              <w:t>Math Evaluation</w:t>
            </w:r>
          </w:p>
          <w:p w14:paraId="48D92A71" w14:textId="77777777" w:rsidR="002F4281" w:rsidRDefault="002F4281" w:rsidP="002F4281">
            <w:pPr>
              <w:pStyle w:val="TableStyle2"/>
              <w:rPr>
                <w:rFonts w:ascii="Calibri" w:hAnsi="Calibri" w:cs="Calibri"/>
                <w:b/>
                <w:bCs/>
                <w:sz w:val="22"/>
                <w:szCs w:val="22"/>
              </w:rPr>
            </w:pPr>
            <w:r>
              <w:rPr>
                <w:rFonts w:ascii="Calibri" w:hAnsi="Calibri" w:cs="Calibri"/>
                <w:b/>
                <w:bCs/>
                <w:sz w:val="22"/>
                <w:szCs w:val="22"/>
              </w:rPr>
              <w:t>Medication Safety Evaluation</w:t>
            </w:r>
          </w:p>
          <w:p w14:paraId="4E3E16BA" w14:textId="77777777" w:rsidR="002F4281" w:rsidRPr="00DB61A6" w:rsidRDefault="002F4281" w:rsidP="002F4281">
            <w:pPr>
              <w:pStyle w:val="TableStyle2"/>
              <w:rPr>
                <w:rFonts w:ascii="Calibri" w:hAnsi="Calibri" w:cs="Calibri"/>
                <w:b/>
                <w:bCs/>
                <w:sz w:val="22"/>
                <w:szCs w:val="22"/>
              </w:rPr>
            </w:pPr>
          </w:p>
          <w:p w14:paraId="3EFACA11" w14:textId="77777777" w:rsidR="002F4281" w:rsidRPr="00DB61A6" w:rsidRDefault="002F4281" w:rsidP="002F4281">
            <w:pPr>
              <w:pStyle w:val="TableStyle2"/>
              <w:rPr>
                <w:rFonts w:ascii="Calibri" w:hAnsi="Calibri" w:cs="Calibri"/>
                <w:b/>
                <w:bCs/>
                <w:sz w:val="22"/>
                <w:szCs w:val="22"/>
              </w:rPr>
            </w:pPr>
          </w:p>
          <w:p w14:paraId="3626C89D" w14:textId="77777777" w:rsidR="002F4281" w:rsidRPr="00DB61A6" w:rsidRDefault="002F4281" w:rsidP="002F4281">
            <w:pPr>
              <w:pStyle w:val="TableStyle2"/>
              <w:rPr>
                <w:rFonts w:ascii="Calibri" w:hAnsi="Calibri" w:cs="Calibri"/>
                <w:sz w:val="22"/>
                <w:szCs w:val="22"/>
              </w:rPr>
            </w:pPr>
          </w:p>
        </w:tc>
        <w:tc>
          <w:tcPr>
            <w:tcW w:w="524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EB1218" w14:textId="77777777" w:rsidR="002F4281" w:rsidRPr="00DB61A6" w:rsidRDefault="002F4281" w:rsidP="002F4281">
            <w:pPr>
              <w:pStyle w:val="TableStyle2"/>
              <w:numPr>
                <w:ilvl w:val="0"/>
                <w:numId w:val="21"/>
              </w:numPr>
              <w:rPr>
                <w:rFonts w:ascii="Calibri" w:hAnsi="Calibri" w:cs="Calibri"/>
                <w:sz w:val="22"/>
                <w:szCs w:val="22"/>
              </w:rPr>
            </w:pPr>
            <w:r w:rsidRPr="00DB61A6">
              <w:rPr>
                <w:rFonts w:ascii="Calibri" w:hAnsi="Calibri" w:cs="Calibri"/>
                <w:sz w:val="22"/>
                <w:szCs w:val="22"/>
              </w:rPr>
              <w:t>Orientation to course and expectations</w:t>
            </w:r>
          </w:p>
          <w:p w14:paraId="3D21DB24" w14:textId="77777777" w:rsidR="002F4281" w:rsidRPr="00DB61A6" w:rsidRDefault="002F4281" w:rsidP="002F4281">
            <w:pPr>
              <w:pStyle w:val="TableStyle2"/>
              <w:numPr>
                <w:ilvl w:val="0"/>
                <w:numId w:val="21"/>
              </w:numPr>
              <w:rPr>
                <w:rFonts w:ascii="Calibri" w:hAnsi="Calibri" w:cs="Calibri"/>
                <w:sz w:val="22"/>
                <w:szCs w:val="22"/>
              </w:rPr>
            </w:pPr>
            <w:r w:rsidRPr="00DB61A6">
              <w:rPr>
                <w:rFonts w:ascii="Calibri" w:hAnsi="Calibri" w:cs="Calibri"/>
                <w:sz w:val="22"/>
                <w:szCs w:val="22"/>
              </w:rPr>
              <w:t xml:space="preserve">Pain (assessment, </w:t>
            </w:r>
            <w:proofErr w:type="spellStart"/>
            <w:r w:rsidRPr="00DB61A6">
              <w:rPr>
                <w:rFonts w:ascii="Calibri" w:hAnsi="Calibri" w:cs="Calibri"/>
                <w:sz w:val="22"/>
                <w:szCs w:val="22"/>
              </w:rPr>
              <w:t>pharmalogical</w:t>
            </w:r>
            <w:proofErr w:type="spellEnd"/>
            <w:r w:rsidRPr="00DB61A6">
              <w:rPr>
                <w:rFonts w:ascii="Calibri" w:hAnsi="Calibri" w:cs="Calibri"/>
                <w:sz w:val="22"/>
                <w:szCs w:val="22"/>
              </w:rPr>
              <w:t xml:space="preserve"> interventions, non-</w:t>
            </w:r>
            <w:proofErr w:type="spellStart"/>
            <w:r w:rsidRPr="00DB61A6">
              <w:rPr>
                <w:rFonts w:ascii="Calibri" w:hAnsi="Calibri" w:cs="Calibri"/>
                <w:sz w:val="22"/>
                <w:szCs w:val="22"/>
              </w:rPr>
              <w:t>pharmalogical</w:t>
            </w:r>
            <w:proofErr w:type="spellEnd"/>
            <w:r w:rsidRPr="00DB61A6">
              <w:rPr>
                <w:rFonts w:ascii="Calibri" w:hAnsi="Calibri" w:cs="Calibri"/>
                <w:sz w:val="22"/>
                <w:szCs w:val="22"/>
              </w:rPr>
              <w:t xml:space="preserve"> interventions, delivery devices, reversal agents, medication safety)</w:t>
            </w:r>
          </w:p>
          <w:p w14:paraId="56E0C54D" w14:textId="77777777" w:rsidR="002F4281" w:rsidRPr="00DB61A6" w:rsidRDefault="002F4281" w:rsidP="002F4281">
            <w:pPr>
              <w:pStyle w:val="TableStyle2"/>
              <w:numPr>
                <w:ilvl w:val="0"/>
                <w:numId w:val="21"/>
              </w:numPr>
              <w:rPr>
                <w:rFonts w:ascii="Calibri" w:hAnsi="Calibri" w:cs="Calibri"/>
                <w:sz w:val="22"/>
                <w:szCs w:val="22"/>
              </w:rPr>
            </w:pPr>
            <w:r w:rsidRPr="00DB61A6">
              <w:rPr>
                <w:rFonts w:ascii="Calibri" w:hAnsi="Calibri" w:cs="Calibri"/>
                <w:sz w:val="22"/>
                <w:szCs w:val="22"/>
              </w:rPr>
              <w:t>Preparation of the surgical patient (assessment, consent, labs, patient teaching, surgeon notification)</w:t>
            </w:r>
          </w:p>
          <w:p w14:paraId="07FDF0EB" w14:textId="77777777" w:rsidR="002F4281" w:rsidRDefault="002F4281" w:rsidP="002F4281">
            <w:pPr>
              <w:pStyle w:val="TableStyle2"/>
              <w:numPr>
                <w:ilvl w:val="0"/>
                <w:numId w:val="21"/>
              </w:numPr>
              <w:rPr>
                <w:rFonts w:ascii="Calibri" w:hAnsi="Calibri" w:cs="Calibri"/>
                <w:sz w:val="22"/>
                <w:szCs w:val="22"/>
              </w:rPr>
            </w:pPr>
            <w:r w:rsidRPr="00DB61A6">
              <w:rPr>
                <w:rFonts w:ascii="Calibri" w:hAnsi="Calibri" w:cs="Calibri"/>
                <w:sz w:val="22"/>
                <w:szCs w:val="22"/>
              </w:rPr>
              <w:t>Postoperative nursing care (priorities, patient teaching, dressings, ambulation, DVT prevention, anesthesia, urination, constipation, surgeon notification</w:t>
            </w:r>
          </w:p>
          <w:p w14:paraId="341027F6" w14:textId="77777777" w:rsidR="002F4281" w:rsidRDefault="002F4281" w:rsidP="002F4281">
            <w:pPr>
              <w:pStyle w:val="TableStyle2"/>
              <w:numPr>
                <w:ilvl w:val="0"/>
                <w:numId w:val="21"/>
              </w:numPr>
              <w:rPr>
                <w:rFonts w:ascii="Calibri" w:hAnsi="Calibri" w:cs="Calibri"/>
                <w:sz w:val="22"/>
                <w:szCs w:val="22"/>
              </w:rPr>
            </w:pPr>
            <w:r>
              <w:rPr>
                <w:rFonts w:ascii="Calibri" w:hAnsi="Calibri" w:cs="Calibri"/>
                <w:sz w:val="22"/>
                <w:szCs w:val="22"/>
              </w:rPr>
              <w:t>Take math evaluation- 100% required to attend clinical week two and beyond.  Two attempts are allowed.</w:t>
            </w:r>
          </w:p>
          <w:p w14:paraId="6AD9D1DF" w14:textId="77777777" w:rsidR="002F4281" w:rsidRPr="00DB61A6" w:rsidRDefault="002F4281" w:rsidP="002F4281">
            <w:pPr>
              <w:pStyle w:val="TableStyle2"/>
              <w:numPr>
                <w:ilvl w:val="0"/>
                <w:numId w:val="21"/>
              </w:numPr>
              <w:rPr>
                <w:rFonts w:ascii="Calibri" w:hAnsi="Calibri" w:cs="Calibri"/>
                <w:sz w:val="22"/>
                <w:szCs w:val="22"/>
              </w:rPr>
            </w:pPr>
            <w:r>
              <w:rPr>
                <w:rFonts w:ascii="Calibri" w:hAnsi="Calibri" w:cs="Calibri"/>
                <w:sz w:val="22"/>
                <w:szCs w:val="22"/>
              </w:rPr>
              <w:t>Take medication safety evaluation- 100% required to attend clinical week two and beyond. Two attempts are allowed.</w:t>
            </w:r>
          </w:p>
        </w:tc>
      </w:tr>
      <w:tr w:rsidR="002F4281" w:rsidRPr="00DB61A6" w14:paraId="3B654283" w14:textId="77777777" w:rsidTr="002F4281">
        <w:tblPrEx>
          <w:shd w:val="clear" w:color="auto" w:fill="FFFFFF"/>
        </w:tblPrEx>
        <w:trPr>
          <w:trHeight w:val="144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7D1D52"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TWO</w:t>
            </w:r>
          </w:p>
          <w:p w14:paraId="43DAC26F" w14:textId="77777777" w:rsidR="002F4281" w:rsidRPr="00DB61A6" w:rsidRDefault="002F4281" w:rsidP="002F4281">
            <w:pPr>
              <w:pStyle w:val="TableStyle2"/>
              <w:rPr>
                <w:rFonts w:ascii="Calibri" w:hAnsi="Calibri" w:cs="Calibri"/>
                <w:b/>
                <w:bCs/>
                <w:sz w:val="22"/>
                <w:szCs w:val="22"/>
                <w:lang w:val="nl-NL"/>
              </w:rPr>
            </w:pPr>
          </w:p>
          <w:p w14:paraId="3A61E8AD"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nl-NL"/>
              </w:rPr>
              <w:t>Oxygenation</w:t>
            </w:r>
            <w:proofErr w:type="spellEnd"/>
          </w:p>
          <w:p w14:paraId="59281235" w14:textId="77777777" w:rsidR="002F4281" w:rsidRPr="00DB61A6" w:rsidRDefault="002F4281" w:rsidP="002F4281">
            <w:pPr>
              <w:pStyle w:val="TableStyle2"/>
              <w:rPr>
                <w:rFonts w:ascii="Calibri" w:hAnsi="Calibri" w:cs="Calibri"/>
                <w:b/>
                <w:bCs/>
                <w:color w:val="9437FF"/>
                <w:sz w:val="22"/>
                <w:szCs w:val="22"/>
              </w:rPr>
            </w:pPr>
          </w:p>
          <w:p w14:paraId="714F6187" w14:textId="77777777" w:rsidR="002F4281" w:rsidRPr="00DB61A6" w:rsidRDefault="002F4281" w:rsidP="002F4281">
            <w:pPr>
              <w:pStyle w:val="TableStyle2"/>
              <w:rPr>
                <w:rFonts w:ascii="Calibri" w:hAnsi="Calibri" w:cs="Calibri"/>
                <w:color w:val="FF0000"/>
                <w:sz w:val="22"/>
                <w:szCs w:val="22"/>
              </w:rPr>
            </w:pPr>
            <w:r w:rsidRPr="00DB61A6">
              <w:rPr>
                <w:rFonts w:ascii="Calibri" w:hAnsi="Calibri" w:cs="Calibri"/>
                <w:color w:val="FF0000"/>
                <w:sz w:val="22"/>
                <w:szCs w:val="22"/>
              </w:rPr>
              <w:t>Make sure all readings have been completed prior to class or you may not be effective in the case study application of content.</w:t>
            </w:r>
          </w:p>
          <w:p w14:paraId="0D5D75ED" w14:textId="77777777" w:rsidR="002F4281" w:rsidRPr="00DB61A6" w:rsidRDefault="002F4281" w:rsidP="002F4281">
            <w:pPr>
              <w:pStyle w:val="TableStyle2"/>
              <w:rPr>
                <w:rFonts w:ascii="Calibri" w:hAnsi="Calibri" w:cs="Calibri"/>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81BE91"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Review of respiratory assessment</w:t>
            </w:r>
          </w:p>
          <w:p w14:paraId="6D78A6BA" w14:textId="77777777" w:rsidR="002F4281"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Physiology of breathing</w:t>
            </w:r>
          </w:p>
          <w:p w14:paraId="48A1168B" w14:textId="77777777" w:rsidR="002F4281" w:rsidRPr="00DB61A6" w:rsidRDefault="002F4281" w:rsidP="002F4281">
            <w:pPr>
              <w:pStyle w:val="TableStyle2"/>
              <w:numPr>
                <w:ilvl w:val="0"/>
                <w:numId w:val="22"/>
              </w:numPr>
              <w:rPr>
                <w:rFonts w:ascii="Calibri" w:hAnsi="Calibri" w:cs="Calibri"/>
                <w:sz w:val="22"/>
                <w:szCs w:val="22"/>
              </w:rPr>
            </w:pPr>
            <w:r>
              <w:rPr>
                <w:rFonts w:ascii="Calibri" w:hAnsi="Calibri" w:cs="Calibri"/>
                <w:sz w:val="22"/>
                <w:szCs w:val="22"/>
              </w:rPr>
              <w:t>Respiratory modalities</w:t>
            </w:r>
          </w:p>
          <w:p w14:paraId="66EABEC4"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Diagnostic tests</w:t>
            </w:r>
          </w:p>
          <w:p w14:paraId="56A55119"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Respiratory care modalities</w:t>
            </w:r>
          </w:p>
          <w:p w14:paraId="1F251B81"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Pharyngitis</w:t>
            </w:r>
          </w:p>
          <w:p w14:paraId="6D9CDB28"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Peritonsillar abscess</w:t>
            </w:r>
          </w:p>
          <w:p w14:paraId="35908FAF"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Obstructive sleep apnea</w:t>
            </w:r>
          </w:p>
          <w:p w14:paraId="05E4F3AF" w14:textId="77777777" w:rsidR="002F4281" w:rsidRPr="00DB61A6" w:rsidRDefault="002F4281" w:rsidP="002F4281">
            <w:pPr>
              <w:pStyle w:val="TableStyle2"/>
              <w:numPr>
                <w:ilvl w:val="0"/>
                <w:numId w:val="22"/>
              </w:numPr>
              <w:rPr>
                <w:rFonts w:ascii="Calibri" w:hAnsi="Calibri" w:cs="Calibri"/>
                <w:sz w:val="22"/>
                <w:szCs w:val="22"/>
              </w:rPr>
            </w:pPr>
            <w:r w:rsidRPr="00DB61A6">
              <w:rPr>
                <w:rFonts w:ascii="Calibri" w:hAnsi="Calibri" w:cs="Calibri"/>
                <w:sz w:val="22"/>
                <w:szCs w:val="22"/>
              </w:rPr>
              <w:t>Laryngeal cancer</w:t>
            </w:r>
          </w:p>
        </w:tc>
      </w:tr>
      <w:tr w:rsidR="002F4281" w:rsidRPr="00DB61A6" w14:paraId="340DBD34" w14:textId="77777777" w:rsidTr="002F4281">
        <w:tblPrEx>
          <w:shd w:val="clear" w:color="auto" w:fill="FFFFFF"/>
        </w:tblPrEx>
        <w:trPr>
          <w:trHeight w:val="96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B56F6F"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lastRenderedPageBreak/>
              <w:t>WEEK THREE</w:t>
            </w:r>
          </w:p>
          <w:p w14:paraId="6980D8FA" w14:textId="77777777" w:rsidR="002F4281" w:rsidRPr="00DB61A6" w:rsidRDefault="002F4281" w:rsidP="002F4281">
            <w:pPr>
              <w:pStyle w:val="TableStyle2"/>
              <w:rPr>
                <w:rFonts w:ascii="Calibri" w:hAnsi="Calibri" w:cs="Calibri"/>
                <w:b/>
                <w:bCs/>
                <w:sz w:val="22"/>
                <w:szCs w:val="22"/>
                <w:lang w:val="nl-NL"/>
              </w:rPr>
            </w:pPr>
          </w:p>
          <w:p w14:paraId="0F10DEFE"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nl-NL"/>
              </w:rPr>
              <w:t>Oxygenation</w:t>
            </w:r>
            <w:proofErr w:type="spellEnd"/>
          </w:p>
          <w:p w14:paraId="15476688" w14:textId="77777777" w:rsidR="002F4281" w:rsidRPr="00DB61A6" w:rsidRDefault="002F4281" w:rsidP="002F4281">
            <w:pPr>
              <w:pStyle w:val="TableStyle2"/>
              <w:rPr>
                <w:rFonts w:ascii="Calibri" w:hAnsi="Calibri" w:cs="Calibri"/>
                <w:sz w:val="22"/>
                <w:szCs w:val="22"/>
              </w:rPr>
            </w:pPr>
          </w:p>
          <w:p w14:paraId="6F3521FB" w14:textId="77777777" w:rsidR="002F4281" w:rsidRPr="005D4B1B" w:rsidRDefault="002F4281" w:rsidP="002F4281">
            <w:pPr>
              <w:pStyle w:val="TableStyle2"/>
              <w:rPr>
                <w:rFonts w:ascii="Calibri" w:hAnsi="Calibri" w:cs="Calibri"/>
                <w:color w:val="FF0000"/>
                <w:sz w:val="22"/>
                <w:szCs w:val="22"/>
              </w:rPr>
            </w:pPr>
            <w:r w:rsidRPr="00DB61A6">
              <w:rPr>
                <w:rFonts w:ascii="Calibri" w:hAnsi="Calibri" w:cs="Calibri"/>
                <w:color w:val="FF0000"/>
                <w:sz w:val="22"/>
                <w:szCs w:val="22"/>
              </w:rPr>
              <w:t>Make sure all readings have been completed prior to class or you may not be effective in the case study application of content.</w:t>
            </w: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658B53" w14:textId="77777777" w:rsidR="002F4281" w:rsidRPr="00DB61A6" w:rsidRDefault="002F4281" w:rsidP="002F4281">
            <w:pPr>
              <w:pStyle w:val="TableStyle2"/>
              <w:numPr>
                <w:ilvl w:val="0"/>
                <w:numId w:val="23"/>
              </w:numPr>
              <w:rPr>
                <w:rFonts w:ascii="Calibri" w:hAnsi="Calibri" w:cs="Calibri"/>
                <w:sz w:val="22"/>
                <w:szCs w:val="22"/>
              </w:rPr>
            </w:pPr>
            <w:r w:rsidRPr="00DB61A6">
              <w:rPr>
                <w:rFonts w:ascii="Calibri" w:hAnsi="Calibri" w:cs="Calibri"/>
                <w:sz w:val="22"/>
                <w:szCs w:val="22"/>
              </w:rPr>
              <w:t>Atelectasis</w:t>
            </w:r>
          </w:p>
          <w:p w14:paraId="269ED3C8" w14:textId="77777777" w:rsidR="002F4281" w:rsidRPr="00DB61A6" w:rsidRDefault="002F4281" w:rsidP="002F4281">
            <w:pPr>
              <w:pStyle w:val="TableStyle2"/>
              <w:numPr>
                <w:ilvl w:val="0"/>
                <w:numId w:val="23"/>
              </w:numPr>
              <w:rPr>
                <w:rFonts w:ascii="Calibri" w:hAnsi="Calibri" w:cs="Calibri"/>
                <w:sz w:val="22"/>
                <w:szCs w:val="22"/>
              </w:rPr>
            </w:pPr>
            <w:r w:rsidRPr="00DB61A6">
              <w:rPr>
                <w:rFonts w:ascii="Calibri" w:hAnsi="Calibri" w:cs="Calibri"/>
                <w:sz w:val="22"/>
                <w:szCs w:val="22"/>
              </w:rPr>
              <w:t>Respiratory infections</w:t>
            </w:r>
          </w:p>
          <w:p w14:paraId="362F7753" w14:textId="77777777" w:rsidR="002F4281" w:rsidRPr="00DB61A6" w:rsidRDefault="002F4281" w:rsidP="002F4281">
            <w:pPr>
              <w:pStyle w:val="TableStyle2"/>
              <w:numPr>
                <w:ilvl w:val="0"/>
                <w:numId w:val="23"/>
              </w:numPr>
              <w:rPr>
                <w:rFonts w:ascii="Calibri" w:hAnsi="Calibri" w:cs="Calibri"/>
                <w:sz w:val="22"/>
                <w:szCs w:val="22"/>
              </w:rPr>
            </w:pPr>
            <w:r w:rsidRPr="00DB61A6">
              <w:rPr>
                <w:rFonts w:ascii="Calibri" w:hAnsi="Calibri" w:cs="Calibri"/>
                <w:sz w:val="22"/>
                <w:szCs w:val="22"/>
              </w:rPr>
              <w:t>Lung cancer</w:t>
            </w:r>
          </w:p>
          <w:p w14:paraId="5601728F" w14:textId="77777777" w:rsidR="002F4281" w:rsidRDefault="002F4281" w:rsidP="002F4281">
            <w:pPr>
              <w:pStyle w:val="TableStyle2"/>
              <w:numPr>
                <w:ilvl w:val="0"/>
                <w:numId w:val="23"/>
              </w:numPr>
              <w:rPr>
                <w:rFonts w:ascii="Calibri" w:hAnsi="Calibri" w:cs="Calibri"/>
                <w:sz w:val="22"/>
                <w:szCs w:val="22"/>
              </w:rPr>
            </w:pPr>
            <w:r w:rsidRPr="00DB61A6">
              <w:rPr>
                <w:rFonts w:ascii="Calibri" w:hAnsi="Calibri" w:cs="Calibri"/>
                <w:sz w:val="22"/>
                <w:szCs w:val="22"/>
              </w:rPr>
              <w:t>TB</w:t>
            </w:r>
          </w:p>
          <w:p w14:paraId="1094B5C3" w14:textId="77777777" w:rsidR="002F4281" w:rsidRPr="00DB61A6" w:rsidRDefault="002F4281" w:rsidP="002F4281">
            <w:pPr>
              <w:pStyle w:val="TableStyle2"/>
              <w:numPr>
                <w:ilvl w:val="0"/>
                <w:numId w:val="23"/>
              </w:numPr>
              <w:rPr>
                <w:rFonts w:ascii="Calibri" w:hAnsi="Calibri" w:cs="Calibri"/>
                <w:sz w:val="22"/>
                <w:szCs w:val="22"/>
              </w:rPr>
            </w:pPr>
            <w:r>
              <w:rPr>
                <w:rFonts w:ascii="Calibri" w:hAnsi="Calibri" w:cs="Calibri"/>
                <w:sz w:val="22"/>
                <w:szCs w:val="22"/>
              </w:rPr>
              <w:t>Respiratory medications</w:t>
            </w:r>
          </w:p>
        </w:tc>
      </w:tr>
      <w:tr w:rsidR="002F4281" w:rsidRPr="00DB61A6" w14:paraId="754A7972" w14:textId="77777777" w:rsidTr="002F4281">
        <w:tblPrEx>
          <w:shd w:val="clear" w:color="auto" w:fill="FFFFFF"/>
        </w:tblPrEx>
        <w:trPr>
          <w:trHeight w:val="7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2032AF"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FOUR</w:t>
            </w:r>
          </w:p>
          <w:p w14:paraId="04451F4C" w14:textId="77777777" w:rsidR="002F4281" w:rsidRPr="00DB61A6" w:rsidRDefault="002F4281" w:rsidP="002F4281">
            <w:pPr>
              <w:pStyle w:val="TableStyle2"/>
              <w:rPr>
                <w:rFonts w:ascii="Calibri" w:hAnsi="Calibri" w:cs="Calibri"/>
                <w:b/>
                <w:bCs/>
                <w:sz w:val="22"/>
                <w:szCs w:val="22"/>
              </w:rPr>
            </w:pPr>
            <w:r w:rsidRPr="00DB61A6">
              <w:rPr>
                <w:rFonts w:ascii="Calibri" w:hAnsi="Calibri" w:cs="Calibri"/>
                <w:b/>
                <w:bCs/>
                <w:sz w:val="22"/>
                <w:szCs w:val="22"/>
              </w:rPr>
              <w:t>Fluid &amp; Electrolytes</w:t>
            </w:r>
            <w:r w:rsidRPr="00DB61A6">
              <w:rPr>
                <w:rFonts w:ascii="Calibri" w:hAnsi="Calibri" w:cs="Calibri"/>
                <w:b/>
                <w:bCs/>
                <w:color w:val="000000" w:themeColor="text1"/>
                <w:sz w:val="22"/>
                <w:szCs w:val="22"/>
              </w:rPr>
              <w:t xml:space="preserve"> </w:t>
            </w:r>
          </w:p>
          <w:p w14:paraId="6ACE512B" w14:textId="77777777" w:rsidR="002F4281" w:rsidRPr="00DB61A6" w:rsidRDefault="002F4281" w:rsidP="002F4281">
            <w:pPr>
              <w:pStyle w:val="TableStyle2"/>
              <w:rPr>
                <w:rFonts w:ascii="Calibri" w:hAnsi="Calibri" w:cs="Calibri"/>
                <w:sz w:val="22"/>
                <w:szCs w:val="22"/>
              </w:rPr>
            </w:pPr>
          </w:p>
          <w:p w14:paraId="080CBF0F" w14:textId="77777777" w:rsidR="002F4281" w:rsidRPr="00DB61A6" w:rsidRDefault="002F4281" w:rsidP="002F4281">
            <w:pPr>
              <w:pStyle w:val="TableStyle2"/>
              <w:rPr>
                <w:rFonts w:ascii="Calibri" w:hAnsi="Calibri" w:cs="Calibri"/>
                <w:b/>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0A4D3B" w14:textId="77777777" w:rsidR="002F4281" w:rsidRPr="00DB61A6"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Electrolyte imbalances</w:t>
            </w:r>
          </w:p>
          <w:p w14:paraId="6241C5C5" w14:textId="77777777" w:rsidR="002F4281" w:rsidRPr="00DB61A6"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FVD</w:t>
            </w:r>
          </w:p>
          <w:p w14:paraId="104D01CB" w14:textId="77777777" w:rsidR="002F4281" w:rsidRPr="002F5471"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FVE</w:t>
            </w:r>
          </w:p>
        </w:tc>
      </w:tr>
      <w:tr w:rsidR="002F4281" w:rsidRPr="00DB61A6" w14:paraId="1AE361CA" w14:textId="77777777" w:rsidTr="002F4281">
        <w:tblPrEx>
          <w:shd w:val="clear" w:color="auto" w:fill="FFFFFF"/>
        </w:tblPrEx>
        <w:trPr>
          <w:trHeight w:val="19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220D2A"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FIVE</w:t>
            </w:r>
          </w:p>
          <w:p w14:paraId="465FDCC0" w14:textId="77777777" w:rsidR="002F4281" w:rsidRPr="00DB61A6" w:rsidRDefault="002F4281" w:rsidP="002F4281">
            <w:pPr>
              <w:pStyle w:val="TableStyle2"/>
              <w:rPr>
                <w:rFonts w:ascii="Calibri" w:hAnsi="Calibri" w:cs="Calibri"/>
                <w:b/>
                <w:bCs/>
                <w:color w:val="FF0000"/>
                <w:sz w:val="22"/>
                <w:szCs w:val="22"/>
              </w:rPr>
            </w:pPr>
            <w:r w:rsidRPr="00DB61A6">
              <w:rPr>
                <w:rFonts w:ascii="Calibri" w:hAnsi="Calibri" w:cs="Calibri"/>
                <w:b/>
                <w:bCs/>
                <w:color w:val="000000" w:themeColor="text1"/>
                <w:sz w:val="22"/>
                <w:szCs w:val="22"/>
              </w:rPr>
              <w:t xml:space="preserve">F&amp;E </w:t>
            </w:r>
          </w:p>
          <w:p w14:paraId="66A47914" w14:textId="77777777" w:rsidR="002F4281" w:rsidRPr="00DB61A6" w:rsidRDefault="002F4281" w:rsidP="002F4281">
            <w:pPr>
              <w:pStyle w:val="TableStyle2"/>
              <w:rPr>
                <w:rFonts w:ascii="Calibri" w:hAnsi="Calibri" w:cs="Calibri"/>
                <w:b/>
                <w:bCs/>
                <w:color w:val="9437FF"/>
                <w:sz w:val="22"/>
                <w:szCs w:val="22"/>
              </w:rPr>
            </w:pPr>
          </w:p>
          <w:p w14:paraId="4EC5F178" w14:textId="77777777" w:rsidR="002F4281" w:rsidRPr="00DB61A6" w:rsidRDefault="002F4281" w:rsidP="002F4281">
            <w:pPr>
              <w:pStyle w:val="TableStyle2"/>
              <w:ind w:left="218"/>
              <w:rPr>
                <w:rFonts w:ascii="Calibri" w:hAnsi="Calibri" w:cs="Calibri"/>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CD7671" w14:textId="77777777" w:rsidR="002F4281" w:rsidRPr="00DB61A6"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AKI</w:t>
            </w:r>
          </w:p>
          <w:p w14:paraId="57458B77" w14:textId="77777777" w:rsidR="002F4281" w:rsidRPr="00DB61A6"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CRF</w:t>
            </w:r>
          </w:p>
          <w:p w14:paraId="220439D6" w14:textId="77777777" w:rsidR="002F4281" w:rsidRPr="00DB61A6"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ESRD</w:t>
            </w:r>
          </w:p>
          <w:p w14:paraId="172B85E9" w14:textId="77777777" w:rsidR="002F4281"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HD</w:t>
            </w:r>
          </w:p>
          <w:p w14:paraId="7BBCF3D6" w14:textId="77777777" w:rsidR="002F4281" w:rsidRPr="007409BB" w:rsidRDefault="002F4281" w:rsidP="002F4281">
            <w:pPr>
              <w:pStyle w:val="TableStyle2"/>
              <w:numPr>
                <w:ilvl w:val="0"/>
                <w:numId w:val="24"/>
              </w:numPr>
              <w:rPr>
                <w:rFonts w:ascii="Calibri" w:hAnsi="Calibri" w:cs="Calibri"/>
                <w:sz w:val="22"/>
                <w:szCs w:val="22"/>
              </w:rPr>
            </w:pPr>
            <w:r w:rsidRPr="007409BB">
              <w:rPr>
                <w:rFonts w:ascii="Calibri" w:hAnsi="Calibri" w:cs="Calibri"/>
                <w:sz w:val="22"/>
                <w:szCs w:val="22"/>
              </w:rPr>
              <w:t>PD</w:t>
            </w:r>
          </w:p>
        </w:tc>
      </w:tr>
      <w:tr w:rsidR="002F4281" w:rsidRPr="00DB61A6" w14:paraId="6568E003" w14:textId="77777777" w:rsidTr="002F4281">
        <w:tblPrEx>
          <w:shd w:val="clear" w:color="auto" w:fill="FFFFFF"/>
        </w:tblPrEx>
        <w:trPr>
          <w:trHeight w:val="120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2B3E67" w14:textId="77777777" w:rsidR="002F4281" w:rsidRPr="00DB61A6" w:rsidRDefault="002F4281" w:rsidP="002F4281">
            <w:pPr>
              <w:pStyle w:val="TableStyle2"/>
              <w:rPr>
                <w:rFonts w:ascii="Calibri" w:hAnsi="Calibri" w:cs="Calibri"/>
                <w:b/>
                <w:bCs/>
                <w:sz w:val="22"/>
                <w:szCs w:val="22"/>
              </w:rPr>
            </w:pPr>
            <w:r w:rsidRPr="00DB61A6">
              <w:rPr>
                <w:rFonts w:ascii="Calibri" w:hAnsi="Calibri" w:cs="Calibri"/>
                <w:b/>
                <w:bCs/>
                <w:color w:val="9437FF"/>
                <w:sz w:val="22"/>
                <w:szCs w:val="22"/>
              </w:rPr>
              <w:t>WEEK SIX</w:t>
            </w:r>
          </w:p>
          <w:p w14:paraId="3605BBDA" w14:textId="77777777" w:rsidR="002F4281" w:rsidRPr="00DB61A6" w:rsidRDefault="002F4281" w:rsidP="002F4281">
            <w:pPr>
              <w:pStyle w:val="TableStyle2"/>
              <w:rPr>
                <w:rFonts w:ascii="Calibri" w:hAnsi="Calibri" w:cs="Calibri"/>
                <w:sz w:val="22"/>
                <w:szCs w:val="22"/>
              </w:rPr>
            </w:pPr>
            <w:r w:rsidRPr="00DB61A6">
              <w:rPr>
                <w:rFonts w:ascii="Calibri" w:hAnsi="Calibri" w:cs="Calibri"/>
                <w:b/>
                <w:bCs/>
                <w:color w:val="000000" w:themeColor="text1"/>
                <w:sz w:val="22"/>
                <w:szCs w:val="22"/>
              </w:rPr>
              <w:t>Acid-Base Imbalances</w:t>
            </w: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046A26" w14:textId="77777777" w:rsidR="002F4281" w:rsidRPr="007409BB" w:rsidRDefault="002F4281" w:rsidP="002F4281">
            <w:pPr>
              <w:pStyle w:val="TableStyle2"/>
              <w:numPr>
                <w:ilvl w:val="0"/>
                <w:numId w:val="24"/>
              </w:numPr>
              <w:rPr>
                <w:rFonts w:ascii="Calibri" w:hAnsi="Calibri" w:cs="Calibri"/>
                <w:sz w:val="22"/>
                <w:szCs w:val="22"/>
              </w:rPr>
            </w:pPr>
            <w:r w:rsidRPr="00DB61A6">
              <w:rPr>
                <w:rFonts w:ascii="Calibri" w:hAnsi="Calibri" w:cs="Calibri"/>
                <w:sz w:val="22"/>
                <w:szCs w:val="22"/>
              </w:rPr>
              <w:t>Acid-Base Imbalances</w:t>
            </w:r>
          </w:p>
        </w:tc>
      </w:tr>
      <w:tr w:rsidR="002F4281" w:rsidRPr="00DB61A6" w14:paraId="558398BC" w14:textId="77777777" w:rsidTr="002F4281">
        <w:tblPrEx>
          <w:shd w:val="clear" w:color="auto" w:fill="FFFFFF"/>
        </w:tblPrEx>
        <w:trPr>
          <w:trHeight w:val="144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66B360"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SEVEN</w:t>
            </w:r>
          </w:p>
          <w:p w14:paraId="15FC2D03" w14:textId="77777777" w:rsidR="002F4281" w:rsidRPr="006C2D9D" w:rsidRDefault="002F4281" w:rsidP="002F4281">
            <w:pPr>
              <w:pStyle w:val="TableStyle2"/>
              <w:rPr>
                <w:rFonts w:ascii="Calibri" w:hAnsi="Calibri" w:cs="Calibri"/>
                <w:b/>
                <w:bCs/>
                <w:sz w:val="22"/>
                <w:szCs w:val="22"/>
              </w:rPr>
            </w:pPr>
            <w:r>
              <w:rPr>
                <w:rFonts w:ascii="Calibri" w:hAnsi="Calibri" w:cs="Calibri"/>
                <w:b/>
                <w:color w:val="FF0000"/>
                <w:sz w:val="22"/>
                <w:szCs w:val="22"/>
              </w:rPr>
              <w:t>MIDTERM EXAM</w:t>
            </w: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579C58" w14:textId="77777777" w:rsidR="002F4281" w:rsidRPr="00DB61A6" w:rsidRDefault="002F4281" w:rsidP="002F4281">
            <w:pPr>
              <w:pStyle w:val="TableStyle2"/>
              <w:ind w:left="218"/>
              <w:rPr>
                <w:rFonts w:ascii="Calibri" w:hAnsi="Calibri" w:cs="Calibri"/>
                <w:sz w:val="22"/>
                <w:szCs w:val="22"/>
              </w:rPr>
            </w:pPr>
            <w:r w:rsidRPr="00DB61A6">
              <w:rPr>
                <w:rFonts w:ascii="Calibri" w:hAnsi="Calibri" w:cs="Calibri"/>
                <w:sz w:val="22"/>
                <w:szCs w:val="22"/>
              </w:rPr>
              <w:t>ALL content areas listed in topic sections up to this point.</w:t>
            </w:r>
          </w:p>
          <w:p w14:paraId="6A157DAF" w14:textId="77777777" w:rsidR="002F4281" w:rsidRPr="007409BB" w:rsidRDefault="002F4281" w:rsidP="002F4281">
            <w:pPr>
              <w:pStyle w:val="TableStyle2"/>
              <w:ind w:left="218"/>
              <w:rPr>
                <w:rFonts w:ascii="Calibri" w:hAnsi="Calibri" w:cs="Calibri"/>
                <w:sz w:val="22"/>
                <w:szCs w:val="22"/>
              </w:rPr>
            </w:pPr>
            <w:r w:rsidRPr="00DB61A6">
              <w:rPr>
                <w:rFonts w:ascii="Calibri" w:hAnsi="Calibri" w:cs="Calibri"/>
                <w:color w:val="FF0000"/>
                <w:sz w:val="22"/>
                <w:szCs w:val="22"/>
              </w:rPr>
              <w:t>**Please note that exams in this course are all application level questions.</w:t>
            </w:r>
          </w:p>
        </w:tc>
      </w:tr>
      <w:tr w:rsidR="002F4281" w:rsidRPr="00DB61A6" w14:paraId="24115A2E" w14:textId="77777777" w:rsidTr="002F4281">
        <w:tblPrEx>
          <w:shd w:val="clear" w:color="auto" w:fill="FFFFFF"/>
        </w:tblPrEx>
        <w:trPr>
          <w:trHeight w:val="120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874F4C"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EIGHT</w:t>
            </w:r>
          </w:p>
          <w:p w14:paraId="45F9D8C5"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it-IT"/>
              </w:rPr>
              <w:t>Perfusion</w:t>
            </w:r>
            <w:proofErr w:type="spellEnd"/>
          </w:p>
          <w:p w14:paraId="1CFDE652" w14:textId="77777777" w:rsidR="002F4281" w:rsidRPr="005D4B1B" w:rsidRDefault="002F4281" w:rsidP="002F4281">
            <w:pPr>
              <w:pStyle w:val="TableStyle2"/>
              <w:rPr>
                <w:rFonts w:ascii="Calibri" w:hAnsi="Calibri" w:cs="Calibri"/>
                <w:b/>
                <w:color w:val="FF0000"/>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7988B7"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Review of cardiac and vascular system assessment</w:t>
            </w:r>
          </w:p>
          <w:p w14:paraId="787EC5C5"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Cardiac physiology</w:t>
            </w:r>
          </w:p>
          <w:p w14:paraId="327608FC"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Vascular system physiology</w:t>
            </w:r>
          </w:p>
          <w:p w14:paraId="75436D1B" w14:textId="77777777" w:rsidR="002F4281"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Diagnostic tests</w:t>
            </w:r>
          </w:p>
          <w:p w14:paraId="36BDA28A" w14:textId="77777777" w:rsidR="002F4281" w:rsidRPr="002F5471" w:rsidRDefault="002F4281" w:rsidP="002F4281">
            <w:pPr>
              <w:pStyle w:val="TableStyle2"/>
              <w:numPr>
                <w:ilvl w:val="0"/>
                <w:numId w:val="25"/>
              </w:numPr>
              <w:rPr>
                <w:rFonts w:ascii="Calibri" w:hAnsi="Calibri" w:cs="Calibri"/>
                <w:sz w:val="22"/>
                <w:szCs w:val="22"/>
              </w:rPr>
            </w:pPr>
            <w:r w:rsidRPr="002F5471">
              <w:rPr>
                <w:rFonts w:ascii="Calibri" w:hAnsi="Calibri" w:cs="Calibri"/>
                <w:sz w:val="22"/>
                <w:szCs w:val="22"/>
              </w:rPr>
              <w:t>Basic cardiac conduction CAD</w:t>
            </w:r>
          </w:p>
        </w:tc>
      </w:tr>
      <w:tr w:rsidR="002F4281" w:rsidRPr="00DB61A6" w14:paraId="21CDFC1D" w14:textId="77777777" w:rsidTr="002F4281">
        <w:tblPrEx>
          <w:shd w:val="clear" w:color="auto" w:fill="FFFFFF"/>
        </w:tblPrEx>
        <w:trPr>
          <w:trHeight w:val="120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BD6C94" w14:textId="77777777" w:rsidR="002F4281" w:rsidRPr="00DB61A6" w:rsidRDefault="002F4281" w:rsidP="002F4281">
            <w:pPr>
              <w:pStyle w:val="TableStyle2"/>
              <w:rPr>
                <w:rFonts w:ascii="Calibri" w:hAnsi="Calibri" w:cs="Calibri"/>
                <w:b/>
                <w:bCs/>
                <w:sz w:val="22"/>
                <w:szCs w:val="22"/>
                <w:lang w:val="it-IT"/>
              </w:rPr>
            </w:pPr>
            <w:r w:rsidRPr="00DB61A6">
              <w:rPr>
                <w:rFonts w:ascii="Calibri" w:hAnsi="Calibri" w:cs="Calibri"/>
                <w:b/>
                <w:bCs/>
                <w:color w:val="9437FF"/>
                <w:sz w:val="22"/>
                <w:szCs w:val="22"/>
              </w:rPr>
              <w:t>WEEK NINE</w:t>
            </w:r>
          </w:p>
          <w:p w14:paraId="25FB49C0"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it-IT"/>
              </w:rPr>
              <w:t>Perfusion</w:t>
            </w:r>
            <w:proofErr w:type="spellEnd"/>
          </w:p>
          <w:p w14:paraId="34491860" w14:textId="77777777" w:rsidR="002F4281" w:rsidRPr="00DB61A6" w:rsidRDefault="002F4281" w:rsidP="002F4281">
            <w:pPr>
              <w:pStyle w:val="TableStyle2"/>
              <w:rPr>
                <w:rFonts w:ascii="Calibri" w:hAnsi="Calibri" w:cs="Calibri"/>
                <w:b/>
                <w:bCs/>
                <w:sz w:val="22"/>
                <w:szCs w:val="22"/>
              </w:rPr>
            </w:pPr>
          </w:p>
          <w:p w14:paraId="7338FB9B" w14:textId="77777777" w:rsidR="002F4281" w:rsidRPr="00DB61A6" w:rsidRDefault="002F4281" w:rsidP="002F4281">
            <w:pPr>
              <w:pStyle w:val="TableStyle2"/>
              <w:rPr>
                <w:rFonts w:ascii="Calibri" w:hAnsi="Calibri" w:cs="Calibri"/>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195641"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Angina</w:t>
            </w:r>
          </w:p>
          <w:p w14:paraId="230ED9A6"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Endocarditis</w:t>
            </w:r>
          </w:p>
          <w:p w14:paraId="0BC08DA6" w14:textId="77777777" w:rsidR="002F4281" w:rsidRPr="00DB61A6"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Myocarditis</w:t>
            </w:r>
          </w:p>
          <w:p w14:paraId="7506D2B2" w14:textId="77777777" w:rsidR="002F4281" w:rsidRPr="005D4B1B" w:rsidRDefault="002F4281" w:rsidP="002F4281">
            <w:pPr>
              <w:pStyle w:val="TableStyle2"/>
              <w:numPr>
                <w:ilvl w:val="0"/>
                <w:numId w:val="25"/>
              </w:numPr>
              <w:rPr>
                <w:rFonts w:ascii="Calibri" w:hAnsi="Calibri" w:cs="Calibri"/>
                <w:sz w:val="22"/>
                <w:szCs w:val="22"/>
              </w:rPr>
            </w:pPr>
            <w:r w:rsidRPr="00DB61A6">
              <w:rPr>
                <w:rFonts w:ascii="Calibri" w:hAnsi="Calibri" w:cs="Calibri"/>
                <w:sz w:val="22"/>
                <w:szCs w:val="22"/>
              </w:rPr>
              <w:t>Pericarditis</w:t>
            </w:r>
          </w:p>
        </w:tc>
      </w:tr>
      <w:tr w:rsidR="002F4281" w:rsidRPr="00DB61A6" w14:paraId="2282D8E4" w14:textId="77777777" w:rsidTr="002F4281">
        <w:tblPrEx>
          <w:shd w:val="clear" w:color="auto" w:fill="FFFFFF"/>
        </w:tblPrEx>
        <w:trPr>
          <w:trHeight w:val="19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4DAB57"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lastRenderedPageBreak/>
              <w:t>WEEK TEN</w:t>
            </w:r>
          </w:p>
          <w:p w14:paraId="1CB31B66" w14:textId="77777777" w:rsidR="002F4281" w:rsidRPr="00DB61A6" w:rsidRDefault="002F4281" w:rsidP="002F4281">
            <w:pPr>
              <w:pStyle w:val="TableStyle2"/>
              <w:rPr>
                <w:rFonts w:ascii="Calibri" w:hAnsi="Calibri" w:cs="Calibri"/>
                <w:b/>
                <w:bCs/>
                <w:sz w:val="22"/>
                <w:szCs w:val="22"/>
              </w:rPr>
            </w:pPr>
            <w:proofErr w:type="spellStart"/>
            <w:r w:rsidRPr="00DB61A6">
              <w:rPr>
                <w:rFonts w:ascii="Calibri" w:hAnsi="Calibri" w:cs="Calibri"/>
                <w:b/>
                <w:bCs/>
                <w:sz w:val="22"/>
                <w:szCs w:val="22"/>
                <w:lang w:val="it-IT"/>
              </w:rPr>
              <w:t>Perfusion</w:t>
            </w:r>
            <w:proofErr w:type="spellEnd"/>
          </w:p>
          <w:p w14:paraId="1E2ED606" w14:textId="77777777" w:rsidR="002F4281" w:rsidRPr="00DB61A6" w:rsidRDefault="002F4281" w:rsidP="002F4281">
            <w:pPr>
              <w:pStyle w:val="TableStyle2"/>
              <w:rPr>
                <w:rFonts w:ascii="Calibri" w:hAnsi="Calibri" w:cs="Calibri"/>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D55FFA"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Peripheral Arterial Occlusive Disease</w:t>
            </w:r>
          </w:p>
          <w:p w14:paraId="65CFAB59"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Peripheral Venous Disease</w:t>
            </w:r>
          </w:p>
          <w:p w14:paraId="6AED51A4"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DVT prevention</w:t>
            </w:r>
          </w:p>
          <w:p w14:paraId="2D61F864" w14:textId="77777777" w:rsidR="002F4281" w:rsidRPr="002F5471"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Ulcers (arterial and venous)</w:t>
            </w:r>
          </w:p>
        </w:tc>
      </w:tr>
      <w:tr w:rsidR="002F4281" w:rsidRPr="00DB61A6" w14:paraId="17E81354" w14:textId="77777777" w:rsidTr="002F4281">
        <w:tblPrEx>
          <w:shd w:val="clear" w:color="auto" w:fill="FFFFFF"/>
        </w:tblPrEx>
        <w:trPr>
          <w:trHeight w:val="96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C75E06" w14:textId="77777777" w:rsidR="002F4281" w:rsidRPr="00DB61A6"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ELEVEN</w:t>
            </w:r>
          </w:p>
          <w:p w14:paraId="4B6ED2B0" w14:textId="77777777" w:rsidR="002F4281" w:rsidRDefault="002F4281" w:rsidP="002F4281">
            <w:pPr>
              <w:pStyle w:val="TableStyle2"/>
              <w:rPr>
                <w:rFonts w:ascii="Calibri" w:hAnsi="Calibri" w:cs="Calibri"/>
                <w:b/>
                <w:color w:val="000000" w:themeColor="text1"/>
                <w:sz w:val="22"/>
                <w:szCs w:val="22"/>
              </w:rPr>
            </w:pPr>
            <w:r w:rsidRPr="00DB61A6">
              <w:rPr>
                <w:rFonts w:ascii="Calibri" w:hAnsi="Calibri" w:cs="Calibri"/>
                <w:b/>
                <w:color w:val="000000" w:themeColor="text1"/>
                <w:sz w:val="22"/>
                <w:szCs w:val="22"/>
              </w:rPr>
              <w:t>Hematology</w:t>
            </w:r>
          </w:p>
          <w:p w14:paraId="759580DA" w14:textId="77777777" w:rsidR="002F4281" w:rsidRPr="00DB61A6" w:rsidRDefault="002F4281" w:rsidP="002F4281">
            <w:pPr>
              <w:pStyle w:val="TableStyle2"/>
              <w:rPr>
                <w:rFonts w:ascii="Calibri" w:hAnsi="Calibri" w:cs="Calibri"/>
                <w:b/>
                <w:color w:val="FF0000"/>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7D2003"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Review of hematologic system assessment</w:t>
            </w:r>
          </w:p>
          <w:p w14:paraId="7241CD75"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Hematological physiology: blood, bone marrow, blood cells</w:t>
            </w:r>
          </w:p>
          <w:p w14:paraId="6173EE73"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Diagnostic tests</w:t>
            </w:r>
          </w:p>
          <w:p w14:paraId="378F8FD0" w14:textId="77777777" w:rsidR="002F4281"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Blood transfusions, PLTs, and FFP</w:t>
            </w:r>
          </w:p>
          <w:p w14:paraId="198CF6D5"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Anemias</w:t>
            </w:r>
          </w:p>
          <w:p w14:paraId="4FE5FBCE"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Neutropenia</w:t>
            </w:r>
          </w:p>
          <w:p w14:paraId="44F9F10B" w14:textId="77777777" w:rsidR="002F4281" w:rsidRPr="00DB61A6"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Thrombocytopenia</w:t>
            </w:r>
          </w:p>
          <w:p w14:paraId="43A0F95B" w14:textId="77777777" w:rsidR="002F4281" w:rsidRDefault="002F4281" w:rsidP="002F4281">
            <w:pPr>
              <w:pStyle w:val="TableStyle2"/>
              <w:numPr>
                <w:ilvl w:val="0"/>
                <w:numId w:val="26"/>
              </w:numPr>
              <w:rPr>
                <w:rFonts w:ascii="Calibri" w:hAnsi="Calibri" w:cs="Calibri"/>
                <w:sz w:val="22"/>
                <w:szCs w:val="22"/>
              </w:rPr>
            </w:pPr>
            <w:r w:rsidRPr="00DB61A6">
              <w:rPr>
                <w:rFonts w:ascii="Calibri" w:hAnsi="Calibri" w:cs="Calibri"/>
                <w:sz w:val="22"/>
                <w:szCs w:val="22"/>
              </w:rPr>
              <w:t>Lymphomas</w:t>
            </w:r>
          </w:p>
          <w:p w14:paraId="118AE10B" w14:textId="77777777" w:rsidR="002F4281" w:rsidRPr="002F5471" w:rsidRDefault="002F4281" w:rsidP="002F4281">
            <w:pPr>
              <w:pStyle w:val="TableStyle2"/>
              <w:ind w:left="218"/>
              <w:rPr>
                <w:rFonts w:ascii="Calibri" w:hAnsi="Calibri" w:cs="Calibri"/>
                <w:sz w:val="22"/>
                <w:szCs w:val="22"/>
              </w:rPr>
            </w:pPr>
          </w:p>
        </w:tc>
      </w:tr>
      <w:tr w:rsidR="002F4281" w:rsidRPr="00DB61A6" w14:paraId="57C1D75B" w14:textId="77777777" w:rsidTr="002F4281">
        <w:tblPrEx>
          <w:shd w:val="clear" w:color="auto" w:fill="FFFFFF"/>
        </w:tblPrEx>
        <w:trPr>
          <w:trHeight w:val="19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3A3710" w14:textId="77777777" w:rsidR="002F4281" w:rsidRPr="002F5471"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TWELVE</w:t>
            </w:r>
          </w:p>
          <w:p w14:paraId="7D5F2777" w14:textId="77777777" w:rsidR="002F4281" w:rsidRPr="00DB61A6" w:rsidRDefault="002F4281" w:rsidP="002F4281">
            <w:pPr>
              <w:pStyle w:val="TableStyle2"/>
              <w:rPr>
                <w:rFonts w:ascii="Calibri" w:hAnsi="Calibri" w:cs="Calibri"/>
                <w:b/>
                <w:color w:val="000000" w:themeColor="text1"/>
                <w:sz w:val="22"/>
                <w:szCs w:val="22"/>
              </w:rPr>
            </w:pPr>
            <w:r>
              <w:rPr>
                <w:rFonts w:ascii="Calibri" w:hAnsi="Calibri" w:cs="Calibri"/>
                <w:b/>
                <w:bCs/>
                <w:sz w:val="22"/>
                <w:szCs w:val="22"/>
              </w:rPr>
              <w:t>Infectious Diseases</w:t>
            </w: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7A0B72" w14:textId="77777777" w:rsidR="002F4281" w:rsidRDefault="002F4281" w:rsidP="002F4281">
            <w:pPr>
              <w:pStyle w:val="TableStyle2"/>
              <w:numPr>
                <w:ilvl w:val="0"/>
                <w:numId w:val="27"/>
              </w:numPr>
              <w:rPr>
                <w:rFonts w:ascii="Calibri" w:hAnsi="Calibri" w:cs="Calibri"/>
                <w:sz w:val="22"/>
                <w:szCs w:val="22"/>
              </w:rPr>
            </w:pPr>
            <w:r>
              <w:rPr>
                <w:rFonts w:ascii="Calibri" w:hAnsi="Calibri" w:cs="Calibri"/>
                <w:sz w:val="22"/>
                <w:szCs w:val="22"/>
              </w:rPr>
              <w:t>The infectious process</w:t>
            </w:r>
          </w:p>
          <w:p w14:paraId="53160122" w14:textId="77777777" w:rsidR="002F4281" w:rsidRDefault="002F4281" w:rsidP="002F4281">
            <w:pPr>
              <w:pStyle w:val="TableStyle2"/>
              <w:numPr>
                <w:ilvl w:val="0"/>
                <w:numId w:val="24"/>
              </w:numPr>
              <w:rPr>
                <w:rFonts w:ascii="Calibri" w:hAnsi="Calibri" w:cs="Calibri"/>
                <w:sz w:val="22"/>
                <w:szCs w:val="22"/>
              </w:rPr>
            </w:pPr>
            <w:r>
              <w:rPr>
                <w:rFonts w:ascii="Calibri" w:hAnsi="Calibri" w:cs="Calibri"/>
                <w:sz w:val="22"/>
                <w:szCs w:val="22"/>
              </w:rPr>
              <w:t>Infection control and prevention</w:t>
            </w:r>
          </w:p>
          <w:p w14:paraId="0E3664B3" w14:textId="77777777" w:rsidR="002F4281" w:rsidRPr="002F5471" w:rsidRDefault="002F4281" w:rsidP="002F4281">
            <w:pPr>
              <w:pStyle w:val="TableStyle2"/>
              <w:numPr>
                <w:ilvl w:val="0"/>
                <w:numId w:val="24"/>
              </w:numPr>
              <w:rPr>
                <w:rFonts w:ascii="Calibri" w:hAnsi="Calibri" w:cs="Calibri"/>
                <w:sz w:val="22"/>
                <w:szCs w:val="22"/>
              </w:rPr>
            </w:pPr>
            <w:r w:rsidRPr="002F5471">
              <w:rPr>
                <w:rFonts w:ascii="Calibri" w:hAnsi="Calibri" w:cs="Calibri"/>
                <w:sz w:val="22"/>
                <w:szCs w:val="22"/>
              </w:rPr>
              <w:t>Diarrheal diseases</w:t>
            </w:r>
          </w:p>
        </w:tc>
      </w:tr>
      <w:tr w:rsidR="002F4281" w:rsidRPr="00DB61A6" w14:paraId="62BCA25C" w14:textId="77777777" w:rsidTr="002F4281">
        <w:tblPrEx>
          <w:shd w:val="clear" w:color="auto" w:fill="FFFFFF"/>
        </w:tblPrEx>
        <w:trPr>
          <w:trHeight w:val="7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6F9DF8" w14:textId="77777777" w:rsidR="002F4281" w:rsidRPr="002F5471" w:rsidRDefault="002F4281" w:rsidP="002F4281">
            <w:pPr>
              <w:pStyle w:val="TableStyle2"/>
              <w:rPr>
                <w:rFonts w:ascii="Calibri" w:hAnsi="Calibri" w:cs="Calibri"/>
                <w:b/>
                <w:bCs/>
                <w:color w:val="9437FF"/>
                <w:sz w:val="22"/>
                <w:szCs w:val="22"/>
              </w:rPr>
            </w:pPr>
            <w:r w:rsidRPr="00DB61A6">
              <w:rPr>
                <w:rFonts w:ascii="Calibri" w:hAnsi="Calibri" w:cs="Calibri"/>
                <w:b/>
                <w:bCs/>
                <w:color w:val="9437FF"/>
                <w:sz w:val="22"/>
                <w:szCs w:val="22"/>
              </w:rPr>
              <w:t>WEEK THIRTEEN</w:t>
            </w:r>
          </w:p>
          <w:p w14:paraId="4F0BF9C0" w14:textId="77777777" w:rsidR="002F4281" w:rsidRDefault="002F4281" w:rsidP="002F4281">
            <w:pPr>
              <w:pStyle w:val="TableStyle2"/>
              <w:rPr>
                <w:rFonts w:ascii="Calibri" w:hAnsi="Calibri" w:cs="Calibri"/>
                <w:b/>
                <w:bCs/>
                <w:color w:val="FF0000"/>
                <w:sz w:val="22"/>
                <w:szCs w:val="22"/>
              </w:rPr>
            </w:pPr>
            <w:r>
              <w:rPr>
                <w:rFonts w:ascii="Calibri" w:hAnsi="Calibri" w:cs="Calibri"/>
                <w:b/>
                <w:bCs/>
                <w:sz w:val="22"/>
                <w:szCs w:val="22"/>
              </w:rPr>
              <w:t>Infectious Diseases</w:t>
            </w:r>
          </w:p>
          <w:p w14:paraId="19791F9B" w14:textId="77777777" w:rsidR="002F4281" w:rsidRPr="009F79F5" w:rsidRDefault="002F4281" w:rsidP="002F4281">
            <w:pPr>
              <w:pStyle w:val="TableStyle2"/>
              <w:rPr>
                <w:rFonts w:ascii="Calibri" w:hAnsi="Calibri" w:cs="Calibri"/>
                <w:b/>
                <w:bCs/>
                <w:color w:val="FF0000"/>
                <w:sz w:val="22"/>
                <w:szCs w:val="22"/>
              </w:rPr>
            </w:pPr>
            <w:r w:rsidRPr="009F79F5">
              <w:rPr>
                <w:rFonts w:ascii="Calibri" w:hAnsi="Calibri" w:cs="Calibri"/>
                <w:b/>
                <w:bCs/>
                <w:color w:val="FF0000"/>
                <w:sz w:val="22"/>
                <w:szCs w:val="22"/>
              </w:rPr>
              <w:t>ATI</w:t>
            </w:r>
            <w:r>
              <w:rPr>
                <w:rFonts w:ascii="Calibri" w:hAnsi="Calibri" w:cs="Calibri"/>
                <w:b/>
                <w:bCs/>
                <w:color w:val="FF0000"/>
                <w:sz w:val="22"/>
                <w:szCs w:val="22"/>
              </w:rPr>
              <w:t xml:space="preserve"> Fundamentals</w:t>
            </w:r>
          </w:p>
          <w:p w14:paraId="56BE4384" w14:textId="77777777" w:rsidR="002F4281" w:rsidRPr="00DB61A6" w:rsidRDefault="002F4281" w:rsidP="002F4281">
            <w:pPr>
              <w:pStyle w:val="TableStyle2"/>
              <w:rPr>
                <w:rFonts w:ascii="Calibri" w:hAnsi="Calibri" w:cs="Calibri"/>
                <w:b/>
                <w:bCs/>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31005C" w14:textId="77777777" w:rsidR="002F4281" w:rsidRDefault="002F4281" w:rsidP="002F4281">
            <w:pPr>
              <w:pStyle w:val="TableStyle2"/>
              <w:rPr>
                <w:rFonts w:ascii="Calibri" w:hAnsi="Calibri" w:cs="Calibri"/>
                <w:sz w:val="22"/>
                <w:szCs w:val="22"/>
              </w:rPr>
            </w:pPr>
          </w:p>
          <w:p w14:paraId="5EE7A85B" w14:textId="77777777" w:rsidR="002F4281" w:rsidRDefault="002F4281" w:rsidP="002F4281">
            <w:pPr>
              <w:pStyle w:val="TableStyle2"/>
              <w:numPr>
                <w:ilvl w:val="0"/>
                <w:numId w:val="24"/>
              </w:numPr>
              <w:rPr>
                <w:rFonts w:ascii="Calibri" w:hAnsi="Calibri" w:cs="Calibri"/>
                <w:sz w:val="22"/>
                <w:szCs w:val="22"/>
              </w:rPr>
            </w:pPr>
            <w:r>
              <w:rPr>
                <w:rFonts w:ascii="Calibri" w:hAnsi="Calibri" w:cs="Calibri"/>
                <w:sz w:val="22"/>
                <w:szCs w:val="22"/>
              </w:rPr>
              <w:t>STIs</w:t>
            </w:r>
          </w:p>
          <w:p w14:paraId="78328A37" w14:textId="77777777" w:rsidR="002F4281" w:rsidRPr="006C2D9D" w:rsidRDefault="002F4281" w:rsidP="002F4281">
            <w:pPr>
              <w:pStyle w:val="TableStyle2"/>
              <w:numPr>
                <w:ilvl w:val="0"/>
                <w:numId w:val="24"/>
              </w:numPr>
              <w:rPr>
                <w:rFonts w:ascii="Calibri" w:hAnsi="Calibri" w:cs="Calibri"/>
                <w:sz w:val="22"/>
                <w:szCs w:val="22"/>
              </w:rPr>
            </w:pPr>
            <w:r w:rsidRPr="006C2D9D">
              <w:rPr>
                <w:rFonts w:ascii="Calibri" w:hAnsi="Calibri" w:cs="Calibri"/>
                <w:sz w:val="22"/>
                <w:szCs w:val="22"/>
              </w:rPr>
              <w:t>Emerging infectious diseases</w:t>
            </w:r>
          </w:p>
          <w:p w14:paraId="45ED540B" w14:textId="77777777" w:rsidR="002F4281" w:rsidRDefault="002F4281" w:rsidP="002F4281">
            <w:pPr>
              <w:pStyle w:val="TableStyle2"/>
              <w:rPr>
                <w:rFonts w:ascii="Calibri" w:hAnsi="Calibri" w:cs="Calibri"/>
                <w:sz w:val="22"/>
                <w:szCs w:val="22"/>
              </w:rPr>
            </w:pPr>
          </w:p>
          <w:p w14:paraId="3CBE11C6" w14:textId="77777777" w:rsidR="002F4281" w:rsidRPr="00DB61A6" w:rsidRDefault="002F4281" w:rsidP="002F4281">
            <w:pPr>
              <w:pStyle w:val="TableStyle2"/>
              <w:rPr>
                <w:rFonts w:ascii="Calibri" w:hAnsi="Calibri" w:cs="Calibri"/>
                <w:sz w:val="22"/>
                <w:szCs w:val="22"/>
              </w:rPr>
            </w:pPr>
            <w:r w:rsidRPr="00DB61A6">
              <w:rPr>
                <w:rFonts w:ascii="Calibri" w:hAnsi="Calibri" w:cs="Calibri"/>
                <w:sz w:val="22"/>
                <w:szCs w:val="22"/>
              </w:rPr>
              <w:t>Proctored ATI Fundamentals Exam</w:t>
            </w:r>
          </w:p>
        </w:tc>
      </w:tr>
      <w:tr w:rsidR="002F4281" w:rsidRPr="00DB61A6" w14:paraId="7EF6FACF" w14:textId="77777777" w:rsidTr="002F4281">
        <w:tblPrEx>
          <w:shd w:val="clear" w:color="auto" w:fill="FFFFFF"/>
        </w:tblPrEx>
        <w:trPr>
          <w:trHeight w:val="725"/>
          <w:jc w:val="center"/>
        </w:trPr>
        <w:tc>
          <w:tcPr>
            <w:tcW w:w="3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AD7D8F" w14:textId="77777777" w:rsidR="002F4281" w:rsidRPr="00DB61A6" w:rsidRDefault="002F4281" w:rsidP="002F4281">
            <w:pPr>
              <w:pStyle w:val="TableStyle2"/>
              <w:rPr>
                <w:rFonts w:ascii="Calibri" w:hAnsi="Calibri" w:cs="Calibri"/>
                <w:b/>
                <w:bCs/>
                <w:sz w:val="22"/>
                <w:szCs w:val="22"/>
              </w:rPr>
            </w:pPr>
            <w:r w:rsidRPr="00DB61A6">
              <w:rPr>
                <w:rFonts w:ascii="Calibri" w:hAnsi="Calibri" w:cs="Calibri"/>
                <w:b/>
                <w:bCs/>
                <w:color w:val="9437FF"/>
                <w:sz w:val="22"/>
                <w:szCs w:val="22"/>
              </w:rPr>
              <w:t>WEEK FOURTEEN</w:t>
            </w:r>
          </w:p>
          <w:p w14:paraId="0FB6C47F" w14:textId="77777777" w:rsidR="002F4281" w:rsidRDefault="002F4281" w:rsidP="002F4281">
            <w:pPr>
              <w:pStyle w:val="TableStyle2"/>
              <w:rPr>
                <w:rFonts w:ascii="Calibri" w:hAnsi="Calibri" w:cs="Calibri"/>
                <w:b/>
                <w:bCs/>
                <w:color w:val="FF0000"/>
                <w:sz w:val="22"/>
                <w:szCs w:val="22"/>
              </w:rPr>
            </w:pPr>
            <w:r w:rsidRPr="00DB61A6">
              <w:rPr>
                <w:rFonts w:ascii="Calibri" w:hAnsi="Calibri" w:cs="Calibri"/>
                <w:b/>
                <w:bCs/>
                <w:color w:val="FF0000"/>
                <w:sz w:val="22"/>
                <w:szCs w:val="22"/>
              </w:rPr>
              <w:t>FINAL EXAM</w:t>
            </w:r>
          </w:p>
          <w:p w14:paraId="719D0530" w14:textId="77777777" w:rsidR="002F4281" w:rsidRPr="00DB61A6" w:rsidRDefault="002F4281" w:rsidP="002F4281">
            <w:pPr>
              <w:pStyle w:val="TableStyle2"/>
              <w:rPr>
                <w:rFonts w:ascii="Calibri" w:hAnsi="Calibri" w:cs="Calibri"/>
                <w:b/>
                <w:bCs/>
                <w:sz w:val="22"/>
                <w:szCs w:val="22"/>
              </w:rPr>
            </w:pPr>
          </w:p>
          <w:p w14:paraId="2FDD0676" w14:textId="77777777" w:rsidR="002F4281" w:rsidRPr="00DB61A6" w:rsidRDefault="002F4281" w:rsidP="002F4281">
            <w:pPr>
              <w:pStyle w:val="TableStyle2"/>
              <w:rPr>
                <w:rFonts w:ascii="Calibri" w:hAnsi="Calibri" w:cs="Calibri"/>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4DB8CE" w14:textId="77777777" w:rsidR="002F4281" w:rsidRPr="00DB61A6" w:rsidRDefault="002F4281" w:rsidP="002F4281">
            <w:pPr>
              <w:pStyle w:val="TableStyle2"/>
              <w:ind w:left="218"/>
              <w:rPr>
                <w:rFonts w:ascii="Calibri" w:hAnsi="Calibri" w:cs="Calibri"/>
                <w:sz w:val="22"/>
                <w:szCs w:val="22"/>
              </w:rPr>
            </w:pPr>
            <w:r w:rsidRPr="00DB61A6">
              <w:rPr>
                <w:rFonts w:ascii="Calibri" w:hAnsi="Calibri" w:cs="Calibri"/>
                <w:sz w:val="22"/>
                <w:szCs w:val="22"/>
              </w:rPr>
              <w:t>ALL content areas listed in topic sections up to this point.</w:t>
            </w:r>
          </w:p>
          <w:p w14:paraId="39B78BCE" w14:textId="77777777" w:rsidR="002F4281" w:rsidRDefault="002F4281" w:rsidP="002F4281">
            <w:pPr>
              <w:pStyle w:val="TableStyle2"/>
              <w:ind w:left="218"/>
              <w:rPr>
                <w:rFonts w:ascii="Calibri" w:hAnsi="Calibri" w:cs="Calibri"/>
                <w:color w:val="FF0000"/>
                <w:sz w:val="22"/>
                <w:szCs w:val="22"/>
              </w:rPr>
            </w:pPr>
            <w:r w:rsidRPr="00DB61A6">
              <w:rPr>
                <w:rFonts w:ascii="Calibri" w:hAnsi="Calibri" w:cs="Calibri"/>
                <w:color w:val="FF0000"/>
                <w:sz w:val="22"/>
                <w:szCs w:val="22"/>
              </w:rPr>
              <w:t>**Please note that exams in this course are all application level questions.</w:t>
            </w:r>
          </w:p>
          <w:p w14:paraId="517B36ED" w14:textId="77777777" w:rsidR="002F4281" w:rsidRPr="00DB61A6" w:rsidRDefault="002F4281" w:rsidP="002F4281">
            <w:pPr>
              <w:pStyle w:val="TableStyle2"/>
              <w:ind w:left="218"/>
              <w:rPr>
                <w:rFonts w:ascii="Calibri" w:hAnsi="Calibri" w:cs="Calibri"/>
                <w:sz w:val="22"/>
                <w:szCs w:val="22"/>
              </w:rPr>
            </w:pPr>
          </w:p>
        </w:tc>
      </w:tr>
    </w:tbl>
    <w:p w14:paraId="32C1179B" w14:textId="77777777" w:rsidR="002F4281" w:rsidRPr="002F4281" w:rsidRDefault="002F4281" w:rsidP="002F4281">
      <w:pPr>
        <w:pStyle w:val="Body"/>
        <w:jc w:val="center"/>
        <w:rPr>
          <w:rFonts w:asciiTheme="majorHAnsi" w:eastAsia="Times New Roman" w:hAnsiTheme="majorHAnsi" w:cstheme="majorHAnsi"/>
          <w:i/>
          <w:iCs/>
          <w:sz w:val="20"/>
          <w:szCs w:val="20"/>
        </w:rPr>
      </w:pPr>
      <w:r w:rsidRPr="002F4281">
        <w:rPr>
          <w:rFonts w:asciiTheme="majorHAnsi" w:hAnsiTheme="majorHAnsi" w:cstheme="majorHAnsi"/>
          <w:b/>
          <w:bCs/>
          <w:i/>
          <w:iCs/>
          <w:sz w:val="20"/>
          <w:szCs w:val="20"/>
        </w:rPr>
        <w:t>PLEASE NOTE:</w:t>
      </w:r>
    </w:p>
    <w:p w14:paraId="039AF6C6" w14:textId="416D6206" w:rsidR="002F4281" w:rsidRPr="002F4281" w:rsidRDefault="002F4281" w:rsidP="002F4281">
      <w:pPr>
        <w:pStyle w:val="Body"/>
        <w:rPr>
          <w:rFonts w:asciiTheme="majorHAnsi" w:eastAsia="Times New Roman" w:hAnsiTheme="majorHAnsi" w:cstheme="majorHAnsi"/>
          <w:i/>
          <w:iCs/>
          <w:sz w:val="20"/>
          <w:szCs w:val="20"/>
        </w:rPr>
      </w:pPr>
      <w:r w:rsidRPr="002F4281">
        <w:rPr>
          <w:rFonts w:asciiTheme="majorHAnsi" w:hAnsiTheme="majorHAnsi" w:cstheme="majorHAnsi"/>
          <w:i/>
          <w:iCs/>
          <w:sz w:val="20"/>
          <w:szCs w:val="20"/>
        </w:rPr>
        <w:t>While every attempt has been made to prepare this syllabus and class schedule in final form, it will be the course coordinator’s prerogative to make any changes as may be deemed necessary in order to meet the learning outcomes of the course. Students will be notified in writing via Chaminade email of any changes. It is recommended that you check Chaminade email and course site including the clinical hub for students in Canvas frequently for announcements.</w:t>
      </w:r>
      <w:r w:rsidRPr="002F4281">
        <w:rPr>
          <w:rFonts w:asciiTheme="majorHAnsi" w:hAnsiTheme="majorHAnsi" w:cstheme="majorHAnsi"/>
          <w:sz w:val="20"/>
          <w:szCs w:val="20"/>
        </w:rPr>
        <w:t xml:space="preserve"> </w:t>
      </w:r>
      <w:r w:rsidRPr="002F4281">
        <w:rPr>
          <w:rFonts w:asciiTheme="majorHAnsi" w:hAnsiTheme="majorHAnsi" w:cstheme="majorHAnsi"/>
          <w:i/>
          <w:iCs/>
          <w:sz w:val="20"/>
          <w:szCs w:val="20"/>
        </w:rPr>
        <w:t>A syllabus is a contract between the university and the students.  All students will be held responsible to read, understand, and clarify the content within this document.</w:t>
      </w:r>
    </w:p>
    <w:sectPr w:rsidR="002F4281" w:rsidRPr="002F4281">
      <w:headerReference w:type="even" r:id="rId30"/>
      <w:headerReference w:type="default" r:id="rId31"/>
      <w:footerReference w:type="even" r:id="rId32"/>
      <w:footerReference w:type="default" r:id="rId33"/>
      <w:headerReference w:type="first" r:id="rId34"/>
      <w:footerReference w:type="first" r:id="rId35"/>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EB8A" w14:textId="77777777" w:rsidR="00150A32" w:rsidRDefault="00150A32" w:rsidP="00A13397">
      <w:pPr>
        <w:spacing w:line="240" w:lineRule="auto"/>
      </w:pPr>
      <w:r>
        <w:separator/>
      </w:r>
    </w:p>
  </w:endnote>
  <w:endnote w:type="continuationSeparator" w:id="0">
    <w:p w14:paraId="38C16884" w14:textId="77777777" w:rsidR="00150A32" w:rsidRDefault="00150A32" w:rsidP="00A1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69BE" w14:textId="77777777" w:rsidR="00037266" w:rsidRDefault="00037266" w:rsidP="002F4281">
    <w:pPr>
      <w:pStyle w:val="Footer"/>
      <w:framePr w:wrap="around" w:vAnchor="text" w:hAnchor="margin" w:xAlign="center" w:y="1"/>
      <w:rPr>
        <w:rStyle w:val="PageNumber"/>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34916D13" w14:textId="77777777" w:rsidR="00037266" w:rsidRDefault="00037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4223" w14:textId="77777777" w:rsidR="00037266" w:rsidRDefault="0003726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ADD4" w14:textId="77777777" w:rsidR="00037266" w:rsidRDefault="000372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669D" w14:textId="77777777" w:rsidR="00037266" w:rsidRDefault="000372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EF3B" w14:textId="77777777" w:rsidR="00037266" w:rsidRDefault="000372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9895" w14:textId="77777777" w:rsidR="00037266" w:rsidRDefault="0003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EBD9" w14:textId="77777777" w:rsidR="00150A32" w:rsidRDefault="00150A32" w:rsidP="00A13397">
      <w:pPr>
        <w:spacing w:line="240" w:lineRule="auto"/>
      </w:pPr>
      <w:r>
        <w:separator/>
      </w:r>
    </w:p>
  </w:footnote>
  <w:footnote w:type="continuationSeparator" w:id="0">
    <w:p w14:paraId="14302F92" w14:textId="77777777" w:rsidR="00150A32" w:rsidRDefault="00150A32" w:rsidP="00A1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0906" w14:textId="77777777" w:rsidR="00037266" w:rsidRDefault="0003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9663" w14:textId="77777777" w:rsidR="00037266" w:rsidRDefault="0003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1F7A" w14:textId="77777777" w:rsidR="00037266" w:rsidRDefault="000372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37D0" w14:textId="77777777" w:rsidR="00037266" w:rsidRDefault="00037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4467" w14:textId="77777777" w:rsidR="00037266" w:rsidRDefault="00037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2104" w14:textId="77777777" w:rsidR="00037266" w:rsidRDefault="0003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6C7"/>
    <w:multiLevelType w:val="hybridMultilevel"/>
    <w:tmpl w:val="69C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33F7"/>
    <w:multiLevelType w:val="hybridMultilevel"/>
    <w:tmpl w:val="8C5AE47C"/>
    <w:lvl w:ilvl="0" w:tplc="EC52C4D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0F053D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362C3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040806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066B78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B3E3DB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9B482B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F308F9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94077C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9B568FE"/>
    <w:multiLevelType w:val="hybridMultilevel"/>
    <w:tmpl w:val="7AC45008"/>
    <w:numStyleLink w:val="ImportedStyle15"/>
  </w:abstractNum>
  <w:abstractNum w:abstractNumId="3" w15:restartNumberingAfterBreak="0">
    <w:nsid w:val="1AED1BDB"/>
    <w:multiLevelType w:val="hybridMultilevel"/>
    <w:tmpl w:val="C1C4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55AC3"/>
    <w:multiLevelType w:val="hybridMultilevel"/>
    <w:tmpl w:val="609E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530E8"/>
    <w:multiLevelType w:val="hybridMultilevel"/>
    <w:tmpl w:val="BEBA6472"/>
    <w:styleLink w:val="ImportedStyle35"/>
    <w:lvl w:ilvl="0" w:tplc="D85AA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C232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8D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EA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34B5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4AF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84E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9C30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F1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432AB9"/>
    <w:multiLevelType w:val="hybridMultilevel"/>
    <w:tmpl w:val="DB70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12B"/>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F6480"/>
    <w:multiLevelType w:val="hybridMultilevel"/>
    <w:tmpl w:val="F4306A24"/>
    <w:numStyleLink w:val="ImportedStyle16"/>
  </w:abstractNum>
  <w:abstractNum w:abstractNumId="9" w15:restartNumberingAfterBreak="0">
    <w:nsid w:val="32CD32ED"/>
    <w:multiLevelType w:val="hybridMultilevel"/>
    <w:tmpl w:val="440A9048"/>
    <w:numStyleLink w:val="ImportedStyle17"/>
  </w:abstractNum>
  <w:abstractNum w:abstractNumId="10" w15:restartNumberingAfterBreak="0">
    <w:nsid w:val="34DD502C"/>
    <w:multiLevelType w:val="hybridMultilevel"/>
    <w:tmpl w:val="3338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A6259"/>
    <w:multiLevelType w:val="multilevel"/>
    <w:tmpl w:val="92B21936"/>
    <w:lvl w:ilvl="0">
      <w:start w:val="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9C4F3E"/>
    <w:multiLevelType w:val="hybridMultilevel"/>
    <w:tmpl w:val="7AC45008"/>
    <w:styleLink w:val="ImportedStyle15"/>
    <w:lvl w:ilvl="0" w:tplc="9BC41CF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70B92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9EE1D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CC9F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028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27EC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FE01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B42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444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982451"/>
    <w:multiLevelType w:val="hybridMultilevel"/>
    <w:tmpl w:val="F4306A24"/>
    <w:styleLink w:val="ImportedStyle16"/>
    <w:lvl w:ilvl="0" w:tplc="6EE6C5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22ED1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AC2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F276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6A485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EEF8B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7C2C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9C7E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E41D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251F20"/>
    <w:multiLevelType w:val="hybridMultilevel"/>
    <w:tmpl w:val="0118528E"/>
    <w:numStyleLink w:val="ImportedStyle4"/>
  </w:abstractNum>
  <w:abstractNum w:abstractNumId="15" w15:restartNumberingAfterBreak="0">
    <w:nsid w:val="4C7E4CBD"/>
    <w:multiLevelType w:val="hybridMultilevel"/>
    <w:tmpl w:val="71207A4A"/>
    <w:lvl w:ilvl="0" w:tplc="F3C68ED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ABA2F5E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02EAA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86EE56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F2E01E5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5FA1DC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FA08B6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C7E2B46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E562E1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6" w15:restartNumberingAfterBreak="0">
    <w:nsid w:val="4F966B42"/>
    <w:multiLevelType w:val="hybridMultilevel"/>
    <w:tmpl w:val="0F4E9852"/>
    <w:lvl w:ilvl="0" w:tplc="E746126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ECF88F6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83CBAB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B220E8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0749E2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77ECAA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13C8ED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386976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144EF7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7" w15:restartNumberingAfterBreak="0">
    <w:nsid w:val="55AF6621"/>
    <w:multiLevelType w:val="hybridMultilevel"/>
    <w:tmpl w:val="C04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A3B74"/>
    <w:multiLevelType w:val="hybridMultilevel"/>
    <w:tmpl w:val="D026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46868"/>
    <w:multiLevelType w:val="hybridMultilevel"/>
    <w:tmpl w:val="BEBA6472"/>
    <w:numStyleLink w:val="ImportedStyle35"/>
  </w:abstractNum>
  <w:abstractNum w:abstractNumId="20" w15:restartNumberingAfterBreak="0">
    <w:nsid w:val="64F855AC"/>
    <w:multiLevelType w:val="hybridMultilevel"/>
    <w:tmpl w:val="F45651F8"/>
    <w:lvl w:ilvl="0" w:tplc="11CAD74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E72E880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AC200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E76B73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F58F2C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2FD8E93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8B9A0BC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5FEF77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4728A4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1" w15:restartNumberingAfterBreak="0">
    <w:nsid w:val="65CC2199"/>
    <w:multiLevelType w:val="hybridMultilevel"/>
    <w:tmpl w:val="440A9048"/>
    <w:styleLink w:val="ImportedStyle17"/>
    <w:lvl w:ilvl="0" w:tplc="B4F6B3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BCB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9E172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9E64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46F9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3C4F5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2810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48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CE2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4C33CC"/>
    <w:multiLevelType w:val="hybridMultilevel"/>
    <w:tmpl w:val="936C3770"/>
    <w:lvl w:ilvl="0" w:tplc="4774857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172E980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384EE8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6EF2D6A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67EC56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AC4C7D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D34F23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5C256C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017E7AE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3" w15:restartNumberingAfterBreak="0">
    <w:nsid w:val="728E13AC"/>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52A6F"/>
    <w:multiLevelType w:val="hybridMultilevel"/>
    <w:tmpl w:val="4D96C36C"/>
    <w:lvl w:ilvl="0" w:tplc="9D3A49C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E82313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65AB31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0ACAA4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C146EE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67051C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554F75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F4E21E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AF30779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5" w15:restartNumberingAfterBreak="0">
    <w:nsid w:val="74814EB7"/>
    <w:multiLevelType w:val="hybridMultilevel"/>
    <w:tmpl w:val="0118528E"/>
    <w:styleLink w:val="ImportedStyle4"/>
    <w:lvl w:ilvl="0" w:tplc="8E388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ECE4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CD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2CE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8B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D01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C2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9C58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478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23"/>
  </w:num>
  <w:num w:numId="5">
    <w:abstractNumId w:val="0"/>
  </w:num>
  <w:num w:numId="6">
    <w:abstractNumId w:val="10"/>
  </w:num>
  <w:num w:numId="7">
    <w:abstractNumId w:val="17"/>
  </w:num>
  <w:num w:numId="8">
    <w:abstractNumId w:val="18"/>
  </w:num>
  <w:num w:numId="9">
    <w:abstractNumId w:val="11"/>
  </w:num>
  <w:num w:numId="10">
    <w:abstractNumId w:val="25"/>
  </w:num>
  <w:num w:numId="11">
    <w:abstractNumId w:val="14"/>
  </w:num>
  <w:num w:numId="12">
    <w:abstractNumId w:val="12"/>
  </w:num>
  <w:num w:numId="13">
    <w:abstractNumId w:val="2"/>
  </w:num>
  <w:num w:numId="14">
    <w:abstractNumId w:val="13"/>
  </w:num>
  <w:num w:numId="15">
    <w:abstractNumId w:val="8"/>
  </w:num>
  <w:num w:numId="16">
    <w:abstractNumId w:val="2"/>
    <w:lvlOverride w:ilvl="0">
      <w:startOverride w:val="2"/>
    </w:lvlOverride>
  </w:num>
  <w:num w:numId="17">
    <w:abstractNumId w:val="21"/>
  </w:num>
  <w:num w:numId="18">
    <w:abstractNumId w:val="9"/>
  </w:num>
  <w:num w:numId="19">
    <w:abstractNumId w:val="5"/>
  </w:num>
  <w:num w:numId="20">
    <w:abstractNumId w:val="19"/>
  </w:num>
  <w:num w:numId="21">
    <w:abstractNumId w:val="24"/>
  </w:num>
  <w:num w:numId="22">
    <w:abstractNumId w:val="22"/>
  </w:num>
  <w:num w:numId="23">
    <w:abstractNumId w:val="1"/>
  </w:num>
  <w:num w:numId="24">
    <w:abstractNumId w:val="15"/>
  </w:num>
  <w:num w:numId="25">
    <w:abstractNumId w:val="16"/>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9"/>
    <w:rsid w:val="000143A8"/>
    <w:rsid w:val="00026B9B"/>
    <w:rsid w:val="00037266"/>
    <w:rsid w:val="000761B9"/>
    <w:rsid w:val="001010D6"/>
    <w:rsid w:val="001212C4"/>
    <w:rsid w:val="00137A52"/>
    <w:rsid w:val="00147534"/>
    <w:rsid w:val="00150A32"/>
    <w:rsid w:val="001952E3"/>
    <w:rsid w:val="001E432F"/>
    <w:rsid w:val="001F317C"/>
    <w:rsid w:val="001F7635"/>
    <w:rsid w:val="00226738"/>
    <w:rsid w:val="00226F3B"/>
    <w:rsid w:val="0023274B"/>
    <w:rsid w:val="00242421"/>
    <w:rsid w:val="00261245"/>
    <w:rsid w:val="002D17A2"/>
    <w:rsid w:val="002E39ED"/>
    <w:rsid w:val="002F4281"/>
    <w:rsid w:val="003032E9"/>
    <w:rsid w:val="00310352"/>
    <w:rsid w:val="00313155"/>
    <w:rsid w:val="00351450"/>
    <w:rsid w:val="003824EF"/>
    <w:rsid w:val="003A54B6"/>
    <w:rsid w:val="003D41B7"/>
    <w:rsid w:val="003E3908"/>
    <w:rsid w:val="003E5EE4"/>
    <w:rsid w:val="003F31D9"/>
    <w:rsid w:val="00456899"/>
    <w:rsid w:val="00460BE8"/>
    <w:rsid w:val="00493683"/>
    <w:rsid w:val="004D77D3"/>
    <w:rsid w:val="004E4000"/>
    <w:rsid w:val="004E7604"/>
    <w:rsid w:val="004F1F20"/>
    <w:rsid w:val="00544364"/>
    <w:rsid w:val="00552D91"/>
    <w:rsid w:val="00576E41"/>
    <w:rsid w:val="005C0748"/>
    <w:rsid w:val="005D76DB"/>
    <w:rsid w:val="005E247B"/>
    <w:rsid w:val="00611DB7"/>
    <w:rsid w:val="00617782"/>
    <w:rsid w:val="00647573"/>
    <w:rsid w:val="006602B8"/>
    <w:rsid w:val="00667EFF"/>
    <w:rsid w:val="006B31F1"/>
    <w:rsid w:val="00757EE0"/>
    <w:rsid w:val="007A6E41"/>
    <w:rsid w:val="008D19BD"/>
    <w:rsid w:val="00902F3F"/>
    <w:rsid w:val="009771C7"/>
    <w:rsid w:val="009B38D3"/>
    <w:rsid w:val="009D2B0A"/>
    <w:rsid w:val="009F6D3A"/>
    <w:rsid w:val="00A13397"/>
    <w:rsid w:val="00A137F4"/>
    <w:rsid w:val="00A2313E"/>
    <w:rsid w:val="00A31469"/>
    <w:rsid w:val="00A63394"/>
    <w:rsid w:val="00A909D1"/>
    <w:rsid w:val="00AD0195"/>
    <w:rsid w:val="00AF7C99"/>
    <w:rsid w:val="00B244B9"/>
    <w:rsid w:val="00B30B98"/>
    <w:rsid w:val="00B7058C"/>
    <w:rsid w:val="00BB1D19"/>
    <w:rsid w:val="00BB1D57"/>
    <w:rsid w:val="00BB5402"/>
    <w:rsid w:val="00BC2580"/>
    <w:rsid w:val="00BF28F7"/>
    <w:rsid w:val="00BF4280"/>
    <w:rsid w:val="00C15CFC"/>
    <w:rsid w:val="00C74EF5"/>
    <w:rsid w:val="00C81819"/>
    <w:rsid w:val="00C83D00"/>
    <w:rsid w:val="00D00567"/>
    <w:rsid w:val="00D91945"/>
    <w:rsid w:val="00DB3982"/>
    <w:rsid w:val="00DC2EB8"/>
    <w:rsid w:val="00DF2767"/>
    <w:rsid w:val="00E94231"/>
    <w:rsid w:val="00FA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77DB"/>
  <w15:docId w15:val="{955259D7-46FB-4451-8CF8-F7D0F4E3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line="240" w:lineRule="auto"/>
      <w:outlineLvl w:val="2"/>
    </w:pPr>
    <w:rPr>
      <w:rFonts w:ascii="Calibri" w:eastAsia="Calibri" w:hAnsi="Calibri" w:cs="Calibri"/>
      <w:b/>
      <w:color w:val="434343"/>
      <w:sz w:val="23"/>
      <w:szCs w:val="23"/>
    </w:rPr>
  </w:style>
  <w:style w:type="paragraph" w:styleId="Heading4">
    <w:name w:val="heading 4"/>
    <w:basedOn w:val="Normal"/>
    <w:next w:val="Normal"/>
    <w:pPr>
      <w:keepNext/>
      <w:keepLines/>
      <w:spacing w:before="280" w:after="80"/>
      <w:outlineLvl w:val="3"/>
    </w:pPr>
    <w:rPr>
      <w:rFonts w:ascii="Calibri" w:eastAsia="Calibri" w:hAnsi="Calibri" w:cs="Calibri"/>
      <w:b/>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2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EF"/>
    <w:rPr>
      <w:rFonts w:ascii="Tahoma" w:hAnsi="Tahoma" w:cs="Tahoma"/>
      <w:sz w:val="16"/>
      <w:szCs w:val="16"/>
    </w:rPr>
  </w:style>
  <w:style w:type="paragraph" w:styleId="NoSpacing">
    <w:name w:val="No Spacing"/>
    <w:qFormat/>
    <w:rsid w:val="003824EF"/>
    <w:pPr>
      <w:spacing w:line="240" w:lineRule="auto"/>
    </w:pPr>
  </w:style>
  <w:style w:type="paragraph" w:styleId="NormalWeb">
    <w:name w:val="Normal (Web)"/>
    <w:basedOn w:val="Normal"/>
    <w:uiPriority w:val="99"/>
    <w:unhideWhenUsed/>
    <w:rsid w:val="00B30B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7EFF"/>
    <w:rPr>
      <w:color w:val="0000FF" w:themeColor="hyperlink"/>
      <w:u w:val="single"/>
    </w:rPr>
  </w:style>
  <w:style w:type="character" w:customStyle="1" w:styleId="UnresolvedMention1">
    <w:name w:val="Unresolved Mention1"/>
    <w:basedOn w:val="DefaultParagraphFont"/>
    <w:uiPriority w:val="99"/>
    <w:semiHidden/>
    <w:unhideWhenUsed/>
    <w:rsid w:val="00902F3F"/>
    <w:rPr>
      <w:color w:val="605E5C"/>
      <w:shd w:val="clear" w:color="auto" w:fill="E1DFDD"/>
    </w:rPr>
  </w:style>
  <w:style w:type="character" w:styleId="FollowedHyperlink">
    <w:name w:val="FollowedHyperlink"/>
    <w:basedOn w:val="DefaultParagraphFont"/>
    <w:uiPriority w:val="99"/>
    <w:semiHidden/>
    <w:unhideWhenUsed/>
    <w:rsid w:val="00C74EF5"/>
    <w:rPr>
      <w:color w:val="800080" w:themeColor="followedHyperlink"/>
      <w:u w:val="single"/>
    </w:rPr>
  </w:style>
  <w:style w:type="character" w:styleId="CommentReference">
    <w:name w:val="annotation reference"/>
    <w:basedOn w:val="DefaultParagraphFont"/>
    <w:uiPriority w:val="99"/>
    <w:semiHidden/>
    <w:unhideWhenUsed/>
    <w:rsid w:val="00BB1D57"/>
    <w:rPr>
      <w:sz w:val="16"/>
      <w:szCs w:val="16"/>
    </w:rPr>
  </w:style>
  <w:style w:type="paragraph" w:styleId="CommentText">
    <w:name w:val="annotation text"/>
    <w:basedOn w:val="Normal"/>
    <w:link w:val="CommentTextChar"/>
    <w:uiPriority w:val="99"/>
    <w:semiHidden/>
    <w:unhideWhenUsed/>
    <w:rsid w:val="00BB1D57"/>
    <w:pPr>
      <w:spacing w:line="240" w:lineRule="auto"/>
    </w:pPr>
    <w:rPr>
      <w:sz w:val="20"/>
      <w:szCs w:val="20"/>
    </w:rPr>
  </w:style>
  <w:style w:type="character" w:customStyle="1" w:styleId="CommentTextChar">
    <w:name w:val="Comment Text Char"/>
    <w:basedOn w:val="DefaultParagraphFont"/>
    <w:link w:val="CommentText"/>
    <w:uiPriority w:val="99"/>
    <w:semiHidden/>
    <w:rsid w:val="00BB1D57"/>
    <w:rPr>
      <w:sz w:val="20"/>
      <w:szCs w:val="20"/>
    </w:rPr>
  </w:style>
  <w:style w:type="paragraph" w:styleId="CommentSubject">
    <w:name w:val="annotation subject"/>
    <w:basedOn w:val="CommentText"/>
    <w:next w:val="CommentText"/>
    <w:link w:val="CommentSubjectChar"/>
    <w:uiPriority w:val="99"/>
    <w:semiHidden/>
    <w:unhideWhenUsed/>
    <w:rsid w:val="00BB1D57"/>
    <w:rPr>
      <w:b/>
      <w:bCs/>
    </w:rPr>
  </w:style>
  <w:style w:type="character" w:customStyle="1" w:styleId="CommentSubjectChar">
    <w:name w:val="Comment Subject Char"/>
    <w:basedOn w:val="CommentTextChar"/>
    <w:link w:val="CommentSubject"/>
    <w:uiPriority w:val="99"/>
    <w:semiHidden/>
    <w:rsid w:val="00BB1D57"/>
    <w:rPr>
      <w:b/>
      <w:bCs/>
      <w:sz w:val="20"/>
      <w:szCs w:val="20"/>
    </w:rPr>
  </w:style>
  <w:style w:type="paragraph" w:styleId="Header">
    <w:name w:val="header"/>
    <w:basedOn w:val="Normal"/>
    <w:link w:val="HeaderChar"/>
    <w:uiPriority w:val="99"/>
    <w:unhideWhenUsed/>
    <w:rsid w:val="00A13397"/>
    <w:pPr>
      <w:tabs>
        <w:tab w:val="center" w:pos="4680"/>
        <w:tab w:val="right" w:pos="9360"/>
      </w:tabs>
      <w:spacing w:line="240" w:lineRule="auto"/>
    </w:pPr>
  </w:style>
  <w:style w:type="character" w:customStyle="1" w:styleId="HeaderChar">
    <w:name w:val="Header Char"/>
    <w:basedOn w:val="DefaultParagraphFont"/>
    <w:link w:val="Header"/>
    <w:uiPriority w:val="99"/>
    <w:rsid w:val="00A13397"/>
  </w:style>
  <w:style w:type="paragraph" w:styleId="Footer">
    <w:name w:val="footer"/>
    <w:basedOn w:val="Normal"/>
    <w:link w:val="FooterChar"/>
    <w:uiPriority w:val="99"/>
    <w:unhideWhenUsed/>
    <w:rsid w:val="00A13397"/>
    <w:pPr>
      <w:tabs>
        <w:tab w:val="center" w:pos="4680"/>
        <w:tab w:val="right" w:pos="9360"/>
      </w:tabs>
      <w:spacing w:line="240" w:lineRule="auto"/>
    </w:pPr>
  </w:style>
  <w:style w:type="character" w:customStyle="1" w:styleId="FooterChar">
    <w:name w:val="Footer Char"/>
    <w:basedOn w:val="DefaultParagraphFont"/>
    <w:link w:val="Footer"/>
    <w:uiPriority w:val="99"/>
    <w:rsid w:val="00A13397"/>
  </w:style>
  <w:style w:type="character" w:customStyle="1" w:styleId="UnresolvedMention2">
    <w:name w:val="Unresolved Mention2"/>
    <w:basedOn w:val="DefaultParagraphFont"/>
    <w:uiPriority w:val="99"/>
    <w:semiHidden/>
    <w:unhideWhenUsed/>
    <w:rsid w:val="00A13397"/>
    <w:rPr>
      <w:color w:val="605E5C"/>
      <w:shd w:val="clear" w:color="auto" w:fill="E1DFDD"/>
    </w:rPr>
  </w:style>
  <w:style w:type="paragraph" w:styleId="ListParagraph">
    <w:name w:val="List Paragraph"/>
    <w:basedOn w:val="Normal"/>
    <w:qFormat/>
    <w:rsid w:val="00A13397"/>
    <w:pPr>
      <w:ind w:left="720"/>
      <w:contextualSpacing/>
    </w:pPr>
  </w:style>
  <w:style w:type="table" w:styleId="TableGrid">
    <w:name w:val="Table Grid"/>
    <w:basedOn w:val="TableNormal"/>
    <w:uiPriority w:val="59"/>
    <w:rsid w:val="00DC2E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31F1"/>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B31F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B31F1"/>
    <w:pPr>
      <w:widowControl w:val="0"/>
      <w:autoSpaceDE w:val="0"/>
      <w:autoSpaceDN w:val="0"/>
      <w:spacing w:line="240" w:lineRule="auto"/>
    </w:pPr>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6B31F1"/>
  </w:style>
  <w:style w:type="paragraph" w:customStyle="1" w:styleId="Normal1">
    <w:name w:val="Normal1"/>
    <w:rsid w:val="006B31F1"/>
    <w:rPr>
      <w:lang w:val="en-US"/>
    </w:rPr>
  </w:style>
  <w:style w:type="paragraph" w:customStyle="1" w:styleId="Body">
    <w:name w:val="Body"/>
    <w:rsid w:val="003F31D9"/>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Hyperlink1">
    <w:name w:val="Hyperlink.1"/>
    <w:basedOn w:val="DefaultParagraphFont"/>
    <w:rsid w:val="00D91945"/>
    <w:rPr>
      <w:rFonts w:ascii="Times New Roman" w:eastAsia="Times New Roman" w:hAnsi="Times New Roman" w:cs="Times New Roman"/>
      <w:color w:val="0000FF"/>
      <w:sz w:val="24"/>
      <w:szCs w:val="24"/>
      <w:u w:val="single" w:color="0000FF"/>
    </w:rPr>
  </w:style>
  <w:style w:type="numbering" w:customStyle="1" w:styleId="ImportedStyle4">
    <w:name w:val="Imported Style 4"/>
    <w:rsid w:val="00D91945"/>
    <w:pPr>
      <w:numPr>
        <w:numId w:val="10"/>
      </w:numPr>
    </w:pPr>
  </w:style>
  <w:style w:type="paragraph" w:customStyle="1" w:styleId="CM1">
    <w:name w:val="CM1"/>
    <w:next w:val="Default"/>
    <w:rsid w:val="00D91945"/>
    <w:pPr>
      <w:widowControl w:val="0"/>
      <w:pBdr>
        <w:top w:val="nil"/>
        <w:left w:val="nil"/>
        <w:bottom w:val="nil"/>
        <w:right w:val="nil"/>
        <w:between w:val="nil"/>
        <w:bar w:val="nil"/>
      </w:pBdr>
      <w:spacing w:line="276" w:lineRule="atLeast"/>
    </w:pPr>
    <w:rPr>
      <w:rFonts w:ascii="Times New Roman" w:eastAsia="Arial Unicode MS" w:hAnsi="Times New Roman" w:cs="Arial Unicode MS"/>
      <w:color w:val="000000"/>
      <w:sz w:val="24"/>
      <w:szCs w:val="24"/>
      <w:u w:color="000000"/>
      <w:bdr w:val="nil"/>
      <w:lang w:val="en-US"/>
    </w:rPr>
  </w:style>
  <w:style w:type="paragraph" w:customStyle="1" w:styleId="Default">
    <w:name w:val="Default"/>
    <w:rsid w:val="00D91945"/>
    <w:pPr>
      <w:widowControl w:val="0"/>
      <w:pBdr>
        <w:top w:val="nil"/>
        <w:left w:val="nil"/>
        <w:bottom w:val="nil"/>
        <w:right w:val="nil"/>
        <w:between w:val="nil"/>
        <w:bar w:val="nil"/>
      </w:pBdr>
      <w:spacing w:after="200"/>
    </w:pPr>
    <w:rPr>
      <w:rFonts w:ascii="Times New Roman" w:eastAsia="Arial Unicode MS" w:hAnsi="Times New Roman" w:cs="Arial Unicode MS"/>
      <w:color w:val="000000"/>
      <w:sz w:val="24"/>
      <w:szCs w:val="24"/>
      <w:u w:color="000000"/>
      <w:bdr w:val="nil"/>
      <w:lang w:val="en-US"/>
    </w:rPr>
  </w:style>
  <w:style w:type="numbering" w:customStyle="1" w:styleId="ImportedStyle15">
    <w:name w:val="Imported Style 15"/>
    <w:rsid w:val="00D91945"/>
    <w:pPr>
      <w:numPr>
        <w:numId w:val="12"/>
      </w:numPr>
    </w:pPr>
  </w:style>
  <w:style w:type="numbering" w:customStyle="1" w:styleId="ImportedStyle16">
    <w:name w:val="Imported Style 16"/>
    <w:rsid w:val="00D91945"/>
    <w:pPr>
      <w:numPr>
        <w:numId w:val="14"/>
      </w:numPr>
    </w:pPr>
  </w:style>
  <w:style w:type="numbering" w:customStyle="1" w:styleId="ImportedStyle17">
    <w:name w:val="Imported Style 17"/>
    <w:rsid w:val="00D91945"/>
    <w:pPr>
      <w:numPr>
        <w:numId w:val="17"/>
      </w:numPr>
    </w:pPr>
  </w:style>
  <w:style w:type="numbering" w:customStyle="1" w:styleId="ImportedStyle35">
    <w:name w:val="Imported Style 35"/>
    <w:rsid w:val="007A6E41"/>
    <w:pPr>
      <w:numPr>
        <w:numId w:val="19"/>
      </w:numPr>
    </w:pPr>
  </w:style>
  <w:style w:type="paragraph" w:customStyle="1" w:styleId="TableStyle3">
    <w:name w:val="Table Style 3"/>
    <w:rsid w:val="002F4281"/>
    <w:pPr>
      <w:pBdr>
        <w:top w:val="nil"/>
        <w:left w:val="nil"/>
        <w:bottom w:val="nil"/>
        <w:right w:val="nil"/>
        <w:between w:val="nil"/>
        <w:bar w:val="nil"/>
      </w:pBdr>
      <w:spacing w:line="240" w:lineRule="auto"/>
    </w:pPr>
    <w:rPr>
      <w:rFonts w:ascii="Helvetica" w:eastAsia="Helvetica" w:hAnsi="Helvetica" w:cs="Helvetica"/>
      <w:color w:val="FEFFFE"/>
      <w:sz w:val="20"/>
      <w:szCs w:val="20"/>
      <w:bdr w:val="nil"/>
      <w:lang w:val="en-US"/>
    </w:rPr>
  </w:style>
  <w:style w:type="paragraph" w:customStyle="1" w:styleId="TableStyle2">
    <w:name w:val="Table Style 2"/>
    <w:rsid w:val="002F4281"/>
    <w:pPr>
      <w:pBdr>
        <w:top w:val="nil"/>
        <w:left w:val="nil"/>
        <w:bottom w:val="nil"/>
        <w:right w:val="nil"/>
        <w:between w:val="nil"/>
        <w:bar w:val="nil"/>
      </w:pBdr>
      <w:spacing w:line="240" w:lineRule="auto"/>
    </w:pPr>
    <w:rPr>
      <w:rFonts w:ascii="Helvetica" w:eastAsia="Arial Unicode MS" w:hAnsi="Helvetica" w:cs="Arial Unicode MS"/>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973">
      <w:bodyDiv w:val="1"/>
      <w:marLeft w:val="0"/>
      <w:marRight w:val="0"/>
      <w:marTop w:val="0"/>
      <w:marBottom w:val="0"/>
      <w:divBdr>
        <w:top w:val="none" w:sz="0" w:space="0" w:color="auto"/>
        <w:left w:val="none" w:sz="0" w:space="0" w:color="auto"/>
        <w:bottom w:val="none" w:sz="0" w:space="0" w:color="auto"/>
        <w:right w:val="none" w:sz="0" w:space="0" w:color="auto"/>
      </w:divBdr>
    </w:div>
    <w:div w:id="1013341443">
      <w:bodyDiv w:val="1"/>
      <w:marLeft w:val="0"/>
      <w:marRight w:val="0"/>
      <w:marTop w:val="0"/>
      <w:marBottom w:val="0"/>
      <w:divBdr>
        <w:top w:val="none" w:sz="0" w:space="0" w:color="auto"/>
        <w:left w:val="none" w:sz="0" w:space="0" w:color="auto"/>
        <w:bottom w:val="none" w:sz="0" w:space="0" w:color="auto"/>
        <w:right w:val="none" w:sz="0" w:space="0" w:color="auto"/>
      </w:divBdr>
    </w:div>
    <w:div w:id="1043990915">
      <w:bodyDiv w:val="1"/>
      <w:marLeft w:val="0"/>
      <w:marRight w:val="0"/>
      <w:marTop w:val="0"/>
      <w:marBottom w:val="0"/>
      <w:divBdr>
        <w:top w:val="none" w:sz="0" w:space="0" w:color="auto"/>
        <w:left w:val="none" w:sz="0" w:space="0" w:color="auto"/>
        <w:bottom w:val="none" w:sz="0" w:space="0" w:color="auto"/>
        <w:right w:val="none" w:sz="0" w:space="0" w:color="auto"/>
      </w:divBdr>
    </w:div>
    <w:div w:id="1207333496">
      <w:bodyDiv w:val="1"/>
      <w:marLeft w:val="0"/>
      <w:marRight w:val="0"/>
      <w:marTop w:val="0"/>
      <w:marBottom w:val="0"/>
      <w:divBdr>
        <w:top w:val="none" w:sz="0" w:space="0" w:color="auto"/>
        <w:left w:val="none" w:sz="0" w:space="0" w:color="auto"/>
        <w:bottom w:val="none" w:sz="0" w:space="0" w:color="auto"/>
        <w:right w:val="none" w:sz="0" w:space="0" w:color="auto"/>
      </w:divBdr>
      <w:divsChild>
        <w:div w:id="1678115789">
          <w:marLeft w:val="0"/>
          <w:marRight w:val="0"/>
          <w:marTop w:val="0"/>
          <w:marBottom w:val="0"/>
          <w:divBdr>
            <w:top w:val="none" w:sz="0" w:space="0" w:color="auto"/>
            <w:left w:val="none" w:sz="0" w:space="0" w:color="auto"/>
            <w:bottom w:val="none" w:sz="0" w:space="0" w:color="auto"/>
            <w:right w:val="none" w:sz="0" w:space="0" w:color="auto"/>
          </w:divBdr>
        </w:div>
      </w:divsChild>
    </w:div>
    <w:div w:id="1338771214">
      <w:bodyDiv w:val="1"/>
      <w:marLeft w:val="0"/>
      <w:marRight w:val="0"/>
      <w:marTop w:val="0"/>
      <w:marBottom w:val="0"/>
      <w:divBdr>
        <w:top w:val="none" w:sz="0" w:space="0" w:color="auto"/>
        <w:left w:val="none" w:sz="0" w:space="0" w:color="auto"/>
        <w:bottom w:val="none" w:sz="0" w:space="0" w:color="auto"/>
        <w:right w:val="none" w:sz="0" w:space="0" w:color="auto"/>
      </w:divBdr>
    </w:div>
    <w:div w:id="1649090533">
      <w:bodyDiv w:val="1"/>
      <w:marLeft w:val="0"/>
      <w:marRight w:val="0"/>
      <w:marTop w:val="0"/>
      <w:marBottom w:val="0"/>
      <w:divBdr>
        <w:top w:val="none" w:sz="0" w:space="0" w:color="auto"/>
        <w:left w:val="none" w:sz="0" w:space="0" w:color="auto"/>
        <w:bottom w:val="none" w:sz="0" w:space="0" w:color="auto"/>
        <w:right w:val="none" w:sz="0" w:space="0" w:color="auto"/>
      </w:divBdr>
    </w:div>
    <w:div w:id="183587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elpdesk@chaminade.edu" TargetMode="External"/><Relationship Id="rId21" Type="http://schemas.openxmlformats.org/officeDocument/2006/relationships/hyperlink" Target="http://thepoint.lww.com/studentsupport"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mailto:tiffanie.hoffmeyer@chaminade.edu" TargetMode="External"/><Relationship Id="rId17" Type="http://schemas.openxmlformats.org/officeDocument/2006/relationships/header" Target="header3.xml"/><Relationship Id="rId25" Type="http://schemas.openxmlformats.org/officeDocument/2006/relationships/hyperlink" Target="https://vimeo.com/72777900"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elpdesk@atitesting.com" TargetMode="External"/><Relationship Id="rId29" Type="http://schemas.openxmlformats.org/officeDocument/2006/relationships/hyperlink" Target="mailto:ada@chaminad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minade.edu" TargetMode="External"/><Relationship Id="rId24" Type="http://schemas.openxmlformats.org/officeDocument/2006/relationships/hyperlink" Target="https://secure.livechatinc.com/licence/2695732/open_chat.cgi?groups=46"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help.instructure.com/" TargetMode="External"/><Relationship Id="rId28" Type="http://schemas.openxmlformats.org/officeDocument/2006/relationships/hyperlink" Target="mailto:tutoring@chaminade.edu"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atitesting.com"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techsupp@lww.com" TargetMode="External"/><Relationship Id="rId27" Type="http://schemas.openxmlformats.org/officeDocument/2006/relationships/hyperlink" Target="https://chaminade.edu/advising/kokua-ike/"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EB1B71C742B4CBF080ABEECD7CD09" ma:contentTypeVersion="0" ma:contentTypeDescription="Create a new document." ma:contentTypeScope="" ma:versionID="ccd7ed31159b06f4567903da8e7c73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565E-2B82-4578-A6AF-AD403201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8C32AD-8D97-41F2-90A9-538F82E0D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C7D4-A15C-4678-8C0D-D70D8DA50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Therese Hattori</dc:creator>
  <cp:lastModifiedBy>tiffanie Hoffmeyer</cp:lastModifiedBy>
  <cp:revision>6</cp:revision>
  <dcterms:created xsi:type="dcterms:W3CDTF">2020-08-23T04:54:00Z</dcterms:created>
  <dcterms:modified xsi:type="dcterms:W3CDTF">2020-09-07T19:41:00Z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0x0101006A7EB1B71C742B4CBF080ABEECD7CD09</vt:lpwstr>
  </property>
  <property fmtid="{D5CDD505-2E9C-101B-9397-08002B2CF9AE}" pid="3" name="Base Target">
    <vt:lpwstr>_blank</vt:lpwstr>
  </property>
</Properties>
</file>