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jpeg" ContentType="image/jpe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ption1"/>
        <w:spacing w:before="120" w:after="120"/>
        <w:jc w:val="center"/>
        <w:rPr/>
      </w:pPr>
      <w:r>
        <w:rPr/>
        <w:drawing>
          <wp:inline distT="0" distB="0" distL="0" distR="0">
            <wp:extent cx="4333875" cy="1209675"/>
            <wp:effectExtent l="0" t="0" r="0" b="0"/>
            <wp:docPr id="1" name="_x0_0_0_0" descr="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_0_0_0" descr="graphics1"/>
                    <pic:cNvPicPr>
                      <a:picLocks noChangeAspect="1" noChangeArrowheads="1"/>
                    </pic:cNvPicPr>
                  </pic:nvPicPr>
                  <pic:blipFill>
                    <a:blip r:embed="rId2"/>
                    <a:stretch>
                      <a:fillRect/>
                    </a:stretch>
                  </pic:blipFill>
                  <pic:spPr bwMode="auto">
                    <a:xfrm>
                      <a:off x="0" y="0"/>
                      <a:ext cx="4333875" cy="1209675"/>
                    </a:xfrm>
                    <a:prstGeom prst="rect">
                      <a:avLst/>
                    </a:prstGeom>
                  </pic:spPr>
                </pic:pic>
              </a:graphicData>
            </a:graphic>
          </wp:inline>
        </w:drawing>
      </w:r>
    </w:p>
    <w:p>
      <w:pPr>
        <w:pStyle w:val="P6"/>
        <w:rPr>
          <w:rFonts w:ascii="Times New Roman" w:hAnsi="Times New Roman" w:cs="Times New Roman"/>
          <w:szCs w:val="24"/>
        </w:rPr>
      </w:pPr>
      <w:r>
        <w:rPr>
          <w:rFonts w:cs="Times New Roman" w:ascii="Times New Roman" w:hAnsi="Times New Roman"/>
          <w:szCs w:val="24"/>
        </w:rPr>
      </w:r>
    </w:p>
    <w:tbl>
      <w:tblPr>
        <w:tblStyle w:val="TableGrid"/>
        <w:tblW w:w="10000" w:type="dxa"/>
        <w:jc w:val="center"/>
        <w:tblInd w:w="0" w:type="dxa"/>
        <w:tblCellMar>
          <w:top w:w="0" w:type="dxa"/>
          <w:left w:w="108" w:type="dxa"/>
          <w:bottom w:w="0" w:type="dxa"/>
          <w:right w:w="108" w:type="dxa"/>
        </w:tblCellMar>
        <w:tblLook w:firstRow="0" w:noVBand="0" w:lastRow="0" w:firstColumn="0" w:lastColumn="0" w:noHBand="0" w:val="0000"/>
      </w:tblPr>
      <w:tblGrid>
        <w:gridCol w:w="4691"/>
        <w:gridCol w:w="5308"/>
      </w:tblGrid>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Semester/Year                      </w:t>
            </w:r>
          </w:p>
          <w:p>
            <w:pPr>
              <w:pStyle w:val="P7"/>
              <w:spacing w:before="0" w:after="200"/>
              <w:jc w:val="left"/>
              <w:rPr/>
            </w:pPr>
            <w:r>
              <w:rPr>
                <w:rFonts w:cs="Times New Roman" w:ascii="Times New Roman" w:hAnsi="Times New Roman"/>
                <w:szCs w:val="24"/>
              </w:rPr>
              <w:t xml:space="preserve">                      </w:t>
            </w:r>
            <w:r>
              <w:rPr>
                <w:rFonts w:cs="Times New Roman" w:ascii="Times New Roman" w:hAnsi="Times New Roman"/>
                <w:szCs w:val="24"/>
              </w:rPr>
              <w:t>Summer</w:t>
            </w:r>
            <w:r>
              <w:rPr>
                <w:rFonts w:cs="Times New Roman" w:ascii="Times New Roman" w:hAnsi="Times New Roman"/>
                <w:szCs w:val="24"/>
              </w:rPr>
              <w:t xml:space="preserve"> 201</w:t>
            </w:r>
            <w:r>
              <w:rPr>
                <w:rFonts w:cs="Times New Roman" w:ascii="Times New Roman" w:hAnsi="Times New Roman"/>
                <w:szCs w:val="24"/>
              </w:rPr>
              <w:t>9</w:t>
            </w:r>
          </w:p>
        </w:tc>
        <w:tc>
          <w:tcPr>
            <w:tcW w:w="5308"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Instructor:        </w:t>
            </w:r>
          </w:p>
          <w:p>
            <w:pPr>
              <w:pStyle w:val="P7"/>
              <w:widowControl w:val="false"/>
              <w:spacing w:before="0" w:after="200"/>
              <w:jc w:val="center"/>
              <w:rPr>
                <w:rFonts w:ascii="Times New Roman" w:hAnsi="Times New Roman" w:cs="Times New Roman"/>
                <w:szCs w:val="24"/>
              </w:rPr>
            </w:pPr>
            <w:r>
              <w:rPr>
                <w:rFonts w:cs="Times New Roman" w:ascii="Times New Roman" w:hAnsi="Times New Roman"/>
                <w:szCs w:val="24"/>
              </w:rPr>
              <w:t>Bryan Moseley</w:t>
            </w:r>
          </w:p>
        </w:tc>
      </w:tr>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Course# and Credits:</w:t>
            </w:r>
          </w:p>
          <w:p>
            <w:pPr>
              <w:pStyle w:val="P51"/>
              <w:spacing w:before="0" w:after="200"/>
              <w:jc w:val="center"/>
              <w:rPr>
                <w:rFonts w:ascii="Times New Roman" w:hAnsi="Times New Roman" w:cs="Times New Roman"/>
                <w:szCs w:val="24"/>
              </w:rPr>
            </w:pPr>
            <w:r>
              <w:rPr>
                <w:rFonts w:cs="Times New Roman" w:ascii="Times New Roman" w:hAnsi="Times New Roman"/>
                <w:szCs w:val="24"/>
              </w:rPr>
              <w:t>3 credits</w:t>
            </w:r>
          </w:p>
        </w:tc>
        <w:tc>
          <w:tcPr>
            <w:tcW w:w="5308"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Email:   </w:t>
            </w:r>
          </w:p>
          <w:p>
            <w:pPr>
              <w:pStyle w:val="P6"/>
              <w:widowControl w:val="false"/>
              <w:spacing w:before="0" w:after="200"/>
              <w:jc w:val="center"/>
              <w:rPr>
                <w:rFonts w:ascii="Times New Roman" w:hAnsi="Times New Roman" w:cs="Times New Roman"/>
                <w:szCs w:val="24"/>
              </w:rPr>
            </w:pPr>
            <w:r>
              <w:rPr>
                <w:rFonts w:cs="Times New Roman" w:ascii="Times New Roman" w:hAnsi="Times New Roman"/>
                <w:szCs w:val="24"/>
              </w:rPr>
              <w:t>Bryan.moseley@chaminade.edu</w:t>
            </w:r>
          </w:p>
        </w:tc>
      </w:tr>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Class Title:                </w:t>
            </w:r>
          </w:p>
          <w:p>
            <w:pPr>
              <w:pStyle w:val="P5"/>
              <w:spacing w:before="0" w:after="200"/>
              <w:rPr>
                <w:rFonts w:ascii="Times New Roman" w:hAnsi="Times New Roman" w:cs="Times New Roman"/>
                <w:szCs w:val="24"/>
              </w:rPr>
            </w:pPr>
            <w:r>
              <w:rPr>
                <w:rFonts w:cs="Times New Roman" w:ascii="Times New Roman" w:hAnsi="Times New Roman"/>
                <w:szCs w:val="24"/>
              </w:rPr>
              <w:t>EDUC 631</w:t>
            </w:r>
            <w:bookmarkStart w:id="0" w:name="_GoBack"/>
            <w:bookmarkEnd w:id="0"/>
            <w:r>
              <w:rPr>
                <w:rFonts w:cs="Times New Roman" w:ascii="Times New Roman" w:hAnsi="Times New Roman"/>
                <w:szCs w:val="24"/>
              </w:rPr>
              <w:t>: Educational and Psychological Foundations</w:t>
            </w:r>
          </w:p>
        </w:tc>
        <w:tc>
          <w:tcPr>
            <w:tcW w:w="5308"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Telephone: </w:t>
            </w:r>
          </w:p>
          <w:p>
            <w:pPr>
              <w:pStyle w:val="P7"/>
              <w:widowControl w:val="false"/>
              <w:spacing w:before="0" w:after="200"/>
              <w:jc w:val="center"/>
              <w:rPr>
                <w:rFonts w:ascii="Times New Roman" w:hAnsi="Times New Roman" w:cs="Times New Roman"/>
                <w:szCs w:val="24"/>
              </w:rPr>
            </w:pPr>
            <w:r>
              <w:rPr>
                <w:rFonts w:cs="Times New Roman" w:ascii="Times New Roman" w:hAnsi="Times New Roman"/>
                <w:szCs w:val="24"/>
              </w:rPr>
              <w:t>808.739.8549</w:t>
            </w:r>
          </w:p>
        </w:tc>
      </w:tr>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Course Format:</w:t>
            </w:r>
          </w:p>
          <w:p>
            <w:pPr>
              <w:pStyle w:val="P3"/>
              <w:widowControl w:val="false"/>
              <w:spacing w:before="0" w:after="200"/>
              <w:jc w:val="center"/>
              <w:rPr>
                <w:rFonts w:ascii="Times New Roman" w:hAnsi="Times New Roman" w:cs="Times New Roman"/>
                <w:szCs w:val="24"/>
              </w:rPr>
            </w:pPr>
            <w:r>
              <w:rPr>
                <w:rStyle w:val="T3"/>
                <w:rFonts w:cs="Times New Roman" w:ascii="Times New Roman" w:hAnsi="Times New Roman"/>
                <w:szCs w:val="24"/>
              </w:rPr>
              <w:t>On-line</w:t>
            </w:r>
          </w:p>
        </w:tc>
        <w:tc>
          <w:tcPr>
            <w:tcW w:w="5308"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Office Hours/When to Contact: </w:t>
            </w:r>
          </w:p>
          <w:p>
            <w:pPr>
              <w:pStyle w:val="P51"/>
              <w:spacing w:before="0" w:after="200"/>
              <w:rPr>
                <w:rFonts w:ascii="Times New Roman" w:hAnsi="Times New Roman" w:cs="Times New Roman"/>
                <w:szCs w:val="24"/>
              </w:rPr>
            </w:pPr>
            <w:r>
              <w:rPr>
                <w:rFonts w:cs="Times New Roman" w:ascii="Times New Roman" w:hAnsi="Times New Roman"/>
                <w:szCs w:val="24"/>
              </w:rPr>
              <w:t xml:space="preserve">2:00 to 4:00 Tuesdays and Thursdays or by appointment </w:t>
            </w:r>
          </w:p>
        </w:tc>
      </w:tr>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Class Location:</w:t>
            </w:r>
          </w:p>
          <w:p>
            <w:pPr>
              <w:pStyle w:val="P8"/>
              <w:spacing w:before="0" w:after="200"/>
              <w:jc w:val="center"/>
              <w:rPr>
                <w:rFonts w:ascii="Times New Roman" w:hAnsi="Times New Roman" w:cs="Times New Roman"/>
                <w:szCs w:val="24"/>
              </w:rPr>
            </w:pPr>
            <w:r>
              <w:rPr>
                <w:rFonts w:cs="Times New Roman" w:ascii="Times New Roman" w:hAnsi="Times New Roman"/>
                <w:szCs w:val="24"/>
              </w:rPr>
              <w:t>Online</w:t>
            </w:r>
          </w:p>
        </w:tc>
        <w:tc>
          <w:tcPr>
            <w:tcW w:w="5308"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Office Location:  </w:t>
            </w:r>
          </w:p>
          <w:p>
            <w:pPr>
              <w:pStyle w:val="P51"/>
              <w:spacing w:before="0" w:after="200"/>
              <w:rPr>
                <w:rFonts w:ascii="Times New Roman" w:hAnsi="Times New Roman" w:cs="Times New Roman"/>
                <w:szCs w:val="24"/>
              </w:rPr>
            </w:pPr>
            <w:r>
              <w:rPr>
                <w:rFonts w:cs="Times New Roman" w:ascii="Times New Roman" w:hAnsi="Times New Roman"/>
                <w:szCs w:val="24"/>
              </w:rPr>
              <w:t>117 Education Building (Brogan Hall)</w:t>
            </w:r>
          </w:p>
        </w:tc>
      </w:tr>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Class Time/Day: </w:t>
            </w:r>
          </w:p>
          <w:p>
            <w:pPr>
              <w:pStyle w:val="P5"/>
              <w:spacing w:before="0" w:after="200"/>
              <w:rPr>
                <w:rFonts w:ascii="Times New Roman" w:hAnsi="Times New Roman" w:cs="Times New Roman"/>
                <w:b w:val="false"/>
                <w:b w:val="false"/>
                <w:szCs w:val="24"/>
              </w:rPr>
            </w:pPr>
            <w:r>
              <w:rPr>
                <w:rFonts w:cs="Times New Roman" w:ascii="Times New Roman" w:hAnsi="Times New Roman"/>
                <w:b w:val="false"/>
                <w:szCs w:val="24"/>
              </w:rPr>
              <w:t xml:space="preserve">Virtual class on Sunday 3-6 or by arrangement with classmates. This is designed to provide for efficient time for posting in the discussion threads, </w:t>
            </w:r>
            <w:r>
              <w:rPr>
                <w:rFonts w:cs="Times New Roman" w:ascii="Times New Roman" w:hAnsi="Times New Roman"/>
                <w:b w:val="false"/>
                <w:szCs w:val="24"/>
                <w:u w:val="single"/>
              </w:rPr>
              <w:t>not online chat.</w:t>
            </w:r>
            <w:r>
              <w:rPr>
                <w:rFonts w:cs="Times New Roman" w:ascii="Times New Roman" w:hAnsi="Times New Roman"/>
                <w:b w:val="false"/>
                <w:szCs w:val="24"/>
              </w:rPr>
              <w:t xml:space="preserve"> If you cannot make this time schedule an alternative with your classmates to complete the weekly required online time.</w:t>
            </w:r>
          </w:p>
        </w:tc>
        <w:tc>
          <w:tcPr>
            <w:tcW w:w="5308" w:type="dxa"/>
            <w:tcBorders/>
            <w:shd w:fill="auto" w:val="clear"/>
          </w:tcPr>
          <w:p>
            <w:pPr>
              <w:pStyle w:val="P5"/>
              <w:rPr>
                <w:rFonts w:ascii="Times New Roman" w:hAnsi="Times New Roman" w:cs="Times New Roman"/>
                <w:szCs w:val="24"/>
              </w:rPr>
            </w:pPr>
            <w:r>
              <w:rPr>
                <w:rFonts w:cs="Times New Roman" w:ascii="Times New Roman" w:hAnsi="Times New Roman"/>
                <w:szCs w:val="24"/>
              </w:rPr>
              <w:t>Other:</w:t>
            </w:r>
          </w:p>
          <w:p>
            <w:pPr>
              <w:pStyle w:val="Normal"/>
              <w:rPr>
                <w:sz w:val="24"/>
                <w:szCs w:val="24"/>
              </w:rPr>
            </w:pPr>
            <w:r>
              <w:rPr>
                <w:sz w:val="24"/>
                <w:szCs w:val="24"/>
              </w:rPr>
              <w:t xml:space="preserve">Welcome and a big Aloha to all! </w:t>
            </w:r>
          </w:p>
          <w:p>
            <w:pPr>
              <w:pStyle w:val="Normal"/>
              <w:rPr>
                <w:sz w:val="24"/>
                <w:szCs w:val="24"/>
              </w:rPr>
            </w:pPr>
            <w:bookmarkStart w:id="1" w:name="__DdeLink__2013_1629001245"/>
            <w:r>
              <w:rPr>
                <w:sz w:val="24"/>
                <w:szCs w:val="24"/>
              </w:rPr>
              <w:t xml:space="preserve">This is an accelerated course that packs a normal semester into ten weeks. Please be prepared to login each week for the same amount of time that you would in a traditional face to face course. </w:t>
            </w:r>
            <w:bookmarkEnd w:id="1"/>
          </w:p>
        </w:tc>
      </w:tr>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O&amp;P/Service Requirement:</w:t>
            </w:r>
          </w:p>
          <w:p>
            <w:pPr>
              <w:pStyle w:val="P7"/>
              <w:widowControl w:val="false"/>
              <w:spacing w:before="0" w:after="200"/>
              <w:jc w:val="center"/>
              <w:rPr>
                <w:rFonts w:ascii="Times New Roman" w:hAnsi="Times New Roman" w:cs="Times New Roman"/>
                <w:szCs w:val="24"/>
              </w:rPr>
            </w:pPr>
            <w:r>
              <w:rPr>
                <w:rFonts w:cs="Times New Roman" w:ascii="Times New Roman" w:hAnsi="Times New Roman"/>
                <w:szCs w:val="24"/>
              </w:rPr>
              <w:t>None</w:t>
            </w:r>
          </w:p>
        </w:tc>
        <w:tc>
          <w:tcPr>
            <w:tcW w:w="5308" w:type="dxa"/>
            <w:tcBorders/>
            <w:shd w:fill="auto" w:val="clear"/>
          </w:tcPr>
          <w:p>
            <w:pPr>
              <w:pStyle w:val="P5"/>
              <w:spacing w:before="0" w:after="200"/>
              <w:rPr>
                <w:rFonts w:ascii="Times New Roman" w:hAnsi="Times New Roman" w:cs="Times New Roman"/>
                <w:szCs w:val="24"/>
              </w:rPr>
            </w:pPr>
            <w:r>
              <w:rPr>
                <w:rFonts w:cs="Times New Roman" w:ascii="Times New Roman" w:hAnsi="Times New Roman"/>
                <w:szCs w:val="24"/>
              </w:rPr>
            </w:r>
          </w:p>
        </w:tc>
      </w:tr>
    </w:tbl>
    <w:p>
      <w:pPr>
        <w:pStyle w:val="P9"/>
        <w:rPr>
          <w:rFonts w:ascii="Times New Roman" w:hAnsi="Times New Roman" w:cs="Times New Roman"/>
          <w:szCs w:val="24"/>
          <w:u w:val="none"/>
        </w:rPr>
      </w:pPr>
      <w:r>
        <w:rPr>
          <w:rFonts w:cs="Times New Roman" w:ascii="Times New Roman" w:hAnsi="Times New Roman"/>
          <w:szCs w:val="24"/>
          <w:u w:val="none"/>
        </w:rPr>
      </w:r>
    </w:p>
    <w:p>
      <w:pPr>
        <w:pStyle w:val="P9"/>
        <w:rPr>
          <w:rFonts w:ascii="Times New Roman" w:hAnsi="Times New Roman" w:cs="Times New Roman"/>
          <w:szCs w:val="24"/>
        </w:rPr>
      </w:pPr>
      <w:r>
        <w:rPr>
          <w:rFonts w:cs="Times New Roman" w:ascii="Times New Roman" w:hAnsi="Times New Roman"/>
          <w:szCs w:val="24"/>
        </w:rPr>
        <w:t>Catalog Description:</w:t>
      </w:r>
    </w:p>
    <w:p>
      <w:pPr>
        <w:pStyle w:val="Standard"/>
        <w:rPr>
          <w:rFonts w:cs="Times New Roman"/>
          <w:szCs w:val="24"/>
        </w:rPr>
      </w:pPr>
      <w:r>
        <w:rPr>
          <w:rFonts w:cs="Times New Roman" w:ascii="Times New Roman" w:hAnsi="Times New Roman"/>
          <w:szCs w:val="24"/>
        </w:rPr>
        <w:t xml:space="preserve">This course examines psychological theories of learning and development to focus on their application to the classroom.  Theories of learning human information processing, constructivism, motivation, cultural transmission are examined as well as social and state theories of development.   All students are required to create, appropriate problem solving activities as a means of demonstrating their understanding of theory and appropriate practice. </w:t>
      </w:r>
    </w:p>
    <w:p>
      <w:pPr>
        <w:pStyle w:val="Normal"/>
        <w:rPr>
          <w:szCs w:val="24"/>
        </w:rPr>
      </w:pPr>
      <w:r>
        <w:rPr>
          <w:b/>
          <w:sz w:val="24"/>
          <w:szCs w:val="24"/>
          <w:u w:val="single"/>
        </w:rPr>
        <w:t>Conceptual Framework</w:t>
      </w:r>
      <w:r>
        <w:rPr>
          <w:szCs w:val="24"/>
        </w:rPr>
        <w:t>:</w:t>
      </w:r>
    </w:p>
    <w:p>
      <w:pPr>
        <w:pStyle w:val="P24"/>
        <w:rPr>
          <w:rFonts w:cs="Times New Roman"/>
          <w:szCs w:val="24"/>
        </w:rPr>
      </w:pPr>
      <w:r>
        <w:rPr>
          <w:rFonts w:cs="Times New Roman"/>
          <w:szCs w:val="24"/>
        </w:rPr>
      </w:r>
    </w:p>
    <w:p>
      <w:pPr>
        <w:pStyle w:val="P25"/>
        <w:jc w:val="left"/>
        <w:rPr>
          <w:rFonts w:cs="Times New Roman"/>
          <w:szCs w:val="24"/>
        </w:rPr>
      </w:pPr>
      <w:r>
        <w:rPr>
          <w:rFonts w:cs="Times New Roman"/>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Council for the Accreditation of Educator Preparation (CAPE) standards for effective teaching by demonstrating professional dispositions and empathy, content knowledge, and the pedagogical/leadership skills to work effectively work with a diverse community of learners.</w:t>
      </w:r>
    </w:p>
    <w:p>
      <w:pPr>
        <w:pStyle w:val="P25"/>
        <w:rPr>
          <w:rFonts w:cs="Times New Roman"/>
          <w:kern w:val="2"/>
          <w:szCs w:val="24"/>
        </w:rPr>
      </w:pPr>
      <w:r>
        <w:rPr>
          <w:rFonts w:cs="Times New Roman"/>
          <w:kern w:val="2"/>
          <w:szCs w:val="24"/>
        </w:rPr>
      </w:r>
    </w:p>
    <w:p>
      <w:pPr>
        <w:pStyle w:val="P35"/>
        <w:jc w:val="left"/>
        <w:rPr>
          <w:rFonts w:cs="Times New Roman"/>
          <w:kern w:val="2"/>
          <w:szCs w:val="24"/>
        </w:rPr>
      </w:pPr>
      <w:r>
        <w:rPr>
          <w:rFonts w:cs="Times New Roman"/>
          <w:kern w:val="2"/>
          <w:szCs w:val="24"/>
        </w:rPr>
        <w:t>Marianist Values, Multicultural Education and Diversity</w:t>
      </w:r>
    </w:p>
    <w:p>
      <w:pPr>
        <w:pStyle w:val="P24"/>
        <w:rPr>
          <w:rFonts w:cs="Times New Roman"/>
          <w:szCs w:val="24"/>
        </w:rPr>
      </w:pPr>
      <w:r>
        <w:rPr>
          <w:rFonts w:cs="Times New Roman"/>
          <w:szCs w:val="24"/>
        </w:rPr>
      </w:r>
    </w:p>
    <w:p>
      <w:pPr>
        <w:pStyle w:val="No20Spacing"/>
        <w:rPr>
          <w:rFonts w:cs="Times New Roman"/>
          <w:sz w:val="24"/>
          <w:szCs w:val="24"/>
        </w:rPr>
      </w:pPr>
      <w:r>
        <w:rPr>
          <w:rStyle w:val="T7"/>
          <w:rFonts w:cs="Times New Roman"/>
          <w:szCs w:val="24"/>
        </w:rPr>
        <w:t xml:space="preserve">At Chaminade we embrace the Marianist value of “Education and the Family Spirit, ” similar to the Hawaiian value of </w:t>
      </w:r>
      <w:r>
        <w:rPr>
          <w:rStyle w:val="T8"/>
          <w:rFonts w:cs="Times New Roman"/>
          <w:szCs w:val="24"/>
        </w:rPr>
        <w:t>Ohana</w:t>
      </w:r>
      <w:r>
        <w:rPr>
          <w:rStyle w:val="T7"/>
          <w:rFonts w:cs="Times New Roman"/>
          <w:szCs w:val="24"/>
        </w:rPr>
        <w:t xml:space="preserve">. We view our students as participants in a community of learners, and encourage the personal development of each member of the community.  According to Bro. James Wisecaver,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pPr>
        <w:pStyle w:val="P24"/>
        <w:rPr>
          <w:rFonts w:cs="Times New Roman"/>
          <w:szCs w:val="24"/>
        </w:rPr>
      </w:pPr>
      <w:r>
        <w:rPr>
          <w:rFonts w:cs="Times New Roman"/>
          <w:szCs w:val="24"/>
        </w:rPr>
      </w:r>
    </w:p>
    <w:p>
      <w:pPr>
        <w:pStyle w:val="P24"/>
        <w:rPr>
          <w:rFonts w:cs="Times New Roman"/>
          <w:szCs w:val="24"/>
        </w:rPr>
      </w:pPr>
      <w:r>
        <w:rPr>
          <w:rFonts w:cs="Times New Roman"/>
          <w:szCs w:val="24"/>
        </w:rPr>
        <w:t>Therefore, the underlying ethos of ED … is to engage you first in an examination of your own background in literacy…and then to ask you to analyze how these factors play out in teaching and learning…..</w:t>
      </w:r>
    </w:p>
    <w:p>
      <w:pPr>
        <w:pStyle w:val="P24"/>
        <w:rPr>
          <w:rFonts w:cs="Times New Roman"/>
          <w:szCs w:val="24"/>
        </w:rPr>
      </w:pPr>
      <w:r>
        <w:rPr>
          <w:rFonts w:cs="Times New Roman"/>
          <w:szCs w:val="24"/>
        </w:rPr>
      </w:r>
    </w:p>
    <w:p>
      <w:pPr>
        <w:pStyle w:val="P9"/>
        <w:rPr>
          <w:rFonts w:ascii="Times New Roman" w:hAnsi="Times New Roman" w:cs="Times New Roman"/>
          <w:szCs w:val="24"/>
        </w:rPr>
      </w:pPr>
      <w:r>
        <w:rPr>
          <w:rFonts w:cs="Times New Roman" w:ascii="Times New Roman" w:hAnsi="Times New Roman"/>
          <w:szCs w:val="24"/>
        </w:rPr>
        <w:t>Program Learning Outcomes (PLOs):</w:t>
      </w:r>
    </w:p>
    <w:p>
      <w:pPr>
        <w:pStyle w:val="P30"/>
        <w:rPr>
          <w:rFonts w:cs="Times New Roman"/>
          <w:szCs w:val="24"/>
        </w:rPr>
      </w:pPr>
      <w:r>
        <w:rPr>
          <w:rFonts w:cs="Times New Roman"/>
          <w:szCs w:val="24"/>
        </w:rPr>
        <w:t>Successful teacher candidates in Chaminade initial teacher licensure programs will demonstrate knowledge, skills, and dispositions in the following areas:</w:t>
      </w:r>
    </w:p>
    <w:p>
      <w:pPr>
        <w:pStyle w:val="P30"/>
        <w:rPr>
          <w:rFonts w:cs="Times New Roman"/>
          <w:szCs w:val="24"/>
        </w:rPr>
      </w:pPr>
      <w:r>
        <w:rPr>
          <w:rFonts w:cs="Times New Roman"/>
          <w:szCs w:val="24"/>
        </w:rPr>
      </w:r>
    </w:p>
    <w:tbl>
      <w:tblPr>
        <w:tblStyle w:val="TableGrid"/>
        <w:tblW w:w="10618" w:type="dxa"/>
        <w:jc w:val="left"/>
        <w:tblInd w:w="144" w:type="dxa"/>
        <w:tblCellMar>
          <w:top w:w="0" w:type="dxa"/>
          <w:left w:w="108" w:type="dxa"/>
          <w:bottom w:w="0" w:type="dxa"/>
          <w:right w:w="108" w:type="dxa"/>
        </w:tblCellMar>
        <w:tblLook w:firstRow="0" w:noVBand="0" w:lastRow="0" w:firstColumn="0" w:lastColumn="0" w:noHBand="0" w:val="0000"/>
      </w:tblPr>
      <w:tblGrid>
        <w:gridCol w:w="911"/>
        <w:gridCol w:w="9706"/>
      </w:tblGrid>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PLO1</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Content Knowledge</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subject matter</w:t>
            </w:r>
            <w:r>
              <w:rPr>
                <w:rStyle w:val="T18"/>
                <w:rFonts w:cs="Times New Roman" w:ascii="Times New Roman" w:hAnsi="Times New Roman"/>
                <w:sz w:val="22"/>
                <w:szCs w:val="22"/>
              </w:rPr>
              <w:t>)</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PLO2</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Developmentally Appropriate Practice (</w:t>
            </w:r>
            <w:r>
              <w:rPr>
                <w:rStyle w:val="T19"/>
                <w:rFonts w:cs="Times New Roman" w:ascii="Times New Roman" w:hAnsi="Times New Roman"/>
                <w:sz w:val="22"/>
                <w:szCs w:val="22"/>
              </w:rPr>
              <w:t>Knowledge of how students develop and learn, and engagement of students in developmentally appropriate experiences that support learning</w:t>
            </w:r>
            <w:r>
              <w:rPr>
                <w:rStyle w:val="T18"/>
                <w:rFonts w:cs="Times New Roman" w:ascii="Times New Roman" w:hAnsi="Times New Roman"/>
                <w:sz w:val="22"/>
                <w:szCs w:val="22"/>
              </w:rPr>
              <w:t xml:space="preserve"> )</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PLO3</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Pedagogical Content Knowledge</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how to teach subject matter to students and application of a variety of instructional strategies that are rigorous, differentiated, focused on the active involvement of the learner</w:t>
            </w:r>
            <w:r>
              <w:rPr>
                <w:rStyle w:val="T18"/>
                <w:rFonts w:cs="Times New Roman" w:ascii="Times New Roman" w:hAnsi="Times New Roman"/>
                <w:sz w:val="22"/>
                <w:szCs w:val="22"/>
              </w:rPr>
              <w:t xml:space="preserve">) </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PLO4</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Educational Technology</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and application of appropriate technology for student learning</w:t>
            </w:r>
            <w:r>
              <w:rPr>
                <w:rStyle w:val="T18"/>
                <w:rFonts w:cs="Times New Roman" w:ascii="Times New Roman" w:hAnsi="Times New Roman"/>
                <w:sz w:val="22"/>
                <w:szCs w:val="22"/>
              </w:rPr>
              <w:t xml:space="preserve">) </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PLO5</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Assessment for Learning</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and use of appropriate assessment strategies that enhance the knowledge of learners and their responsibility for their own learning</w:t>
            </w:r>
            <w:r>
              <w:rPr>
                <w:rStyle w:val="T18"/>
                <w:rFonts w:cs="Times New Roman" w:ascii="Times New Roman" w:hAnsi="Times New Roman"/>
                <w:sz w:val="22"/>
                <w:szCs w:val="22"/>
              </w:rPr>
              <w:t>)</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PLO6</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Diversity</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Skills for adapting learning activities for individual differences and the needs of diverse learners and for maintaining safe positive, caring, and inclusive learning environments)</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PLO7</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Focus on Student Learning</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rStyle w:val="T18"/>
                <w:rFonts w:cs="Times New Roman" w:ascii="Times New Roman" w:hAnsi="Times New Roman"/>
                <w:sz w:val="22"/>
                <w:szCs w:val="22"/>
              </w:rPr>
              <w:t>)</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PLO8</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Professional &amp; Ethical Dispositions and Communication</w:t>
            </w:r>
            <w:r>
              <w:rPr>
                <w:rStyle w:val="T18"/>
                <w:rFonts w:cs="Times New Roman" w:ascii="Times New Roman" w:hAnsi="Times New Roman"/>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pPr>
        <w:pStyle w:val="P9"/>
        <w:rPr>
          <w:rFonts w:ascii="Times New Roman" w:hAnsi="Times New Roman" w:cs="Times New Roman"/>
          <w:szCs w:val="24"/>
        </w:rPr>
      </w:pPr>
      <w:r>
        <w:rPr>
          <w:rFonts w:cs="Times New Roman" w:ascii="Times New Roman" w:hAnsi="Times New Roman"/>
          <w:szCs w:val="24"/>
        </w:rPr>
      </w:r>
    </w:p>
    <w:p>
      <w:pPr>
        <w:pStyle w:val="P9"/>
        <w:rPr/>
      </w:pPr>
      <w:r>
        <w:rPr>
          <w:rFonts w:cs="Times New Roman" w:ascii="Times New Roman" w:hAnsi="Times New Roman"/>
          <w:szCs w:val="24"/>
        </w:rPr>
        <w:t>Course Learning Objectives:</w:t>
      </w:r>
    </w:p>
    <w:p>
      <w:pPr>
        <w:pStyle w:val="Standard"/>
        <w:rPr>
          <w:rFonts w:ascii="Times New Roman" w:hAnsi="Times New Roman" w:cs="Times New Roman"/>
          <w:szCs w:val="24"/>
        </w:rPr>
      </w:pPr>
      <w:r>
        <w:rPr>
          <w:rFonts w:cs="Times New Roman" w:ascii="Times New Roman" w:hAnsi="Times New Roman"/>
          <w:szCs w:val="24"/>
        </w:rPr>
        <w:t>At the end of this course, teacher c</w:t>
      </w:r>
      <w:r>
        <w:rPr>
          <w:szCs w:val="24"/>
        </w:rPr>
        <w:t xml:space="preserve">andidates </w:t>
      </w:r>
      <w:r>
        <w:rPr>
          <w:rFonts w:cs="Times New Roman" w:ascii="Times New Roman" w:hAnsi="Times New Roman"/>
          <w:szCs w:val="24"/>
        </w:rPr>
        <w:t>will demonstrate:</w:t>
      </w:r>
    </w:p>
    <w:tbl>
      <w:tblPr>
        <w:tblStyle w:val="TableGrid"/>
        <w:tblW w:w="9416" w:type="dxa"/>
        <w:jc w:val="left"/>
        <w:tblInd w:w="26" w:type="dxa"/>
        <w:tblCellMar>
          <w:top w:w="0" w:type="dxa"/>
          <w:left w:w="108" w:type="dxa"/>
          <w:bottom w:w="0" w:type="dxa"/>
          <w:right w:w="108" w:type="dxa"/>
        </w:tblCellMar>
        <w:tblLook w:firstRow="1" w:noVBand="1" w:lastRow="0" w:firstColumn="1" w:lastColumn="0" w:noHBand="0" w:val="04a0"/>
      </w:tblPr>
      <w:tblGrid>
        <w:gridCol w:w="1256"/>
        <w:gridCol w:w="8159"/>
      </w:tblGrid>
      <w:tr>
        <w:trPr>
          <w:trHeight w:val="315" w:hRule="atLeast"/>
        </w:trPr>
        <w:tc>
          <w:tcPr>
            <w:tcW w:w="1256" w:type="dxa"/>
            <w:tcBorders/>
            <w:shd w:fill="auto" w:val="clear"/>
          </w:tcPr>
          <w:p>
            <w:pPr>
              <w:pStyle w:val="Normal"/>
              <w:widowControl/>
              <w:bidi w:val="0"/>
              <w:ind w:left="269" w:right="0" w:hanging="0"/>
              <w:jc w:val="left"/>
              <w:rPr>
                <w:b/>
                <w:b/>
                <w:sz w:val="24"/>
                <w:szCs w:val="24"/>
              </w:rPr>
            </w:pPr>
            <w:r>
              <w:rPr>
                <w:b/>
                <w:sz w:val="24"/>
                <w:szCs w:val="24"/>
              </w:rPr>
              <w:t>CLO 1</w:t>
            </w:r>
          </w:p>
        </w:tc>
        <w:tc>
          <w:tcPr>
            <w:tcW w:w="8159" w:type="dxa"/>
            <w:tcBorders/>
            <w:shd w:fill="auto" w:val="clear"/>
          </w:tcPr>
          <w:p>
            <w:pPr>
              <w:pStyle w:val="Normal"/>
              <w:widowControl/>
              <w:bidi w:val="0"/>
              <w:ind w:left="269" w:right="0" w:hanging="0"/>
              <w:jc w:val="left"/>
              <w:rPr>
                <w:sz w:val="24"/>
                <w:szCs w:val="24"/>
              </w:rPr>
            </w:pPr>
            <w:r>
              <w:rPr>
                <w:sz w:val="24"/>
                <w:szCs w:val="24"/>
              </w:rPr>
              <w:t>Analyze the relationship between theories of conceptual understanding, content knowledge, and student-centered teaching strategies.</w:t>
            </w:r>
          </w:p>
        </w:tc>
      </w:tr>
      <w:tr>
        <w:trPr>
          <w:trHeight w:val="315" w:hRule="atLeast"/>
        </w:trPr>
        <w:tc>
          <w:tcPr>
            <w:tcW w:w="1256" w:type="dxa"/>
            <w:tcBorders/>
            <w:shd w:fill="auto" w:val="clear"/>
          </w:tcPr>
          <w:p>
            <w:pPr>
              <w:pStyle w:val="Normal"/>
              <w:widowControl/>
              <w:bidi w:val="0"/>
              <w:ind w:left="269" w:right="0" w:hanging="0"/>
              <w:jc w:val="left"/>
              <w:rPr>
                <w:b/>
                <w:b/>
                <w:sz w:val="24"/>
                <w:szCs w:val="24"/>
              </w:rPr>
            </w:pPr>
            <w:r>
              <w:rPr>
                <w:b/>
                <w:sz w:val="24"/>
                <w:szCs w:val="24"/>
              </w:rPr>
              <w:t>CLO 2</w:t>
            </w:r>
          </w:p>
        </w:tc>
        <w:tc>
          <w:tcPr>
            <w:tcW w:w="8159" w:type="dxa"/>
            <w:tcBorders/>
            <w:shd w:fill="auto" w:val="clear"/>
          </w:tcPr>
          <w:p>
            <w:pPr>
              <w:pStyle w:val="Normal"/>
              <w:widowControl/>
              <w:bidi w:val="0"/>
              <w:ind w:left="269" w:right="0" w:hanging="0"/>
              <w:jc w:val="left"/>
              <w:rPr>
                <w:sz w:val="24"/>
                <w:szCs w:val="24"/>
              </w:rPr>
            </w:pPr>
            <w:r>
              <w:rPr>
                <w:sz w:val="24"/>
                <w:szCs w:val="24"/>
              </w:rPr>
              <w:t>Describe and apply key theories of social, emotional, and cognitive development to create a supportive learning environment.</w:t>
            </w:r>
          </w:p>
        </w:tc>
      </w:tr>
      <w:tr>
        <w:trPr>
          <w:trHeight w:val="315" w:hRule="atLeast"/>
        </w:trPr>
        <w:tc>
          <w:tcPr>
            <w:tcW w:w="1256" w:type="dxa"/>
            <w:tcBorders/>
            <w:shd w:fill="auto" w:val="clear"/>
          </w:tcPr>
          <w:p>
            <w:pPr>
              <w:pStyle w:val="Normal"/>
              <w:widowControl/>
              <w:bidi w:val="0"/>
              <w:ind w:left="269" w:right="0" w:hanging="0"/>
              <w:jc w:val="left"/>
              <w:rPr>
                <w:b/>
                <w:b/>
                <w:sz w:val="24"/>
                <w:szCs w:val="24"/>
              </w:rPr>
            </w:pPr>
            <w:r>
              <w:rPr>
                <w:b/>
                <w:sz w:val="24"/>
                <w:szCs w:val="24"/>
              </w:rPr>
              <w:t>CLO 3</w:t>
            </w:r>
          </w:p>
        </w:tc>
        <w:tc>
          <w:tcPr>
            <w:tcW w:w="8159" w:type="dxa"/>
            <w:tcBorders/>
            <w:shd w:fill="auto" w:val="clear"/>
          </w:tcPr>
          <w:p>
            <w:pPr>
              <w:pStyle w:val="Normal"/>
              <w:widowControl/>
              <w:bidi w:val="0"/>
              <w:ind w:left="269" w:right="0" w:hanging="0"/>
              <w:jc w:val="left"/>
              <w:rPr>
                <w:sz w:val="24"/>
                <w:szCs w:val="24"/>
              </w:rPr>
            </w:pPr>
            <w:r>
              <w:rPr>
                <w:sz w:val="24"/>
                <w:szCs w:val="24"/>
              </w:rPr>
              <w:t>Identify and construct developmentally appropriate learning activities and environments.</w:t>
            </w:r>
          </w:p>
        </w:tc>
      </w:tr>
      <w:tr>
        <w:trPr>
          <w:trHeight w:val="315" w:hRule="atLeast"/>
        </w:trPr>
        <w:tc>
          <w:tcPr>
            <w:tcW w:w="1256" w:type="dxa"/>
            <w:tcBorders/>
            <w:shd w:fill="auto" w:val="clear"/>
          </w:tcPr>
          <w:p>
            <w:pPr>
              <w:pStyle w:val="Normal"/>
              <w:widowControl/>
              <w:bidi w:val="0"/>
              <w:ind w:left="269" w:right="0" w:hanging="0"/>
              <w:jc w:val="left"/>
              <w:rPr>
                <w:b/>
                <w:b/>
                <w:sz w:val="24"/>
                <w:szCs w:val="24"/>
              </w:rPr>
            </w:pPr>
            <w:r>
              <w:rPr>
                <w:b/>
                <w:sz w:val="24"/>
                <w:szCs w:val="24"/>
              </w:rPr>
              <w:t>CLO 4</w:t>
            </w:r>
          </w:p>
        </w:tc>
        <w:tc>
          <w:tcPr>
            <w:tcW w:w="8159" w:type="dxa"/>
            <w:tcBorders/>
            <w:shd w:fill="auto" w:val="clear"/>
          </w:tcPr>
          <w:p>
            <w:pPr>
              <w:pStyle w:val="Normal"/>
              <w:widowControl/>
              <w:bidi w:val="0"/>
              <w:ind w:left="269" w:right="0" w:hanging="0"/>
              <w:jc w:val="left"/>
              <w:rPr>
                <w:sz w:val="24"/>
                <w:szCs w:val="24"/>
              </w:rPr>
            </w:pPr>
            <w:r>
              <w:rPr>
                <w:sz w:val="24"/>
                <w:szCs w:val="24"/>
              </w:rPr>
              <w:t>Demonstrate application of theories of motivation for diverse learners in classroom practice.</w:t>
            </w:r>
          </w:p>
        </w:tc>
      </w:tr>
    </w:tbl>
    <w:p>
      <w:pPr>
        <w:pStyle w:val="P9"/>
        <w:keepNext w:val="true"/>
        <w:rPr>
          <w:rFonts w:ascii="Times New Roman" w:hAnsi="Times New Roman" w:cs="Times New Roman"/>
          <w:szCs w:val="24"/>
        </w:rPr>
      </w:pPr>
      <w:r>
        <w:rPr>
          <w:rFonts w:cs="Times New Roman" w:ascii="Times New Roman" w:hAnsi="Times New Roman"/>
          <w:szCs w:val="24"/>
        </w:rPr>
      </w:r>
    </w:p>
    <w:p>
      <w:pPr>
        <w:pStyle w:val="P9"/>
        <w:snapToGrid w:val="false"/>
        <w:rPr/>
      </w:pPr>
      <w:r>
        <w:rPr>
          <w:rFonts w:cs="Times New Roman" w:ascii="Times New Roman" w:hAnsi="Times New Roman"/>
          <w:szCs w:val="24"/>
        </w:rPr>
        <w:t xml:space="preserve">Linkages between Course Learning Objectives (CLOs) and Program Learning Objectives </w:t>
      </w:r>
    </w:p>
    <w:tbl>
      <w:tblPr>
        <w:tblStyle w:val="TableGrid"/>
        <w:tblW w:w="10704" w:type="dxa"/>
        <w:jc w:val="left"/>
        <w:tblInd w:w="-21" w:type="dxa"/>
        <w:tblCellMar>
          <w:top w:w="0" w:type="dxa"/>
          <w:left w:w="112" w:type="dxa"/>
          <w:bottom w:w="0" w:type="dxa"/>
          <w:right w:w="108" w:type="dxa"/>
        </w:tblCellMar>
        <w:tblLook w:firstRow="0" w:noVBand="0" w:lastRow="0" w:firstColumn="0" w:lastColumn="0" w:noHBand="0" w:val="0000"/>
      </w:tblPr>
      <w:tblGrid>
        <w:gridCol w:w="1189"/>
        <w:gridCol w:w="1187"/>
        <w:gridCol w:w="1188"/>
        <w:gridCol w:w="1188"/>
        <w:gridCol w:w="1194"/>
        <w:gridCol w:w="1187"/>
        <w:gridCol w:w="1188"/>
        <w:gridCol w:w="1188"/>
        <w:gridCol w:w="1194"/>
      </w:tblGrid>
      <w:tr>
        <w:trPr>
          <w:tblHeader w:val="true"/>
        </w:trPr>
        <w:tc>
          <w:tcPr>
            <w:tcW w:w="1189" w:type="dxa"/>
            <w:tcBorders>
              <w:top w:val="single" w:sz="2" w:space="0" w:color="000000"/>
              <w:left w:val="single" w:sz="2" w:space="0" w:color="000000"/>
              <w:bottom w:val="single" w:sz="2" w:space="0" w:color="000000"/>
            </w:tcBorders>
            <w:shd w:fill="auto" w:val="clear"/>
          </w:tcPr>
          <w:p>
            <w:pPr>
              <w:pStyle w:val="P14"/>
              <w:rPr>
                <w:rFonts w:ascii="Times New Roman" w:hAnsi="Times New Roman" w:cs="Times New Roman"/>
                <w:sz w:val="22"/>
                <w:szCs w:val="22"/>
              </w:rPr>
            </w:pPr>
            <w:r>
              <w:rPr>
                <w:rFonts w:cs="Times New Roman" w:ascii="Times New Roman" w:hAnsi="Times New Roman"/>
                <w:sz w:val="22"/>
                <w:szCs w:val="22"/>
              </w:rPr>
            </w:r>
          </w:p>
        </w:tc>
        <w:tc>
          <w:tcPr>
            <w:tcW w:w="1187"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1</w:t>
            </w:r>
          </w:p>
        </w:tc>
        <w:tc>
          <w:tcPr>
            <w:tcW w:w="1188"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2</w:t>
            </w:r>
          </w:p>
        </w:tc>
        <w:tc>
          <w:tcPr>
            <w:tcW w:w="1188"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3</w:t>
            </w:r>
          </w:p>
        </w:tc>
        <w:tc>
          <w:tcPr>
            <w:tcW w:w="1194"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4</w:t>
            </w:r>
          </w:p>
        </w:tc>
        <w:tc>
          <w:tcPr>
            <w:tcW w:w="1187"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5</w:t>
            </w:r>
          </w:p>
        </w:tc>
        <w:tc>
          <w:tcPr>
            <w:tcW w:w="1188"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6</w:t>
            </w:r>
          </w:p>
        </w:tc>
        <w:tc>
          <w:tcPr>
            <w:tcW w:w="1188"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7</w:t>
            </w:r>
          </w:p>
        </w:tc>
        <w:tc>
          <w:tcPr>
            <w:tcW w:w="1194" w:type="dxa"/>
            <w:tcBorders>
              <w:top w:val="single" w:sz="2" w:space="0" w:color="000000"/>
              <w:left w:val="single" w:sz="2" w:space="0" w:color="000000"/>
              <w:bottom w:val="single" w:sz="2" w:space="0" w:color="000000"/>
              <w:right w:val="single" w:sz="2" w:space="0" w:color="000000"/>
            </w:tcBorders>
            <w:shd w:fill="auto" w:val="clear"/>
          </w:tcPr>
          <w:p>
            <w:pPr>
              <w:pStyle w:val="P14"/>
              <w:rPr>
                <w:sz w:val="22"/>
                <w:szCs w:val="22"/>
              </w:rPr>
            </w:pPr>
            <w:r>
              <w:rPr>
                <w:rFonts w:cs="Times New Roman" w:ascii="Times New Roman" w:hAnsi="Times New Roman"/>
                <w:sz w:val="22"/>
                <w:szCs w:val="22"/>
              </w:rPr>
              <w:t>PLO 8</w:t>
            </w:r>
          </w:p>
        </w:tc>
      </w:tr>
      <w:tr>
        <w:trPr/>
        <w:tc>
          <w:tcPr>
            <w:tcW w:w="1189"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CLO 1</w:t>
            </w:r>
          </w:p>
        </w:tc>
        <w:tc>
          <w:tcPr>
            <w:tcW w:w="1187"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88" w:type="dxa"/>
            <w:tcBorders>
              <w:top w:val="single" w:sz="2" w:space="0" w:color="000000"/>
              <w:left w:val="single" w:sz="2" w:space="0" w:color="000000"/>
              <w:bottom w:val="single" w:sz="2" w:space="0" w:color="000000"/>
            </w:tcBorders>
            <w:shd w:fill="auto" w:val="clear"/>
          </w:tcPr>
          <w:p>
            <w:pPr>
              <w:pStyle w:val="P31"/>
              <w:rPr>
                <w:rFonts w:cs="Times New Roman"/>
                <w:sz w:val="22"/>
                <w:szCs w:val="22"/>
              </w:rPr>
            </w:pPr>
            <w:r>
              <w:rPr>
                <w:rFonts w:cs="Times New Roman"/>
                <w:sz w:val="22"/>
                <w:szCs w:val="22"/>
              </w:rPr>
            </w:r>
          </w:p>
        </w:tc>
        <w:tc>
          <w:tcPr>
            <w:tcW w:w="1194"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7"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1"/>
              <w:rPr>
                <w:rFonts w:cs="Times New Roman"/>
                <w:sz w:val="22"/>
                <w:szCs w:val="22"/>
              </w:rPr>
            </w:pPr>
            <w:r>
              <w:rPr>
                <w:rFonts w:cs="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94" w:type="dxa"/>
            <w:tcBorders>
              <w:top w:val="single" w:sz="2" w:space="0" w:color="000000"/>
              <w:left w:val="single" w:sz="2" w:space="0" w:color="000000"/>
              <w:bottom w:val="single" w:sz="2" w:space="0" w:color="000000"/>
              <w:right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r>
      <w:tr>
        <w:trPr/>
        <w:tc>
          <w:tcPr>
            <w:tcW w:w="1189"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CLO 2</w:t>
            </w:r>
          </w:p>
        </w:tc>
        <w:tc>
          <w:tcPr>
            <w:tcW w:w="1187"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94"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7"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94" w:type="dxa"/>
            <w:tcBorders>
              <w:top w:val="single" w:sz="2" w:space="0" w:color="000000"/>
              <w:left w:val="single" w:sz="2" w:space="0" w:color="000000"/>
              <w:bottom w:val="single" w:sz="2" w:space="0" w:color="000000"/>
              <w:right w:val="single" w:sz="2" w:space="0" w:color="000000"/>
            </w:tcBorders>
            <w:shd w:fill="auto" w:val="clear"/>
          </w:tcPr>
          <w:p>
            <w:pPr>
              <w:pStyle w:val="P31"/>
              <w:rPr>
                <w:rFonts w:cs="Times New Roman"/>
                <w:sz w:val="22"/>
                <w:szCs w:val="22"/>
              </w:rPr>
            </w:pPr>
            <w:r>
              <w:rPr>
                <w:rFonts w:cs="Times New Roman"/>
                <w:sz w:val="22"/>
                <w:szCs w:val="22"/>
              </w:rPr>
            </w:r>
          </w:p>
        </w:tc>
      </w:tr>
      <w:tr>
        <w:trPr/>
        <w:tc>
          <w:tcPr>
            <w:tcW w:w="1189"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CLO 3</w:t>
            </w:r>
          </w:p>
        </w:tc>
        <w:tc>
          <w:tcPr>
            <w:tcW w:w="1187"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94"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7"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94" w:type="dxa"/>
            <w:tcBorders>
              <w:top w:val="single" w:sz="2" w:space="0" w:color="000000"/>
              <w:left w:val="single" w:sz="2" w:space="0" w:color="000000"/>
              <w:bottom w:val="single" w:sz="2" w:space="0" w:color="000000"/>
              <w:right w:val="single" w:sz="2" w:space="0" w:color="000000"/>
            </w:tcBorders>
            <w:shd w:fill="auto" w:val="clear"/>
          </w:tcPr>
          <w:p>
            <w:pPr>
              <w:pStyle w:val="P31"/>
              <w:rPr>
                <w:rFonts w:cs="Times New Roman"/>
                <w:sz w:val="22"/>
                <w:szCs w:val="22"/>
              </w:rPr>
            </w:pPr>
            <w:r>
              <w:rPr>
                <w:rFonts w:cs="Times New Roman"/>
                <w:sz w:val="22"/>
                <w:szCs w:val="22"/>
              </w:rPr>
            </w:r>
          </w:p>
        </w:tc>
      </w:tr>
      <w:tr>
        <w:trPr/>
        <w:tc>
          <w:tcPr>
            <w:tcW w:w="1189"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CLO 4</w:t>
            </w:r>
          </w:p>
        </w:tc>
        <w:tc>
          <w:tcPr>
            <w:tcW w:w="1187"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94"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7"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94" w:type="dxa"/>
            <w:tcBorders>
              <w:top w:val="single" w:sz="2" w:space="0" w:color="000000"/>
              <w:left w:val="single" w:sz="2" w:space="0" w:color="000000"/>
              <w:bottom w:val="single" w:sz="2" w:space="0" w:color="000000"/>
              <w:right w:val="single" w:sz="2" w:space="0" w:color="000000"/>
            </w:tcBorders>
            <w:shd w:fill="auto" w:val="clear"/>
          </w:tcPr>
          <w:p>
            <w:pPr>
              <w:pStyle w:val="P31"/>
              <w:rPr>
                <w:rFonts w:cs="Times New Roman"/>
                <w:sz w:val="22"/>
                <w:szCs w:val="22"/>
              </w:rPr>
            </w:pPr>
            <w:r>
              <w:rPr>
                <w:rFonts w:cs="Times New Roman"/>
                <w:sz w:val="22"/>
                <w:szCs w:val="22"/>
              </w:rPr>
            </w:r>
          </w:p>
        </w:tc>
      </w:tr>
      <w:tr>
        <w:trPr/>
        <w:tc>
          <w:tcPr>
            <w:tcW w:w="1189" w:type="dxa"/>
            <w:tcBorders>
              <w:top w:val="single" w:sz="2" w:space="0" w:color="000000"/>
              <w:left w:val="single" w:sz="2" w:space="0" w:color="000000"/>
              <w:bottom w:val="single" w:sz="2" w:space="0" w:color="000000"/>
            </w:tcBorders>
            <w:shd w:fill="auto" w:val="clear"/>
          </w:tcPr>
          <w:p>
            <w:pPr>
              <w:pStyle w:val="P31"/>
              <w:rPr>
                <w:sz w:val="22"/>
                <w:szCs w:val="22"/>
              </w:rPr>
            </w:pPr>
            <w:r>
              <w:rPr>
                <w:rFonts w:cs="Times New Roman"/>
                <w:sz w:val="22"/>
                <w:szCs w:val="22"/>
              </w:rPr>
              <w:t>Essential Questions</w:t>
            </w:r>
          </w:p>
          <w:p>
            <w:pPr>
              <w:pStyle w:val="P31"/>
              <w:rPr>
                <w:rFonts w:cs="Times New Roman"/>
                <w:sz w:val="22"/>
                <w:szCs w:val="22"/>
              </w:rPr>
            </w:pPr>
            <w:r>
              <w:rPr>
                <w:rFonts w:cs="Times New Roman"/>
                <w:sz w:val="22"/>
                <w:szCs w:val="22"/>
              </w:rPr>
            </w:r>
          </w:p>
        </w:tc>
        <w:tc>
          <w:tcPr>
            <w:tcW w:w="1187" w:type="dxa"/>
            <w:tcBorders>
              <w:top w:val="single" w:sz="2" w:space="0" w:color="000000"/>
              <w:bottom w:val="single" w:sz="2" w:space="0" w:color="000000"/>
            </w:tcBorders>
            <w:shd w:fill="auto" w:val="clear"/>
          </w:tcPr>
          <w:p>
            <w:pPr>
              <w:pStyle w:val="P31"/>
              <w:rPr>
                <w:sz w:val="22"/>
                <w:szCs w:val="22"/>
              </w:rPr>
            </w:pPr>
            <w:r>
              <w:rPr>
                <w:rFonts w:cs="Times New Roman"/>
                <w:sz w:val="22"/>
                <w:szCs w:val="22"/>
              </w:rPr>
              <w:t>Related CLOs</w:t>
            </w:r>
          </w:p>
        </w:tc>
        <w:tc>
          <w:tcPr>
            <w:tcW w:w="1188" w:type="dxa"/>
            <w:tcBorders>
              <w:top w:val="single" w:sz="2" w:space="0" w:color="000000"/>
              <w:bottom w:val="single" w:sz="2" w:space="0" w:color="000000"/>
            </w:tcBorders>
            <w:shd w:fill="auto" w:val="clear"/>
          </w:tcPr>
          <w:p>
            <w:pPr>
              <w:pStyle w:val="P31"/>
              <w:rPr>
                <w:sz w:val="22"/>
                <w:szCs w:val="22"/>
              </w:rPr>
            </w:pPr>
            <w:r>
              <w:rPr>
                <w:rFonts w:cs="Times New Roman"/>
                <w:sz w:val="22"/>
                <w:szCs w:val="22"/>
              </w:rPr>
              <w:t>Related PLOs</w:t>
            </w:r>
          </w:p>
        </w:tc>
        <w:tc>
          <w:tcPr>
            <w:tcW w:w="7139" w:type="dxa"/>
            <w:gridSpan w:val="6"/>
            <w:tcBorders>
              <w:top w:val="nil"/>
              <w:left w:val="nil"/>
              <w:bottom w:val="nil"/>
              <w:right w:val="nil"/>
            </w:tcBorders>
            <w:shd w:fill="auto" w:val="clear"/>
          </w:tcPr>
          <w:p>
            <w:pPr>
              <w:pStyle w:val="Normal"/>
              <w:rPr>
                <w:sz w:val="22"/>
                <w:szCs w:val="22"/>
              </w:rPr>
            </w:pPr>
            <w:r>
              <w:rPr>
                <w:sz w:val="22"/>
                <w:szCs w:val="22"/>
              </w:rPr>
            </w:r>
          </w:p>
        </w:tc>
      </w:tr>
      <w:tr>
        <w:trPr/>
        <w:tc>
          <w:tcPr>
            <w:tcW w:w="1189" w:type="dxa"/>
            <w:tcBorders>
              <w:top w:val="single" w:sz="2" w:space="0" w:color="000000"/>
              <w:left w:val="single" w:sz="2" w:space="0" w:color="000000"/>
              <w:bottom w:val="single" w:sz="2" w:space="0" w:color="000000"/>
            </w:tcBorders>
            <w:shd w:fill="auto" w:val="clear"/>
          </w:tcPr>
          <w:p>
            <w:pPr>
              <w:pStyle w:val="P28"/>
              <w:rPr>
                <w:sz w:val="22"/>
                <w:szCs w:val="22"/>
              </w:rPr>
            </w:pPr>
            <w:r>
              <w:rPr>
                <w:rFonts w:cs="Times New Roman"/>
                <w:sz w:val="22"/>
                <w:szCs w:val="22"/>
              </w:rPr>
              <w:t>What is conceptual understanding? What does it mean to construct conceptual understanding?  How can we develop evidence based practice for conceptual understanding?</w:t>
            </w:r>
          </w:p>
        </w:tc>
        <w:tc>
          <w:tcPr>
            <w:tcW w:w="1187" w:type="dxa"/>
            <w:tcBorders>
              <w:top w:val="single" w:sz="2" w:space="0" w:color="000000"/>
              <w:bottom w:val="single" w:sz="2" w:space="0" w:color="000000"/>
            </w:tcBorders>
            <w:shd w:fill="auto" w:val="clear"/>
          </w:tcPr>
          <w:p>
            <w:pPr>
              <w:pStyle w:val="P32"/>
              <w:rPr>
                <w:sz w:val="22"/>
                <w:szCs w:val="22"/>
              </w:rPr>
            </w:pPr>
            <w:r>
              <w:rPr>
                <w:rFonts w:cs="Times New Roman"/>
                <w:sz w:val="22"/>
                <w:szCs w:val="22"/>
              </w:rPr>
              <w:t>1</w:t>
            </w:r>
          </w:p>
        </w:tc>
        <w:tc>
          <w:tcPr>
            <w:tcW w:w="1188" w:type="dxa"/>
            <w:tcBorders>
              <w:top w:val="single" w:sz="2" w:space="0" w:color="000000"/>
              <w:bottom w:val="single" w:sz="2" w:space="0" w:color="000000"/>
            </w:tcBorders>
            <w:shd w:fill="auto" w:val="clear"/>
          </w:tcPr>
          <w:p>
            <w:pPr>
              <w:pStyle w:val="P32"/>
              <w:rPr>
                <w:sz w:val="22"/>
                <w:szCs w:val="22"/>
              </w:rPr>
            </w:pPr>
            <w:r>
              <w:rPr>
                <w:rFonts w:cs="Times New Roman"/>
                <w:sz w:val="22"/>
                <w:szCs w:val="22"/>
              </w:rPr>
              <w:t>7</w:t>
            </w:r>
          </w:p>
        </w:tc>
        <w:tc>
          <w:tcPr>
            <w:tcW w:w="7139" w:type="dxa"/>
            <w:gridSpan w:val="6"/>
            <w:tcBorders>
              <w:top w:val="nil"/>
              <w:left w:val="nil"/>
              <w:bottom w:val="nil"/>
              <w:right w:val="nil"/>
            </w:tcBorders>
            <w:shd w:fill="auto" w:val="clear"/>
          </w:tcPr>
          <w:p>
            <w:pPr>
              <w:pStyle w:val="Normal"/>
              <w:rPr>
                <w:sz w:val="22"/>
                <w:szCs w:val="22"/>
              </w:rPr>
            </w:pPr>
            <w:r>
              <w:rPr>
                <w:sz w:val="22"/>
                <w:szCs w:val="22"/>
              </w:rPr>
            </w:r>
          </w:p>
        </w:tc>
      </w:tr>
      <w:tr>
        <w:trPr/>
        <w:tc>
          <w:tcPr>
            <w:tcW w:w="1189" w:type="dxa"/>
            <w:tcBorders>
              <w:top w:val="single" w:sz="2" w:space="0" w:color="000000"/>
              <w:left w:val="single" w:sz="2" w:space="0" w:color="000000"/>
              <w:bottom w:val="single" w:sz="2" w:space="0" w:color="000000"/>
            </w:tcBorders>
            <w:shd w:fill="auto" w:val="clear"/>
          </w:tcPr>
          <w:p>
            <w:pPr>
              <w:pStyle w:val="P28"/>
              <w:rPr>
                <w:sz w:val="22"/>
                <w:szCs w:val="22"/>
              </w:rPr>
            </w:pPr>
            <w:r>
              <w:rPr>
                <w:rFonts w:cs="Times New Roman"/>
                <w:sz w:val="22"/>
                <w:szCs w:val="22"/>
              </w:rPr>
              <w:t>How do we motivate students and what larger theoretical ideas inform those choices?</w:t>
            </w:r>
          </w:p>
        </w:tc>
        <w:tc>
          <w:tcPr>
            <w:tcW w:w="1187" w:type="dxa"/>
            <w:tcBorders>
              <w:top w:val="single" w:sz="2" w:space="0" w:color="000000"/>
              <w:bottom w:val="single" w:sz="2" w:space="0" w:color="000000"/>
            </w:tcBorders>
            <w:shd w:fill="auto" w:val="clear"/>
          </w:tcPr>
          <w:p>
            <w:pPr>
              <w:pStyle w:val="P32"/>
              <w:rPr>
                <w:sz w:val="22"/>
                <w:szCs w:val="22"/>
              </w:rPr>
            </w:pPr>
            <w:r>
              <w:rPr>
                <w:rFonts w:cs="Times New Roman"/>
                <w:sz w:val="22"/>
                <w:szCs w:val="22"/>
              </w:rPr>
              <w:t>3</w:t>
            </w:r>
          </w:p>
        </w:tc>
        <w:tc>
          <w:tcPr>
            <w:tcW w:w="1188" w:type="dxa"/>
            <w:tcBorders>
              <w:top w:val="single" w:sz="2" w:space="0" w:color="000000"/>
              <w:bottom w:val="single" w:sz="2" w:space="0" w:color="000000"/>
            </w:tcBorders>
            <w:shd w:fill="auto" w:val="clear"/>
          </w:tcPr>
          <w:p>
            <w:pPr>
              <w:pStyle w:val="P32"/>
              <w:rPr>
                <w:sz w:val="22"/>
                <w:szCs w:val="22"/>
              </w:rPr>
            </w:pPr>
            <w:r>
              <w:rPr>
                <w:rFonts w:cs="Times New Roman"/>
                <w:sz w:val="22"/>
                <w:szCs w:val="22"/>
              </w:rPr>
              <w:t>7</w:t>
            </w:r>
          </w:p>
        </w:tc>
        <w:tc>
          <w:tcPr>
            <w:tcW w:w="7139" w:type="dxa"/>
            <w:gridSpan w:val="6"/>
            <w:tcBorders>
              <w:top w:val="nil"/>
              <w:left w:val="nil"/>
              <w:bottom w:val="nil"/>
              <w:right w:val="nil"/>
            </w:tcBorders>
            <w:shd w:fill="auto" w:val="clear"/>
          </w:tcPr>
          <w:p>
            <w:pPr>
              <w:pStyle w:val="Normal"/>
              <w:rPr>
                <w:sz w:val="22"/>
                <w:szCs w:val="22"/>
              </w:rPr>
            </w:pPr>
            <w:r>
              <w:rPr>
                <w:sz w:val="22"/>
                <w:szCs w:val="22"/>
              </w:rPr>
            </w:r>
          </w:p>
        </w:tc>
      </w:tr>
    </w:tbl>
    <w:p>
      <w:pPr>
        <w:pStyle w:val="Normal"/>
        <w:rPr>
          <w:sz w:val="22"/>
          <w:szCs w:val="22"/>
          <w:u w:val="single"/>
        </w:rPr>
      </w:pPr>
      <w:r>
        <w:rPr>
          <w:sz w:val="22"/>
          <w:szCs w:val="22"/>
          <w:u w:val="single"/>
        </w:rPr>
      </w:r>
    </w:p>
    <w:p>
      <w:pPr>
        <w:pStyle w:val="Normal"/>
        <w:rPr>
          <w:sz w:val="24"/>
          <w:szCs w:val="24"/>
          <w:u w:val="single"/>
        </w:rPr>
      </w:pPr>
      <w:r>
        <w:rPr>
          <w:sz w:val="24"/>
          <w:szCs w:val="24"/>
          <w:u w:val="single"/>
        </w:rPr>
      </w:r>
      <w:r>
        <w:br w:type="page"/>
      </w:r>
    </w:p>
    <w:p>
      <w:pPr>
        <w:pStyle w:val="Normal"/>
        <w:rPr/>
      </w:pPr>
      <w:r>
        <w:rPr>
          <w:sz w:val="24"/>
          <w:szCs w:val="24"/>
          <w:u w:val="single"/>
        </w:rPr>
        <w:t>Plans/ Project</w:t>
      </w:r>
    </w:p>
    <w:p>
      <w:pPr>
        <w:pStyle w:val="Normal"/>
        <w:rPr/>
      </w:pPr>
      <w:r>
        <w:rPr>
          <w:sz w:val="24"/>
          <w:szCs w:val="24"/>
        </w:rPr>
        <w:t xml:space="preserve">This term you will complete three plans to support your teaching consisting of: 1) a learning plan in which you demonstrate understanding of the class content for learning and cognition, 2) a development plan where you implement a one-on-one interview with a kid that  is based on your learning plan and 3) a motivation plan which demonstrates your understanding of course content on motivation and your ability to apply it to your problem solving activity you used in your one on one interview. The underlying content of the interviews will be choosing one of the four operations in math (i.e., addition, subtraction, multiplication or division).  Math has been chosen because its an area that both teachers and students struggle and I have designed clear resources such as a math methods textbook to support you and will enhance later work you do in the math methods course.  </w:t>
      </w:r>
      <w:r>
        <w:rPr>
          <w:sz w:val="24"/>
          <w:szCs w:val="24"/>
          <w:u w:val="single"/>
        </w:rPr>
        <w:t>If you want to choose another content area other than math that is possible but you will need written approval from me before going forward to do so</w:t>
      </w:r>
      <w:r>
        <w:rPr>
          <w:sz w:val="24"/>
          <w:szCs w:val="24"/>
        </w:rPr>
        <w:t xml:space="preserve">.  Designing problem solving interviews are tricky but I am happy to talk with you about alternatives that have the same level of rigor and clarity as the math options. </w:t>
      </w:r>
    </w:p>
    <w:p>
      <w:pPr>
        <w:pStyle w:val="Normal"/>
        <w:rPr>
          <w:sz w:val="24"/>
          <w:szCs w:val="24"/>
        </w:rPr>
      </w:pPr>
      <w:r>
        <w:rPr>
          <w:sz w:val="24"/>
          <w:szCs w:val="24"/>
        </w:rPr>
      </w:r>
    </w:p>
    <w:p>
      <w:pPr>
        <w:pStyle w:val="Normal"/>
        <w:rPr>
          <w:sz w:val="24"/>
          <w:szCs w:val="24"/>
        </w:rPr>
      </w:pPr>
      <w:r>
        <w:rPr>
          <w:sz w:val="24"/>
          <w:szCs w:val="24"/>
        </w:rPr>
        <w:t xml:space="preserve">Each plan will be submitted as a draft for feedback and assessment. I will give feedback and request revisions that should be completed when all the plans are resubmitted as a single document for the final project with your detailed reflection at the end of the term. The point is that you should be able to demonstrate improving your understanding, and ability to apply and communicate the course content as the course progresses. If you do not understand or receive your feedback in a timely way please contact me. I will be happy to clarify or get your feedback to you as quickly as possible.  </w:t>
      </w:r>
    </w:p>
    <w:p>
      <w:pPr>
        <w:pStyle w:val="Normal"/>
        <w:rPr>
          <w:sz w:val="24"/>
          <w:szCs w:val="24"/>
        </w:rPr>
      </w:pPr>
      <w:r>
        <w:rPr>
          <w:sz w:val="24"/>
          <w:szCs w:val="24"/>
        </w:rPr>
      </w:r>
    </w:p>
    <w:p>
      <w:pPr>
        <w:pStyle w:val="Normal"/>
        <w:rPr>
          <w:sz w:val="24"/>
          <w:szCs w:val="24"/>
        </w:rPr>
      </w:pPr>
      <w:r>
        <w:rPr>
          <w:sz w:val="24"/>
          <w:szCs w:val="24"/>
          <w:u w:val="single"/>
        </w:rPr>
        <w:t>Scheduling:</w:t>
      </w:r>
    </w:p>
    <w:p>
      <w:pPr>
        <w:pStyle w:val="Normal"/>
        <w:rPr/>
      </w:pPr>
      <w:r>
        <w:rPr>
          <w:sz w:val="24"/>
          <w:szCs w:val="24"/>
          <w:u w:val="single"/>
        </w:rPr>
        <w:t>All assignments will be due at 5pm on Monday Evening.</w:t>
      </w:r>
      <w:r>
        <w:rPr>
          <w:sz w:val="24"/>
          <w:szCs w:val="24"/>
        </w:rPr>
        <w:t xml:space="preserve"> Each week we will have virtual class time on Sunday from 3-6 which is a time we can work together on the week’s posting requirements and interact. So not a special chat just the weekly two comments and one question minimum for each discussion thread listed for the week.  If you can’t make this time its fine but you must post your schedule in the first week to indicated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hrs and some Sundays as needed if there are questions. Be advised that the university expects you spend as much time online as you would in class for an on-ground class which is four hours per week. </w:t>
      </w:r>
      <w:r>
        <w:rPr>
          <w:i/>
          <w:sz w:val="24"/>
          <w:szCs w:val="24"/>
        </w:rPr>
        <w:t xml:space="preserve">Please be a conscientious member of our learning community. </w:t>
      </w:r>
    </w:p>
    <w:p>
      <w:pPr>
        <w:pStyle w:val="Normal"/>
        <w:rPr>
          <w:i/>
          <w:i/>
          <w:sz w:val="24"/>
          <w:szCs w:val="24"/>
        </w:rPr>
      </w:pPr>
      <w:r>
        <w:rPr>
          <w:i/>
          <w:sz w:val="24"/>
          <w:szCs w:val="24"/>
        </w:rPr>
      </w:r>
    </w:p>
    <w:p>
      <w:pPr>
        <w:pStyle w:val="Normal"/>
        <w:rPr>
          <w:sz w:val="24"/>
          <w:szCs w:val="24"/>
          <w:u w:val="single"/>
        </w:rPr>
      </w:pPr>
      <w:r>
        <w:rPr>
          <w:sz w:val="24"/>
          <w:szCs w:val="24"/>
          <w:u w:val="single"/>
        </w:rPr>
        <w:t xml:space="preserve">Course grades/Policies: </w:t>
      </w:r>
    </w:p>
    <w:p>
      <w:pPr>
        <w:pStyle w:val="Normal"/>
        <w:rPr>
          <w:sz w:val="24"/>
          <w:szCs w:val="24"/>
        </w:rPr>
      </w:pPr>
      <w:r>
        <w:rPr>
          <w:sz w:val="24"/>
          <w:szCs w:val="24"/>
        </w:rPr>
        <w:t xml:space="preserve">This course is designed to allow students to improve their skills for understanding teaching and learning. As a result our main assignment is broken up into sections that will be submitted once for feedback and scoring and then revised throughout the course for final submission and grading. Each of the sections is listed in the table below with its respective point totals. The term project for the course is a resubmission of all assignments in one document with revisions and student reflection due in the final week of the course. Demonstrating improvement in your thinking is very important to success in this course. </w:t>
      </w:r>
    </w:p>
    <w:p>
      <w:pPr>
        <w:pStyle w:val="Normal"/>
        <w:rPr>
          <w:sz w:val="24"/>
          <w:szCs w:val="24"/>
          <w:u w:val="single"/>
        </w:rPr>
      </w:pPr>
      <w:r>
        <w:rPr>
          <w:sz w:val="24"/>
          <w:szCs w:val="24"/>
          <w:u w:val="single"/>
        </w:rPr>
      </w:r>
    </w:p>
    <w:p>
      <w:pPr>
        <w:pStyle w:val="Normal"/>
        <w:rPr>
          <w:sz w:val="24"/>
          <w:szCs w:val="24"/>
        </w:rPr>
      </w:pPr>
      <w:r>
        <w:rPr>
          <w:sz w:val="24"/>
          <w:szCs w:val="24"/>
        </w:rPr>
        <w:t xml:space="preserve">Reading Policy: For practical reasons, I will only be able to read assignments for assessment purposes. However peer review is available at any time during the course and I will be more than happy to discuss your work with you and discuss any ideas or questions that you have about the assignment. </w:t>
      </w:r>
    </w:p>
    <w:p>
      <w:pPr>
        <w:pStyle w:val="Normal"/>
        <w:rPr>
          <w:sz w:val="24"/>
          <w:szCs w:val="24"/>
        </w:rPr>
      </w:pPr>
      <w:r>
        <w:rPr>
          <w:sz w:val="24"/>
          <w:szCs w:val="24"/>
        </w:rPr>
      </w:r>
      <w:r>
        <w:br w:type="page"/>
      </w:r>
    </w:p>
    <w:p>
      <w:pPr>
        <w:pStyle w:val="Normal"/>
        <w:rPr>
          <w:sz w:val="24"/>
          <w:szCs w:val="24"/>
        </w:rPr>
      </w:pPr>
      <w:r>
        <w:rPr>
          <w:sz w:val="24"/>
          <w:szCs w:val="24"/>
        </w:rPr>
      </w:r>
    </w:p>
    <w:tbl>
      <w:tblPr>
        <w:tblStyle w:val="TableGrid"/>
        <w:tblW w:w="10798" w:type="dxa"/>
        <w:jc w:val="left"/>
        <w:tblInd w:w="-5" w:type="dxa"/>
        <w:tblCellMar>
          <w:top w:w="0" w:type="dxa"/>
          <w:left w:w="108" w:type="dxa"/>
          <w:bottom w:w="0" w:type="dxa"/>
          <w:right w:w="108" w:type="dxa"/>
        </w:tblCellMar>
        <w:tblLook w:firstRow="1" w:noVBand="1" w:lastRow="0" w:firstColumn="1" w:lastColumn="0" w:noHBand="0" w:val="04a0"/>
      </w:tblPr>
      <w:tblGrid>
        <w:gridCol w:w="534"/>
        <w:gridCol w:w="7922"/>
        <w:gridCol w:w="1264"/>
        <w:gridCol w:w="1077"/>
      </w:tblGrid>
      <w:tr>
        <w:trPr>
          <w:trHeight w:val="332" w:hRule="atLeast"/>
        </w:trPr>
        <w:tc>
          <w:tcPr>
            <w:tcW w:w="534" w:type="dxa"/>
            <w:tcBorders/>
            <w:shd w:fill="auto" w:val="clear"/>
          </w:tcPr>
          <w:p>
            <w:pPr>
              <w:pStyle w:val="Normal"/>
              <w:rPr>
                <w:sz w:val="24"/>
                <w:szCs w:val="24"/>
              </w:rPr>
            </w:pPr>
            <w:r>
              <w:rPr>
                <w:sz w:val="24"/>
                <w:szCs w:val="24"/>
              </w:rPr>
            </w:r>
          </w:p>
        </w:tc>
        <w:tc>
          <w:tcPr>
            <w:tcW w:w="7922" w:type="dxa"/>
            <w:tcBorders/>
            <w:shd w:fill="auto" w:val="clear"/>
          </w:tcPr>
          <w:p>
            <w:pPr>
              <w:pStyle w:val="P62"/>
              <w:spacing w:before="0" w:after="200"/>
              <w:jc w:val="center"/>
              <w:rPr>
                <w:b/>
                <w:b/>
                <w:sz w:val="28"/>
                <w:szCs w:val="28"/>
              </w:rPr>
            </w:pPr>
            <w:r>
              <w:rPr>
                <w:b/>
                <w:sz w:val="28"/>
                <w:szCs w:val="28"/>
              </w:rPr>
              <w:t>Course Requirements*</w:t>
            </w:r>
          </w:p>
        </w:tc>
        <w:tc>
          <w:tcPr>
            <w:tcW w:w="1264" w:type="dxa"/>
            <w:tcBorders/>
            <w:shd w:fill="auto" w:val="clear"/>
          </w:tcPr>
          <w:p>
            <w:pPr>
              <w:pStyle w:val="Normal"/>
              <w:jc w:val="center"/>
              <w:rPr>
                <w:b/>
                <w:b/>
                <w:sz w:val="28"/>
                <w:szCs w:val="28"/>
              </w:rPr>
            </w:pPr>
            <w:r>
              <w:rPr>
                <w:b/>
                <w:sz w:val="28"/>
                <w:szCs w:val="28"/>
              </w:rPr>
              <w:t>Points</w:t>
            </w:r>
          </w:p>
        </w:tc>
        <w:tc>
          <w:tcPr>
            <w:tcW w:w="1077" w:type="dxa"/>
            <w:tcBorders/>
            <w:shd w:fill="auto" w:val="clear"/>
          </w:tcPr>
          <w:p>
            <w:pPr>
              <w:pStyle w:val="Normal"/>
              <w:jc w:val="center"/>
              <w:rPr>
                <w:b/>
                <w:b/>
                <w:sz w:val="28"/>
                <w:szCs w:val="28"/>
              </w:rPr>
            </w:pPr>
            <w:r>
              <w:rPr>
                <w:b/>
                <w:sz w:val="28"/>
                <w:szCs w:val="28"/>
              </w:rPr>
              <w:t>Due Date</w:t>
            </w:r>
          </w:p>
        </w:tc>
      </w:tr>
      <w:tr>
        <w:trPr>
          <w:trHeight w:val="503" w:hRule="atLeast"/>
        </w:trPr>
        <w:tc>
          <w:tcPr>
            <w:tcW w:w="534" w:type="dxa"/>
            <w:tcBorders/>
            <w:shd w:fill="auto" w:val="clear"/>
          </w:tcPr>
          <w:p>
            <w:pPr>
              <w:pStyle w:val="Normal"/>
              <w:rPr>
                <w:sz w:val="24"/>
                <w:szCs w:val="24"/>
              </w:rPr>
            </w:pPr>
            <w:r>
              <w:rPr>
                <w:sz w:val="24"/>
                <w:szCs w:val="24"/>
              </w:rPr>
              <w:t>1a</w:t>
            </w:r>
          </w:p>
        </w:tc>
        <w:tc>
          <w:tcPr>
            <w:tcW w:w="7922" w:type="dxa"/>
            <w:tcBorders/>
            <w:shd w:fill="auto" w:val="clear"/>
          </w:tcPr>
          <w:p>
            <w:pPr>
              <w:pStyle w:val="P62"/>
              <w:widowControl w:val="false"/>
              <w:overflowPunct w:val="true"/>
              <w:spacing w:before="0" w:after="200"/>
              <w:rPr>
                <w:rFonts w:ascii="Times New Roman" w:hAnsi="Times New Roman" w:cs="Times New Roman"/>
                <w:szCs w:val="24"/>
              </w:rPr>
            </w:pPr>
            <w:r>
              <w:rPr>
                <w:b/>
                <w:szCs w:val="24"/>
              </w:rPr>
              <w:t>Learning Plan questions</w:t>
            </w:r>
            <w:r>
              <w:rPr>
                <w:szCs w:val="24"/>
              </w:rPr>
              <w:t xml:space="preserve"> 1-3</w:t>
            </w:r>
          </w:p>
        </w:tc>
        <w:tc>
          <w:tcPr>
            <w:tcW w:w="1264" w:type="dxa"/>
            <w:tcBorders/>
            <w:shd w:fill="auto" w:val="clear"/>
          </w:tcPr>
          <w:p>
            <w:pPr>
              <w:pStyle w:val="Normal"/>
              <w:jc w:val="center"/>
              <w:rPr>
                <w:b/>
                <w:b/>
                <w:sz w:val="24"/>
                <w:szCs w:val="24"/>
              </w:rPr>
            </w:pPr>
            <w:r>
              <w:rPr>
                <w:b/>
                <w:sz w:val="24"/>
                <w:szCs w:val="24"/>
              </w:rPr>
              <w:t>10</w:t>
            </w:r>
          </w:p>
        </w:tc>
        <w:tc>
          <w:tcPr>
            <w:tcW w:w="1077" w:type="dxa"/>
            <w:tcBorders/>
            <w:shd w:fill="auto" w:val="clear"/>
          </w:tcPr>
          <w:p>
            <w:pPr>
              <w:pStyle w:val="Normal"/>
              <w:jc w:val="center"/>
              <w:rPr/>
            </w:pPr>
            <w:r>
              <w:rPr>
                <w:b/>
                <w:sz w:val="24"/>
              </w:rPr>
              <w:t>7/</w:t>
            </w:r>
            <w:r>
              <w:rPr>
                <w:b/>
                <w:sz w:val="24"/>
              </w:rPr>
              <w:t>22</w:t>
            </w:r>
          </w:p>
        </w:tc>
      </w:tr>
      <w:tr>
        <w:trPr/>
        <w:tc>
          <w:tcPr>
            <w:tcW w:w="534" w:type="dxa"/>
            <w:tcBorders/>
            <w:shd w:fill="auto" w:val="clear"/>
          </w:tcPr>
          <w:p>
            <w:pPr>
              <w:pStyle w:val="Normal"/>
              <w:rPr>
                <w:sz w:val="24"/>
                <w:szCs w:val="24"/>
              </w:rPr>
            </w:pPr>
            <w:r>
              <w:rPr>
                <w:sz w:val="24"/>
                <w:szCs w:val="24"/>
              </w:rPr>
              <w:t>1b</w:t>
            </w:r>
          </w:p>
        </w:tc>
        <w:tc>
          <w:tcPr>
            <w:tcW w:w="7922" w:type="dxa"/>
            <w:tcBorders/>
            <w:shd w:fill="auto" w:val="clear"/>
          </w:tcPr>
          <w:p>
            <w:pPr>
              <w:pStyle w:val="Normal"/>
              <w:rPr>
                <w:sz w:val="24"/>
                <w:szCs w:val="24"/>
              </w:rPr>
            </w:pPr>
            <w:r>
              <w:rPr>
                <w:b/>
                <w:sz w:val="24"/>
                <w:szCs w:val="24"/>
              </w:rPr>
              <w:t>Learning Plan questions</w:t>
            </w:r>
            <w:r>
              <w:rPr>
                <w:sz w:val="24"/>
                <w:szCs w:val="24"/>
              </w:rPr>
              <w:t xml:space="preserve"> 4-5</w:t>
            </w:r>
          </w:p>
        </w:tc>
        <w:tc>
          <w:tcPr>
            <w:tcW w:w="1264" w:type="dxa"/>
            <w:tcBorders/>
            <w:shd w:fill="auto" w:val="clear"/>
          </w:tcPr>
          <w:p>
            <w:pPr>
              <w:pStyle w:val="Normal"/>
              <w:jc w:val="center"/>
              <w:rPr>
                <w:b/>
                <w:b/>
                <w:sz w:val="24"/>
                <w:szCs w:val="24"/>
              </w:rPr>
            </w:pPr>
            <w:r>
              <w:rPr>
                <w:b/>
                <w:sz w:val="24"/>
                <w:szCs w:val="24"/>
              </w:rPr>
              <w:t>10</w:t>
            </w:r>
          </w:p>
        </w:tc>
        <w:tc>
          <w:tcPr>
            <w:tcW w:w="1077" w:type="dxa"/>
            <w:tcBorders/>
            <w:shd w:fill="auto" w:val="clear"/>
          </w:tcPr>
          <w:p>
            <w:pPr>
              <w:pStyle w:val="Normal"/>
              <w:jc w:val="center"/>
              <w:rPr/>
            </w:pPr>
            <w:r>
              <w:rPr>
                <w:b/>
                <w:sz w:val="24"/>
              </w:rPr>
              <w:t>7</w:t>
            </w:r>
            <w:r>
              <w:rPr>
                <w:b/>
                <w:sz w:val="24"/>
              </w:rPr>
              <w:t>/29</w:t>
            </w:r>
          </w:p>
        </w:tc>
      </w:tr>
      <w:tr>
        <w:trPr/>
        <w:tc>
          <w:tcPr>
            <w:tcW w:w="534" w:type="dxa"/>
            <w:tcBorders/>
            <w:shd w:fill="auto" w:val="clear"/>
          </w:tcPr>
          <w:p>
            <w:pPr>
              <w:pStyle w:val="Normal"/>
              <w:rPr/>
            </w:pPr>
            <w:r>
              <w:rPr>
                <w:sz w:val="24"/>
                <w:szCs w:val="24"/>
              </w:rPr>
              <w:t>c</w:t>
            </w:r>
          </w:p>
        </w:tc>
        <w:tc>
          <w:tcPr>
            <w:tcW w:w="7922" w:type="dxa"/>
            <w:tcBorders/>
            <w:shd w:fill="auto" w:val="clear"/>
          </w:tcPr>
          <w:p>
            <w:pPr>
              <w:pStyle w:val="Normal"/>
              <w:rPr>
                <w:sz w:val="24"/>
                <w:szCs w:val="24"/>
              </w:rPr>
            </w:pPr>
            <w:r>
              <w:rPr>
                <w:b/>
                <w:sz w:val="24"/>
                <w:szCs w:val="24"/>
              </w:rPr>
              <w:t>Learning Plan questions</w:t>
            </w:r>
            <w:r>
              <w:rPr>
                <w:sz w:val="24"/>
                <w:szCs w:val="24"/>
              </w:rPr>
              <w:t xml:space="preserve"> 6-8</w:t>
            </w:r>
          </w:p>
        </w:tc>
        <w:tc>
          <w:tcPr>
            <w:tcW w:w="1264" w:type="dxa"/>
            <w:tcBorders/>
            <w:shd w:fill="auto" w:val="clear"/>
          </w:tcPr>
          <w:p>
            <w:pPr>
              <w:pStyle w:val="Normal"/>
              <w:jc w:val="center"/>
              <w:rPr>
                <w:b/>
                <w:b/>
                <w:sz w:val="24"/>
                <w:szCs w:val="24"/>
              </w:rPr>
            </w:pPr>
            <w:r>
              <w:rPr>
                <w:b/>
                <w:sz w:val="24"/>
                <w:szCs w:val="24"/>
              </w:rPr>
              <w:t>10</w:t>
            </w:r>
          </w:p>
        </w:tc>
        <w:tc>
          <w:tcPr>
            <w:tcW w:w="1077" w:type="dxa"/>
            <w:tcBorders/>
            <w:shd w:fill="auto" w:val="clear"/>
          </w:tcPr>
          <w:p>
            <w:pPr>
              <w:pStyle w:val="Normal"/>
              <w:tabs>
                <w:tab w:val="clear" w:pos="709"/>
                <w:tab w:val="left" w:pos="660" w:leader="none"/>
                <w:tab w:val="center" w:pos="886" w:leader="none"/>
              </w:tabs>
              <w:jc w:val="center"/>
              <w:rPr/>
            </w:pPr>
            <w:r>
              <w:rPr>
                <w:b/>
                <w:sz w:val="24"/>
              </w:rPr>
              <w:t>8</w:t>
            </w:r>
            <w:r>
              <w:rPr>
                <w:b/>
                <w:sz w:val="24"/>
              </w:rPr>
              <w:t>/</w:t>
            </w:r>
            <w:r>
              <w:rPr>
                <w:b/>
                <w:sz w:val="24"/>
              </w:rPr>
              <w:t>5</w:t>
            </w:r>
          </w:p>
        </w:tc>
      </w:tr>
      <w:tr>
        <w:trPr/>
        <w:tc>
          <w:tcPr>
            <w:tcW w:w="534" w:type="dxa"/>
            <w:tcBorders/>
            <w:shd w:fill="auto" w:val="clear"/>
          </w:tcPr>
          <w:p>
            <w:pPr>
              <w:pStyle w:val="Normal"/>
              <w:rPr>
                <w:sz w:val="24"/>
                <w:szCs w:val="24"/>
              </w:rPr>
            </w:pPr>
            <w:r>
              <w:rPr>
                <w:sz w:val="24"/>
                <w:szCs w:val="24"/>
              </w:rPr>
              <w:t>2</w:t>
            </w:r>
          </w:p>
        </w:tc>
        <w:tc>
          <w:tcPr>
            <w:tcW w:w="7922" w:type="dxa"/>
            <w:tcBorders/>
            <w:shd w:fill="auto" w:val="clear"/>
          </w:tcPr>
          <w:p>
            <w:pPr>
              <w:pStyle w:val="Normal"/>
              <w:rPr>
                <w:b/>
                <w:b/>
                <w:sz w:val="24"/>
                <w:szCs w:val="24"/>
              </w:rPr>
            </w:pPr>
            <w:r>
              <w:rPr>
                <w:b/>
                <w:sz w:val="24"/>
                <w:szCs w:val="24"/>
              </w:rPr>
              <w:t>Development Plan</w:t>
            </w:r>
          </w:p>
        </w:tc>
        <w:tc>
          <w:tcPr>
            <w:tcW w:w="1264" w:type="dxa"/>
            <w:tcBorders/>
            <w:shd w:fill="auto" w:val="clear"/>
          </w:tcPr>
          <w:p>
            <w:pPr>
              <w:pStyle w:val="Normal"/>
              <w:jc w:val="center"/>
              <w:rPr>
                <w:b/>
                <w:b/>
                <w:sz w:val="24"/>
                <w:szCs w:val="24"/>
              </w:rPr>
            </w:pPr>
            <w:r>
              <w:rPr>
                <w:b/>
                <w:sz w:val="24"/>
                <w:szCs w:val="24"/>
              </w:rPr>
              <w:t>10</w:t>
            </w:r>
          </w:p>
        </w:tc>
        <w:tc>
          <w:tcPr>
            <w:tcW w:w="1077" w:type="dxa"/>
            <w:tcBorders/>
            <w:shd w:fill="auto" w:val="clear"/>
          </w:tcPr>
          <w:p>
            <w:pPr>
              <w:pStyle w:val="Normal"/>
              <w:jc w:val="center"/>
              <w:rPr/>
            </w:pPr>
            <w:r>
              <w:rPr>
                <w:b/>
                <w:sz w:val="24"/>
                <w:szCs w:val="24"/>
              </w:rPr>
              <w:t>8</w:t>
            </w:r>
            <w:r>
              <w:rPr>
                <w:b/>
                <w:sz w:val="24"/>
                <w:szCs w:val="24"/>
              </w:rPr>
              <w:t>/2</w:t>
            </w:r>
            <w:r>
              <w:rPr>
                <w:b/>
                <w:sz w:val="24"/>
                <w:szCs w:val="24"/>
              </w:rPr>
              <w:t>6</w:t>
            </w:r>
          </w:p>
        </w:tc>
      </w:tr>
      <w:tr>
        <w:trPr/>
        <w:tc>
          <w:tcPr>
            <w:tcW w:w="534" w:type="dxa"/>
            <w:tcBorders/>
            <w:shd w:fill="auto" w:val="clear"/>
          </w:tcPr>
          <w:p>
            <w:pPr>
              <w:pStyle w:val="Normal"/>
              <w:rPr>
                <w:sz w:val="24"/>
                <w:szCs w:val="24"/>
              </w:rPr>
            </w:pPr>
            <w:r>
              <w:rPr>
                <w:sz w:val="24"/>
                <w:szCs w:val="24"/>
              </w:rPr>
              <w:t>3</w:t>
            </w:r>
          </w:p>
        </w:tc>
        <w:tc>
          <w:tcPr>
            <w:tcW w:w="7922" w:type="dxa"/>
            <w:tcBorders/>
            <w:shd w:fill="auto" w:val="clear"/>
          </w:tcPr>
          <w:p>
            <w:pPr>
              <w:pStyle w:val="Normal"/>
              <w:rPr>
                <w:b/>
                <w:b/>
                <w:sz w:val="24"/>
                <w:szCs w:val="24"/>
              </w:rPr>
            </w:pPr>
            <w:r>
              <w:rPr>
                <w:b/>
                <w:sz w:val="24"/>
                <w:szCs w:val="24"/>
              </w:rPr>
              <w:t>Motivation Plan</w:t>
            </w:r>
          </w:p>
        </w:tc>
        <w:tc>
          <w:tcPr>
            <w:tcW w:w="1264" w:type="dxa"/>
            <w:tcBorders/>
            <w:shd w:fill="auto" w:val="clear"/>
          </w:tcPr>
          <w:p>
            <w:pPr>
              <w:pStyle w:val="Normal"/>
              <w:jc w:val="center"/>
              <w:rPr>
                <w:b/>
                <w:b/>
                <w:sz w:val="24"/>
                <w:szCs w:val="24"/>
              </w:rPr>
            </w:pPr>
            <w:r>
              <w:rPr>
                <w:b/>
                <w:sz w:val="24"/>
                <w:szCs w:val="24"/>
              </w:rPr>
              <w:t>10</w:t>
            </w:r>
          </w:p>
        </w:tc>
        <w:tc>
          <w:tcPr>
            <w:tcW w:w="1077" w:type="dxa"/>
            <w:tcBorders/>
            <w:shd w:fill="auto" w:val="clear"/>
          </w:tcPr>
          <w:p>
            <w:pPr>
              <w:pStyle w:val="Normal"/>
              <w:jc w:val="center"/>
              <w:rPr/>
            </w:pPr>
            <w:r>
              <w:rPr>
                <w:b/>
                <w:sz w:val="24"/>
                <w:szCs w:val="24"/>
              </w:rPr>
              <w:t>9</w:t>
            </w:r>
            <w:r>
              <w:rPr>
                <w:b/>
                <w:sz w:val="24"/>
                <w:szCs w:val="24"/>
              </w:rPr>
              <w:t>/</w:t>
            </w:r>
            <w:r>
              <w:rPr>
                <w:b/>
                <w:sz w:val="24"/>
                <w:szCs w:val="24"/>
              </w:rPr>
              <w:t>9</w:t>
            </w:r>
          </w:p>
        </w:tc>
      </w:tr>
      <w:tr>
        <w:trPr/>
        <w:tc>
          <w:tcPr>
            <w:tcW w:w="534" w:type="dxa"/>
            <w:tcBorders/>
            <w:shd w:fill="auto" w:val="clear"/>
          </w:tcPr>
          <w:p>
            <w:pPr>
              <w:pStyle w:val="Normal"/>
              <w:rPr>
                <w:sz w:val="24"/>
                <w:szCs w:val="24"/>
              </w:rPr>
            </w:pPr>
            <w:r>
              <w:rPr>
                <w:sz w:val="24"/>
                <w:szCs w:val="24"/>
              </w:rPr>
              <w:t>4</w:t>
            </w:r>
          </w:p>
        </w:tc>
        <w:tc>
          <w:tcPr>
            <w:tcW w:w="7922" w:type="dxa"/>
            <w:tcBorders/>
            <w:shd w:fill="auto" w:val="clear"/>
          </w:tcPr>
          <w:p>
            <w:pPr>
              <w:pStyle w:val="Normal"/>
              <w:rPr>
                <w:b/>
                <w:b/>
                <w:sz w:val="24"/>
                <w:szCs w:val="24"/>
              </w:rPr>
            </w:pPr>
            <w:r>
              <w:rPr>
                <w:b/>
                <w:sz w:val="24"/>
                <w:szCs w:val="24"/>
              </w:rPr>
              <w:t>Final Project</w:t>
            </w:r>
          </w:p>
        </w:tc>
        <w:tc>
          <w:tcPr>
            <w:tcW w:w="1264" w:type="dxa"/>
            <w:tcBorders/>
            <w:shd w:fill="auto" w:val="clear"/>
          </w:tcPr>
          <w:p>
            <w:pPr>
              <w:pStyle w:val="Normal"/>
              <w:jc w:val="center"/>
              <w:rPr>
                <w:b/>
                <w:b/>
                <w:sz w:val="24"/>
                <w:szCs w:val="24"/>
              </w:rPr>
            </w:pPr>
            <w:r>
              <w:rPr>
                <w:b/>
                <w:sz w:val="24"/>
                <w:szCs w:val="24"/>
              </w:rPr>
              <w:t>100</w:t>
            </w:r>
          </w:p>
        </w:tc>
        <w:tc>
          <w:tcPr>
            <w:tcW w:w="1077" w:type="dxa"/>
            <w:tcBorders/>
            <w:shd w:fill="auto" w:val="clear"/>
          </w:tcPr>
          <w:p>
            <w:pPr>
              <w:pStyle w:val="Normal"/>
              <w:jc w:val="center"/>
              <w:rPr/>
            </w:pPr>
            <w:r>
              <w:rPr>
                <w:b/>
                <w:sz w:val="24"/>
                <w:szCs w:val="24"/>
              </w:rPr>
              <w:t>9</w:t>
            </w:r>
            <w:r>
              <w:rPr>
                <w:b/>
                <w:sz w:val="24"/>
                <w:szCs w:val="24"/>
              </w:rPr>
              <w:t>/1</w:t>
            </w:r>
            <w:r>
              <w:rPr>
                <w:b/>
                <w:sz w:val="24"/>
                <w:szCs w:val="24"/>
              </w:rPr>
              <w:t>4</w:t>
            </w:r>
            <w:r>
              <w:rPr>
                <w:b/>
                <w:color w:val="CE181E"/>
                <w:sz w:val="20"/>
                <w:szCs w:val="20"/>
                <w:u w:val="none"/>
              </w:rPr>
              <w:t>*</w:t>
            </w:r>
          </w:p>
        </w:tc>
      </w:tr>
      <w:tr>
        <w:trPr/>
        <w:tc>
          <w:tcPr>
            <w:tcW w:w="534" w:type="dxa"/>
            <w:tcBorders/>
            <w:shd w:fill="auto" w:val="clear"/>
          </w:tcPr>
          <w:p>
            <w:pPr>
              <w:pStyle w:val="Normal"/>
              <w:rPr>
                <w:sz w:val="24"/>
                <w:szCs w:val="24"/>
              </w:rPr>
            </w:pPr>
            <w:r>
              <w:rPr>
                <w:sz w:val="24"/>
                <w:szCs w:val="24"/>
              </w:rPr>
              <w:t>5</w:t>
            </w:r>
          </w:p>
        </w:tc>
        <w:tc>
          <w:tcPr>
            <w:tcW w:w="7922" w:type="dxa"/>
            <w:tcBorders/>
            <w:shd w:fill="auto" w:val="clear"/>
          </w:tcPr>
          <w:p>
            <w:pPr>
              <w:pStyle w:val="Normal"/>
              <w:rPr/>
            </w:pPr>
            <w:r>
              <w:rPr>
                <w:rStyle w:val="T2"/>
                <w:szCs w:val="24"/>
              </w:rPr>
              <w:t xml:space="preserve">Attendance/Participation:  </w:t>
            </w:r>
            <w:r>
              <w:rPr>
                <w:szCs w:val="24"/>
              </w:rPr>
              <w:t xml:space="preserve">Full points will be awarded to those who turn in assignments on time, and who participate with enthusiasm, flexibility and respect, in discussions and activities. Possible reasons for low scores are posting near to deadline or lacking focus on course content or posting that does not have a minimum of two comments and a question for each discussion topic. Each comment and question should be a separate post for clarity.  </w:t>
            </w:r>
          </w:p>
        </w:tc>
        <w:tc>
          <w:tcPr>
            <w:tcW w:w="1264" w:type="dxa"/>
            <w:tcBorders/>
            <w:shd w:fill="auto" w:val="clear"/>
          </w:tcPr>
          <w:p>
            <w:pPr>
              <w:pStyle w:val="Normal"/>
              <w:jc w:val="center"/>
              <w:rPr>
                <w:b/>
                <w:b/>
                <w:sz w:val="24"/>
                <w:szCs w:val="24"/>
              </w:rPr>
            </w:pPr>
            <w:r>
              <w:rPr>
                <w:b/>
                <w:sz w:val="24"/>
                <w:szCs w:val="24"/>
              </w:rPr>
              <w:t>50</w:t>
            </w:r>
          </w:p>
        </w:tc>
        <w:tc>
          <w:tcPr>
            <w:tcW w:w="1077" w:type="dxa"/>
            <w:tcBorders/>
            <w:shd w:fill="auto" w:val="clear"/>
          </w:tcPr>
          <w:p>
            <w:pPr>
              <w:pStyle w:val="Normal"/>
              <w:jc w:val="center"/>
              <w:rPr>
                <w:b/>
                <w:b/>
                <w:sz w:val="24"/>
                <w:szCs w:val="24"/>
              </w:rPr>
            </w:pPr>
            <w:r>
              <w:rPr>
                <w:b/>
                <w:sz w:val="24"/>
                <w:szCs w:val="24"/>
              </w:rPr>
              <w:t>Weekly</w:t>
            </w:r>
          </w:p>
        </w:tc>
      </w:tr>
      <w:tr>
        <w:trPr/>
        <w:tc>
          <w:tcPr>
            <w:tcW w:w="534" w:type="dxa"/>
            <w:tcBorders/>
            <w:shd w:fill="auto" w:val="clear"/>
          </w:tcPr>
          <w:p>
            <w:pPr>
              <w:pStyle w:val="Normal"/>
              <w:rPr>
                <w:sz w:val="24"/>
                <w:szCs w:val="24"/>
              </w:rPr>
            </w:pPr>
            <w:r>
              <w:rPr>
                <w:sz w:val="24"/>
                <w:szCs w:val="24"/>
              </w:rPr>
            </w:r>
          </w:p>
        </w:tc>
        <w:tc>
          <w:tcPr>
            <w:tcW w:w="7922" w:type="dxa"/>
            <w:tcBorders/>
            <w:shd w:fill="auto" w:val="clear"/>
          </w:tcPr>
          <w:p>
            <w:pPr>
              <w:pStyle w:val="Normal"/>
              <w:rPr>
                <w:sz w:val="24"/>
                <w:szCs w:val="24"/>
              </w:rPr>
            </w:pPr>
            <w:r>
              <w:rPr>
                <w:b/>
                <w:sz w:val="24"/>
                <w:szCs w:val="24"/>
              </w:rPr>
              <w:t>Total Points for Course</w:t>
            </w:r>
            <w:r>
              <w:rPr>
                <w:sz w:val="24"/>
                <w:szCs w:val="24"/>
              </w:rPr>
              <w:t>------------------------------------</w:t>
            </w:r>
            <w:r>
              <w:rPr>
                <w:rFonts w:eastAsia="Wingdings" w:cs="Wingdings" w:ascii="Wingdings" w:hAnsi="Wingdings"/>
                <w:sz w:val="24"/>
                <w:szCs w:val="24"/>
              </w:rPr>
              <w:t></w:t>
            </w:r>
          </w:p>
        </w:tc>
        <w:tc>
          <w:tcPr>
            <w:tcW w:w="2341" w:type="dxa"/>
            <w:gridSpan w:val="2"/>
            <w:tcBorders/>
            <w:shd w:fill="auto" w:val="clear"/>
          </w:tcPr>
          <w:p>
            <w:pPr>
              <w:pStyle w:val="Normal"/>
              <w:jc w:val="center"/>
              <w:rPr>
                <w:b/>
                <w:b/>
                <w:sz w:val="24"/>
                <w:szCs w:val="24"/>
              </w:rPr>
            </w:pPr>
            <w:r>
              <w:rPr>
                <w:b/>
                <w:sz w:val="24"/>
                <w:szCs w:val="24"/>
              </w:rPr>
              <w:t>200</w:t>
            </w:r>
          </w:p>
        </w:tc>
      </w:tr>
    </w:tbl>
    <w:p>
      <w:pPr>
        <w:pStyle w:val="Normal"/>
        <w:rPr>
          <w:b/>
          <w:b/>
          <w:sz w:val="24"/>
          <w:szCs w:val="24"/>
          <w:u w:val="single"/>
        </w:rPr>
      </w:pPr>
      <w:r>
        <w:rPr>
          <w:b/>
          <w:sz w:val="24"/>
          <w:szCs w:val="24"/>
          <w:u w:val="single"/>
        </w:rPr>
      </w:r>
    </w:p>
    <w:p>
      <w:pPr>
        <w:pStyle w:val="Normal"/>
        <w:rPr>
          <w:b/>
          <w:b/>
          <w:sz w:val="24"/>
          <w:szCs w:val="24"/>
          <w:u w:val="single"/>
        </w:rPr>
      </w:pPr>
      <w:r>
        <w:rPr>
          <w:b/>
          <w:sz w:val="24"/>
          <w:szCs w:val="24"/>
          <w:u w:val="single"/>
        </w:rPr>
      </w:r>
    </w:p>
    <w:p>
      <w:pPr>
        <w:pStyle w:val="Normal"/>
        <w:rPr>
          <w:b/>
          <w:b/>
          <w:sz w:val="24"/>
          <w:szCs w:val="24"/>
          <w:u w:val="single"/>
        </w:rPr>
      </w:pPr>
      <w:r>
        <w:rPr>
          <w:b/>
          <w:sz w:val="24"/>
          <w:szCs w:val="24"/>
          <w:u w:val="single"/>
        </w:rPr>
      </w:r>
    </w:p>
    <w:p>
      <w:pPr>
        <w:pStyle w:val="Normal"/>
        <w:rPr/>
      </w:pPr>
      <w:r>
        <w:rPr>
          <w:b/>
          <w:sz w:val="24"/>
          <w:szCs w:val="24"/>
          <w:u w:val="single"/>
        </w:rPr>
        <w:t>Late Work Policy</w:t>
      </w:r>
      <w:r>
        <w:rPr>
          <w:b/>
          <w:sz w:val="24"/>
          <w:szCs w:val="24"/>
        </w:rPr>
        <w:t>:</w:t>
      </w:r>
      <w:r>
        <w:rPr>
          <w:sz w:val="24"/>
          <w:szCs w:val="24"/>
        </w:rPr>
        <w:t xml:space="preserve"> </w:t>
      </w:r>
      <w:r>
        <w:rPr>
          <w:b/>
          <w:bCs/>
          <w:sz w:val="24"/>
          <w:szCs w:val="24"/>
          <w:u w:val="single"/>
        </w:rPr>
        <w:t>All project work should be submitted by Monday 5pm</w:t>
      </w:r>
      <w:r>
        <w:rPr>
          <w:sz w:val="24"/>
          <w:szCs w:val="24"/>
          <w:u w:val="single"/>
        </w:rPr>
        <w:t xml:space="preserve"> on the due date to receive full credit</w:t>
      </w:r>
      <w:r>
        <w:rPr>
          <w:sz w:val="24"/>
          <w:szCs w:val="24"/>
        </w:rPr>
        <w:t xml:space="preserve">. Late submissions will be reduced 5% for each 24hr period beyond the due date. </w:t>
      </w:r>
      <w:r>
        <w:rPr>
          <w:sz w:val="24"/>
          <w:szCs w:val="24"/>
          <w:u w:val="single"/>
        </w:rPr>
        <w:t>Work 10 days late or more will not receive points.</w:t>
      </w:r>
      <w:r>
        <w:rPr>
          <w:sz w:val="24"/>
          <w:szCs w:val="24"/>
        </w:rPr>
        <w:t xml:space="preserve"> All students are encouraged to plan ahead for deadlines and seek assistance well before due dates. Late posting to the discussion threads after closure will not be allowed. So please plan ahead!</w:t>
      </w:r>
    </w:p>
    <w:p>
      <w:pPr>
        <w:pStyle w:val="Normal"/>
        <w:rPr>
          <w:sz w:val="24"/>
          <w:szCs w:val="24"/>
        </w:rPr>
      </w:pPr>
      <w:r>
        <w:rPr>
          <w:sz w:val="24"/>
          <w:szCs w:val="24"/>
        </w:rPr>
      </w:r>
    </w:p>
    <w:p>
      <w:pPr>
        <w:pStyle w:val="Normal"/>
        <w:rPr/>
      </w:pPr>
      <w:r>
        <w:rPr>
          <w:b/>
          <w:sz w:val="24"/>
          <w:szCs w:val="24"/>
          <w:u w:val="single"/>
        </w:rPr>
        <w:t>Last Minute Posting:</w:t>
      </w:r>
      <w:r>
        <w:rPr>
          <w:sz w:val="24"/>
          <w:szCs w:val="24"/>
        </w:rPr>
        <w:t xml:space="preserve"> </w:t>
      </w:r>
      <w:r>
        <w:rPr>
          <w:b/>
          <w:sz w:val="24"/>
          <w:szCs w:val="24"/>
          <w:u w:val="single"/>
        </w:rPr>
        <w:t>Posts are due by a Sunday night by midnight</w:t>
      </w:r>
      <w:r>
        <w:rPr>
          <w:sz w:val="24"/>
          <w:szCs w:val="24"/>
        </w:rPr>
        <w:t xml:space="preserve"> deadline each week and will not receive full credit because it is of limited value to your peers and is unsupportive of our learning community after that point. Be sure to post early and often during the week.  Of course you will not be penalized for additional posts beyond the requirements that take place on Mondays. </w:t>
      </w:r>
    </w:p>
    <w:p>
      <w:pPr>
        <w:pStyle w:val="Normal"/>
        <w:rPr>
          <w:sz w:val="24"/>
          <w:szCs w:val="24"/>
        </w:rPr>
      </w:pPr>
      <w:r>
        <w:rPr>
          <w:sz w:val="24"/>
          <w:szCs w:val="24"/>
        </w:rPr>
      </w:r>
    </w:p>
    <w:p>
      <w:pPr>
        <w:pStyle w:val="Normal"/>
        <w:rPr>
          <w:b w:val="false"/>
          <w:b w:val="false"/>
          <w:bCs w:val="false"/>
          <w:sz w:val="24"/>
          <w:szCs w:val="24"/>
          <w:u w:val="single"/>
        </w:rPr>
      </w:pPr>
      <w:r>
        <w:rPr>
          <w:b/>
          <w:bCs/>
          <w:sz w:val="24"/>
          <w:szCs w:val="24"/>
          <w:u w:val="single"/>
        </w:rPr>
        <w:t>Failure to Post:</w:t>
      </w:r>
      <w:r>
        <w:rPr>
          <w:b w:val="false"/>
          <w:bCs w:val="false"/>
          <w:sz w:val="24"/>
          <w:szCs w:val="24"/>
          <w:u w:val="single"/>
        </w:rPr>
        <w:t xml:space="preserve"> </w:t>
      </w:r>
      <w:r>
        <w:rPr>
          <w:b w:val="false"/>
          <w:bCs w:val="false"/>
          <w:sz w:val="24"/>
          <w:szCs w:val="24"/>
          <w:u w:val="none"/>
        </w:rPr>
        <w:t xml:space="preserve">during an entire course week </w:t>
      </w:r>
      <w:r>
        <w:rPr>
          <w:b w:val="false"/>
          <w:bCs w:val="false"/>
          <w:sz w:val="24"/>
          <w:szCs w:val="24"/>
          <w:u w:val="single"/>
        </w:rPr>
        <w:t xml:space="preserve">will not be graded as a zero but rather as an absence </w:t>
      </w:r>
      <w:r>
        <w:rPr>
          <w:b w:val="false"/>
          <w:bCs w:val="false"/>
          <w:sz w:val="24"/>
          <w:szCs w:val="24"/>
          <w:u w:val="none"/>
        </w:rPr>
        <w:t xml:space="preserve">which will result in a 10% reduction in total grade (i.e. dropping one full grade). The reason for this is that if you take this route you have not only missed 10% of the course but you have also not supported your classmates who may need your peer review and support at different times of the course. Please be aware that waiting until the deadline to post can trigger this if you have a technology problem and can’t post. Post early and be active. It makes the class much more interesting and rewarding for all. </w:t>
      </w:r>
    </w:p>
    <w:p>
      <w:pPr>
        <w:pStyle w:val="Normal"/>
        <w:rPr>
          <w:b/>
          <w:b/>
          <w:sz w:val="24"/>
          <w:szCs w:val="24"/>
          <w:u w:val="single"/>
        </w:rPr>
      </w:pPr>
      <w:r>
        <w:rPr>
          <w:b/>
          <w:sz w:val="24"/>
          <w:szCs w:val="24"/>
          <w:u w:val="single"/>
        </w:rPr>
      </w:r>
      <w:r>
        <w:br w:type="page"/>
      </w:r>
    </w:p>
    <w:p>
      <w:pPr>
        <w:pStyle w:val="Normal"/>
        <w:jc w:val="center"/>
        <w:rPr>
          <w:b/>
          <w:b/>
          <w:sz w:val="24"/>
          <w:szCs w:val="24"/>
          <w:u w:val="single"/>
        </w:rPr>
      </w:pPr>
      <w:r>
        <w:rPr>
          <w:b/>
          <w:sz w:val="24"/>
          <w:szCs w:val="24"/>
          <w:u w:val="single"/>
        </w:rPr>
        <w:t>Class Schedule</w:t>
      </w:r>
    </w:p>
    <w:tbl>
      <w:tblPr>
        <w:tblpPr w:bottomFromText="0" w:horzAnchor="margin" w:leftFromText="180" w:rightFromText="180" w:tblpX="0" w:tblpXSpec="center" w:tblpY="-10177" w:topFromText="0" w:vertAnchor="text"/>
        <w:tblW w:w="10728" w:type="dxa"/>
        <w:jc w:val="center"/>
        <w:tblInd w:w="0" w:type="dxa"/>
        <w:tblCellMar>
          <w:top w:w="0" w:type="dxa"/>
          <w:left w:w="68" w:type="dxa"/>
          <w:bottom w:w="0" w:type="dxa"/>
          <w:right w:w="108" w:type="dxa"/>
        </w:tblCellMar>
        <w:tblLook w:firstRow="1" w:noVBand="0" w:lastRow="1" w:firstColumn="1" w:lastColumn="1" w:noHBand="0" w:val="01e0"/>
      </w:tblPr>
      <w:tblGrid>
        <w:gridCol w:w="932"/>
        <w:gridCol w:w="1061"/>
        <w:gridCol w:w="2610"/>
        <w:gridCol w:w="4505"/>
        <w:gridCol w:w="1620"/>
      </w:tblGrid>
      <w:tr>
        <w:trPr>
          <w:trHeight w:val="368" w:hRule="atLeast"/>
        </w:trPr>
        <w:tc>
          <w:tcPr>
            <w:tcW w:w="932" w:type="dxa"/>
            <w:tcBorders>
              <w:left w:val="single" w:sz="4" w:space="0" w:color="00000A"/>
              <w:bottom w:val="single" w:sz="4" w:space="0" w:color="00000A"/>
              <w:right w:val="single" w:sz="4" w:space="0" w:color="00000A"/>
            </w:tcBorders>
            <w:shd w:fill="auto" w:val="clear"/>
          </w:tcPr>
          <w:p>
            <w:pPr>
              <w:pStyle w:val="Normal"/>
              <w:jc w:val="center"/>
              <w:rPr/>
            </w:pPr>
            <w:hyperlink r:id="rId3">
              <w:r>
                <w:rPr>
                  <w:rStyle w:val="ListLabel45"/>
                  <w:b/>
                </w:rPr>
                <w:t>Week</w:t>
              </w:r>
            </w:hyperlink>
          </w:p>
        </w:tc>
        <w:tc>
          <w:tcPr>
            <w:tcW w:w="1061" w:type="dxa"/>
            <w:tcBorders>
              <w:left w:val="single" w:sz="4" w:space="0" w:color="00000A"/>
              <w:bottom w:val="single" w:sz="4" w:space="0" w:color="00000A"/>
              <w:right w:val="single" w:sz="4" w:space="0" w:color="00000A"/>
            </w:tcBorders>
            <w:shd w:fill="auto" w:val="clear"/>
          </w:tcPr>
          <w:p>
            <w:pPr>
              <w:pStyle w:val="Normal"/>
              <w:jc w:val="center"/>
              <w:rPr>
                <w:b/>
                <w:b/>
              </w:rPr>
            </w:pPr>
            <w:r>
              <w:rPr>
                <w:b/>
                <w:sz w:val="18"/>
                <w:szCs w:val="18"/>
              </w:rPr>
              <w:t>DATE</w:t>
            </w:r>
          </w:p>
          <w:p>
            <w:pPr>
              <w:pStyle w:val="Normal"/>
              <w:rPr/>
            </w:pPr>
            <w:hyperlink r:id="rId4">
              <w:r>
                <w:rPr>
                  <w:rStyle w:val="ListLabel46"/>
                </w:rPr>
                <w:t>(week’s work must be completed by this date)</w:t>
              </w:r>
            </w:hyperlink>
          </w:p>
        </w:tc>
        <w:tc>
          <w:tcPr>
            <w:tcW w:w="2610" w:type="dxa"/>
            <w:tcBorders>
              <w:left w:val="single" w:sz="4" w:space="0" w:color="00000A"/>
              <w:bottom w:val="single" w:sz="4" w:space="0" w:color="00000A"/>
              <w:right w:val="single" w:sz="4" w:space="0" w:color="00000A"/>
            </w:tcBorders>
            <w:shd w:fill="auto" w:val="clear"/>
          </w:tcPr>
          <w:p>
            <w:pPr>
              <w:pStyle w:val="Normal"/>
              <w:jc w:val="center"/>
              <w:rPr>
                <w:b/>
                <w:b/>
                <w:sz w:val="24"/>
                <w:szCs w:val="24"/>
              </w:rPr>
            </w:pPr>
            <w:r>
              <w:rPr>
                <w:b/>
                <w:sz w:val="24"/>
                <w:szCs w:val="24"/>
              </w:rPr>
              <w:t xml:space="preserve">Major Topic </w:t>
            </w:r>
          </w:p>
        </w:tc>
        <w:tc>
          <w:tcPr>
            <w:tcW w:w="4505" w:type="dxa"/>
            <w:tcBorders>
              <w:left w:val="single" w:sz="4" w:space="0" w:color="00000A"/>
              <w:bottom w:val="single" w:sz="4" w:space="0" w:color="00000A"/>
              <w:right w:val="single" w:sz="4" w:space="0" w:color="00000A"/>
            </w:tcBorders>
            <w:shd w:fill="auto" w:val="clear"/>
          </w:tcPr>
          <w:p>
            <w:pPr>
              <w:pStyle w:val="Normal"/>
              <w:jc w:val="center"/>
              <w:rPr>
                <w:b/>
                <w:b/>
                <w:sz w:val="24"/>
                <w:szCs w:val="24"/>
              </w:rPr>
            </w:pPr>
            <w:r>
              <w:rPr>
                <w:b/>
                <w:sz w:val="24"/>
                <w:szCs w:val="24"/>
              </w:rPr>
              <w:t>Required Reading/</w:t>
              <w:br/>
              <w:t>Viewing</w:t>
            </w:r>
          </w:p>
        </w:tc>
        <w:tc>
          <w:tcPr>
            <w:tcW w:w="1620" w:type="dxa"/>
            <w:tcBorders>
              <w:left w:val="single" w:sz="4" w:space="0" w:color="00000A"/>
              <w:bottom w:val="single" w:sz="4" w:space="0" w:color="00000A"/>
              <w:right w:val="single" w:sz="4" w:space="0" w:color="00000A"/>
            </w:tcBorders>
            <w:shd w:fill="auto" w:val="clear"/>
          </w:tcPr>
          <w:p>
            <w:pPr>
              <w:pStyle w:val="Normal"/>
              <w:jc w:val="center"/>
              <w:rPr>
                <w:b/>
                <w:b/>
                <w:sz w:val="24"/>
                <w:szCs w:val="24"/>
              </w:rPr>
            </w:pPr>
            <w:r>
              <w:rPr>
                <w:b/>
                <w:sz w:val="24"/>
                <w:szCs w:val="24"/>
              </w:rPr>
              <w:t>Assignments Due</w:t>
            </w:r>
          </w:p>
        </w:tc>
      </w:tr>
      <w:tr>
        <w:trPr>
          <w:trHeight w:val="965" w:hRule="atLeast"/>
        </w:trPr>
        <w:tc>
          <w:tcPr>
            <w:tcW w:w="932"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1</w:t>
            </w:r>
          </w:p>
        </w:tc>
        <w:tc>
          <w:tcPr>
            <w:tcW w:w="106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7</w:t>
            </w:r>
            <w:r>
              <w:rPr>
                <w:sz w:val="22"/>
                <w:szCs w:val="22"/>
              </w:rPr>
              <w:t>/1</w:t>
            </w:r>
            <w:r>
              <w:rPr>
                <w:sz w:val="22"/>
                <w:szCs w:val="22"/>
              </w:rPr>
              <w:t>4</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Syllabus, Greetings, Peer Reviewer, schedule</w:t>
            </w:r>
          </w:p>
          <w:p>
            <w:pPr>
              <w:pStyle w:val="Normal"/>
              <w:rPr>
                <w:sz w:val="22"/>
                <w:szCs w:val="22"/>
              </w:rPr>
            </w:pPr>
            <w:r>
              <w:rPr>
                <w:sz w:val="22"/>
                <w:szCs w:val="22"/>
              </w:rPr>
              <w:t>Concepts/understanding Cognition</w:t>
            </w:r>
          </w:p>
        </w:tc>
        <w:tc>
          <w:tcPr>
            <w:tcW w:w="4505"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Concept Example: Energy</w:t>
            </w:r>
          </w:p>
          <w:p>
            <w:pPr>
              <w:pStyle w:val="Normal"/>
              <w:rPr>
                <w:sz w:val="22"/>
                <w:szCs w:val="22"/>
              </w:rPr>
            </w:pPr>
            <w:r>
              <w:rPr>
                <w:sz w:val="22"/>
                <w:szCs w:val="22"/>
              </w:rPr>
              <w:t xml:space="preserve">http://learner.org/vod/vod_window.html?pid=1708 Perkins “ Teaching for understanding” </w:t>
            </w:r>
          </w:p>
          <w:p>
            <w:pPr>
              <w:pStyle w:val="Normal"/>
              <w:rPr/>
            </w:pPr>
            <w:r>
              <w:rPr>
                <w:sz w:val="22"/>
                <w:szCs w:val="22"/>
              </w:rPr>
              <w:t>Chapter 2 Cognitive Psychology &amp; Instruction(CPI)</w:t>
            </w:r>
          </w:p>
          <w:p>
            <w:pPr>
              <w:pStyle w:val="Normal"/>
              <w:rPr/>
            </w:pPr>
            <w:r>
              <w:rPr>
                <w:sz w:val="22"/>
                <w:szCs w:val="22"/>
              </w:rPr>
              <w:t xml:space="preserve"> </w:t>
            </w:r>
            <w:r>
              <w:rPr>
                <w:sz w:val="22"/>
                <w:szCs w:val="22"/>
              </w:rPr>
              <w:t>Cognition I Podcast</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Threaded discussion</w:t>
            </w:r>
          </w:p>
        </w:tc>
      </w:tr>
      <w:tr>
        <w:trPr>
          <w:trHeight w:val="965" w:hRule="atLeast"/>
        </w:trPr>
        <w:tc>
          <w:tcPr>
            <w:tcW w:w="932"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2</w:t>
            </w:r>
          </w:p>
        </w:tc>
        <w:tc>
          <w:tcPr>
            <w:tcW w:w="106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7</w:t>
            </w:r>
            <w:r>
              <w:rPr>
                <w:sz w:val="22"/>
                <w:szCs w:val="22"/>
              </w:rPr>
              <w:t>/</w:t>
            </w:r>
            <w:r>
              <w:rPr>
                <w:sz w:val="22"/>
                <w:szCs w:val="22"/>
              </w:rPr>
              <w:t>21</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Models of information processing</w:t>
            </w:r>
          </w:p>
        </w:tc>
        <w:tc>
          <w:tcPr>
            <w:tcW w:w="4505"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 xml:space="preserve">Video Teaching Example. </w:t>
            </w:r>
          </w:p>
          <w:p>
            <w:pPr>
              <w:pStyle w:val="Normal"/>
              <w:rPr>
                <w:sz w:val="22"/>
                <w:szCs w:val="22"/>
              </w:rPr>
            </w:pPr>
            <w:r>
              <w:rPr>
                <w:sz w:val="22"/>
                <w:szCs w:val="22"/>
              </w:rPr>
              <w:t xml:space="preserve">Conceptual Change in teaching podcast. </w:t>
            </w:r>
          </w:p>
          <w:p>
            <w:pPr>
              <w:pStyle w:val="Normal"/>
              <w:rPr>
                <w:sz w:val="22"/>
                <w:szCs w:val="22"/>
              </w:rPr>
            </w:pPr>
            <w:r>
              <w:rPr>
                <w:sz w:val="22"/>
                <w:szCs w:val="22"/>
              </w:rPr>
              <w:t>Chapter 3 &amp;4 CPI:Memory</w:t>
            </w:r>
          </w:p>
          <w:p>
            <w:pPr>
              <w:pStyle w:val="Normal"/>
              <w:rPr/>
            </w:pPr>
            <w:r>
              <w:rPr>
                <w:sz w:val="22"/>
                <w:szCs w:val="22"/>
              </w:rPr>
              <w:t>Structure and contents of cognition podcasts</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color w:val="FF0000"/>
                <w:sz w:val="22"/>
                <w:szCs w:val="22"/>
              </w:rPr>
              <w:t xml:space="preserve">Learning Plan Questions 1-3   </w:t>
            </w:r>
          </w:p>
          <w:p>
            <w:pPr>
              <w:pStyle w:val="Normal"/>
              <w:rPr>
                <w:sz w:val="22"/>
                <w:szCs w:val="22"/>
              </w:rPr>
            </w:pPr>
            <w:r>
              <w:rPr>
                <w:sz w:val="22"/>
                <w:szCs w:val="22"/>
              </w:rPr>
              <w:t>Threaded discussion</w:t>
            </w:r>
          </w:p>
        </w:tc>
      </w:tr>
      <w:tr>
        <w:trPr>
          <w:trHeight w:val="1039" w:hRule="atLeast"/>
        </w:trPr>
        <w:tc>
          <w:tcPr>
            <w:tcW w:w="932"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3</w:t>
            </w:r>
          </w:p>
        </w:tc>
        <w:tc>
          <w:tcPr>
            <w:tcW w:w="106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7</w:t>
            </w:r>
            <w:r>
              <w:rPr>
                <w:sz w:val="22"/>
                <w:szCs w:val="22"/>
              </w:rPr>
              <w:t>/2</w:t>
            </w:r>
            <w:r>
              <w:rPr>
                <w:sz w:val="22"/>
                <w:szCs w:val="22"/>
              </w:rPr>
              <w:t>8</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Long term memory, applying knowledge</w:t>
            </w:r>
          </w:p>
        </w:tc>
        <w:tc>
          <w:tcPr>
            <w:tcW w:w="4505"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 xml:space="preserve">Chapter 5: Retrieval </w:t>
            </w:r>
          </w:p>
          <w:p>
            <w:pPr>
              <w:pStyle w:val="Normal"/>
              <w:rPr>
                <w:sz w:val="22"/>
                <w:szCs w:val="22"/>
              </w:rPr>
            </w:pPr>
            <w:r>
              <w:rPr>
                <w:sz w:val="22"/>
                <w:szCs w:val="22"/>
              </w:rPr>
              <w:t>Video analysis “Judgment for the wife”</w:t>
            </w:r>
          </w:p>
          <w:p>
            <w:pPr>
              <w:pStyle w:val="Normal"/>
              <w:rPr/>
            </w:pPr>
            <w:r>
              <w:rPr>
                <w:sz w:val="22"/>
                <w:szCs w:val="22"/>
              </w:rPr>
              <w:t>Chapter 12 CPI: Reading to learn</w:t>
            </w:r>
          </w:p>
          <w:p>
            <w:pPr>
              <w:pStyle w:val="Normal"/>
              <w:rPr>
                <w:sz w:val="22"/>
                <w:szCs w:val="22"/>
              </w:rPr>
            </w:pPr>
            <w:r>
              <w:rPr>
                <w:sz w:val="22"/>
                <w:szCs w:val="22"/>
              </w:rPr>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FF0000"/>
                <w:sz w:val="22"/>
                <w:szCs w:val="22"/>
              </w:rPr>
            </w:pPr>
            <w:r>
              <w:rPr>
                <w:color w:val="FF0000"/>
                <w:sz w:val="22"/>
                <w:szCs w:val="22"/>
              </w:rPr>
              <w:t>Learning Plan</w:t>
            </w:r>
          </w:p>
          <w:p>
            <w:pPr>
              <w:pStyle w:val="Normal"/>
              <w:rPr>
                <w:color w:val="FF0000"/>
                <w:sz w:val="22"/>
                <w:szCs w:val="22"/>
              </w:rPr>
            </w:pPr>
            <w:r>
              <w:rPr>
                <w:color w:val="FF0000"/>
                <w:sz w:val="22"/>
                <w:szCs w:val="22"/>
              </w:rPr>
              <w:t xml:space="preserve">Questions 4-5  </w:t>
            </w:r>
          </w:p>
          <w:p>
            <w:pPr>
              <w:pStyle w:val="Normal"/>
              <w:rPr>
                <w:sz w:val="22"/>
                <w:szCs w:val="22"/>
              </w:rPr>
            </w:pPr>
            <w:r>
              <w:rPr>
                <w:sz w:val="22"/>
                <w:szCs w:val="22"/>
              </w:rPr>
              <w:t>Threaded discussion</w:t>
            </w:r>
          </w:p>
        </w:tc>
      </w:tr>
      <w:tr>
        <w:trPr>
          <w:trHeight w:val="965" w:hRule="atLeast"/>
        </w:trPr>
        <w:tc>
          <w:tcPr>
            <w:tcW w:w="932"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4</w:t>
            </w:r>
          </w:p>
        </w:tc>
        <w:tc>
          <w:tcPr>
            <w:tcW w:w="106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8</w:t>
            </w:r>
            <w:r>
              <w:rPr>
                <w:sz w:val="22"/>
                <w:szCs w:val="22"/>
              </w:rPr>
              <w:t>/</w:t>
            </w:r>
            <w:r>
              <w:rPr>
                <w:sz w:val="22"/>
                <w:szCs w:val="22"/>
              </w:rPr>
              <w:t>4</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Learning through Problem solving</w:t>
            </w:r>
          </w:p>
          <w:p>
            <w:pPr>
              <w:pStyle w:val="Normal"/>
              <w:rPr>
                <w:sz w:val="22"/>
                <w:szCs w:val="22"/>
              </w:rPr>
            </w:pPr>
            <w:r>
              <w:rPr>
                <w:sz w:val="22"/>
                <w:szCs w:val="22"/>
              </w:rPr>
            </w:r>
          </w:p>
        </w:tc>
        <w:tc>
          <w:tcPr>
            <w:tcW w:w="4505"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Chapt 8 &amp; 9 CPI Problem Solving</w:t>
            </w:r>
          </w:p>
          <w:p>
            <w:pPr>
              <w:pStyle w:val="Normal"/>
              <w:rPr>
                <w:sz w:val="22"/>
                <w:szCs w:val="22"/>
              </w:rPr>
            </w:pPr>
            <w:r>
              <w:rPr>
                <w:sz w:val="22"/>
                <w:szCs w:val="22"/>
              </w:rPr>
              <w:t>What it means to do mathematics podcast</w:t>
            </w:r>
          </w:p>
          <w:p>
            <w:pPr>
              <w:pStyle w:val="Normal"/>
              <w:rPr>
                <w:sz w:val="22"/>
                <w:szCs w:val="22"/>
              </w:rPr>
            </w:pPr>
            <w:r>
              <w:rPr>
                <w:sz w:val="22"/>
                <w:szCs w:val="22"/>
              </w:rPr>
              <w:t>Transfer Podcast</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color w:val="FF0000"/>
                <w:sz w:val="22"/>
                <w:szCs w:val="22"/>
              </w:rPr>
              <w:t xml:space="preserve">Learning Plan Questions 6-8   </w:t>
            </w:r>
            <w:r>
              <w:rPr>
                <w:sz w:val="22"/>
                <w:szCs w:val="22"/>
              </w:rPr>
              <w:t xml:space="preserve"> Threaded discussion</w:t>
            </w:r>
          </w:p>
        </w:tc>
      </w:tr>
      <w:tr>
        <w:trPr>
          <w:trHeight w:val="539" w:hRule="atLeast"/>
        </w:trPr>
        <w:tc>
          <w:tcPr>
            <w:tcW w:w="932"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5</w:t>
            </w:r>
          </w:p>
        </w:tc>
        <w:tc>
          <w:tcPr>
            <w:tcW w:w="106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8</w:t>
            </w:r>
            <w:r>
              <w:rPr>
                <w:sz w:val="22"/>
                <w:szCs w:val="22"/>
              </w:rPr>
              <w:t>/1</w:t>
            </w:r>
            <w:r>
              <w:rPr>
                <w:sz w:val="22"/>
                <w:szCs w:val="22"/>
              </w:rPr>
              <w:t>1</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Piaget, Vygotsky &amp; Developing Cognition</w:t>
            </w:r>
          </w:p>
        </w:tc>
        <w:tc>
          <w:tcPr>
            <w:tcW w:w="4505"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CDE 6 &amp; 7</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FF0000"/>
                <w:sz w:val="22"/>
                <w:szCs w:val="22"/>
              </w:rPr>
            </w:pPr>
            <w:r>
              <w:rPr>
                <w:sz w:val="22"/>
                <w:szCs w:val="22"/>
              </w:rPr>
              <w:t>Threaded discussion</w:t>
            </w:r>
            <w:r>
              <w:rPr>
                <w:color w:val="FF0000"/>
                <w:sz w:val="22"/>
                <w:szCs w:val="22"/>
              </w:rPr>
              <w:t xml:space="preserve"> </w:t>
            </w:r>
          </w:p>
          <w:p>
            <w:pPr>
              <w:pStyle w:val="Normal"/>
              <w:rPr>
                <w:sz w:val="22"/>
                <w:szCs w:val="22"/>
              </w:rPr>
            </w:pPr>
            <w:r>
              <w:rPr>
                <w:sz w:val="22"/>
                <w:szCs w:val="22"/>
              </w:rPr>
            </w:r>
          </w:p>
        </w:tc>
      </w:tr>
      <w:tr>
        <w:trPr>
          <w:trHeight w:val="737" w:hRule="atLeast"/>
        </w:trPr>
        <w:tc>
          <w:tcPr>
            <w:tcW w:w="932"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6</w:t>
            </w:r>
          </w:p>
        </w:tc>
        <w:tc>
          <w:tcPr>
            <w:tcW w:w="106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8</w:t>
            </w:r>
            <w:r>
              <w:rPr>
                <w:sz w:val="22"/>
                <w:szCs w:val="22"/>
              </w:rPr>
              <w:t>/</w:t>
            </w:r>
            <w:r>
              <w:rPr>
                <w:sz w:val="22"/>
                <w:szCs w:val="22"/>
              </w:rPr>
              <w:t>18</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Intelligence &amp; Language Development</w:t>
            </w:r>
          </w:p>
        </w:tc>
        <w:tc>
          <w:tcPr>
            <w:tcW w:w="4505"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CDE 8&amp;9</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Threaded discussion</w:t>
            </w:r>
          </w:p>
        </w:tc>
      </w:tr>
      <w:tr>
        <w:trPr>
          <w:trHeight w:val="965" w:hRule="atLeast"/>
        </w:trPr>
        <w:tc>
          <w:tcPr>
            <w:tcW w:w="932"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7</w:t>
            </w:r>
          </w:p>
        </w:tc>
        <w:tc>
          <w:tcPr>
            <w:tcW w:w="106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8</w:t>
            </w:r>
            <w:r>
              <w:rPr>
                <w:sz w:val="22"/>
                <w:szCs w:val="22"/>
              </w:rPr>
              <w:t>/2</w:t>
            </w:r>
            <w:r>
              <w:rPr>
                <w:sz w:val="22"/>
                <w:szCs w:val="22"/>
              </w:rPr>
              <w:t>5</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Development of the self &amp; Emotion</w:t>
            </w:r>
          </w:p>
        </w:tc>
        <w:tc>
          <w:tcPr>
            <w:tcW w:w="4505"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CDE 11 &amp;12 Emotional and Self development</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FF0000"/>
                <w:sz w:val="22"/>
                <w:szCs w:val="22"/>
              </w:rPr>
            </w:pPr>
            <w:r>
              <w:rPr>
                <w:color w:val="FF0000"/>
                <w:sz w:val="22"/>
                <w:szCs w:val="22"/>
              </w:rPr>
              <w:t xml:space="preserve">Development Plan </w:t>
            </w:r>
          </w:p>
          <w:p>
            <w:pPr>
              <w:pStyle w:val="Normal"/>
              <w:rPr>
                <w:sz w:val="22"/>
                <w:szCs w:val="22"/>
              </w:rPr>
            </w:pPr>
            <w:r>
              <w:rPr>
                <w:sz w:val="22"/>
                <w:szCs w:val="22"/>
              </w:rPr>
              <w:t>Threaded discussion</w:t>
            </w:r>
          </w:p>
        </w:tc>
      </w:tr>
      <w:tr>
        <w:trPr>
          <w:trHeight w:val="965" w:hRule="atLeast"/>
        </w:trPr>
        <w:tc>
          <w:tcPr>
            <w:tcW w:w="932"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8</w:t>
            </w:r>
          </w:p>
        </w:tc>
        <w:tc>
          <w:tcPr>
            <w:tcW w:w="106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9</w:t>
            </w:r>
            <w:r>
              <w:rPr>
                <w:sz w:val="22"/>
                <w:szCs w:val="22"/>
              </w:rPr>
              <w:t>/</w:t>
            </w:r>
            <w:r>
              <w:rPr>
                <w:sz w:val="22"/>
                <w:szCs w:val="22"/>
              </w:rPr>
              <w:t>1</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Motivation</w:t>
            </w:r>
          </w:p>
        </w:tc>
        <w:tc>
          <w:tcPr>
            <w:tcW w:w="4505"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CDE 13 Motivation, Self regulation</w:t>
            </w:r>
          </w:p>
          <w:p>
            <w:pPr>
              <w:pStyle w:val="Normal"/>
              <w:rPr/>
            </w:pPr>
            <w:r>
              <w:rPr>
                <w:sz w:val="22"/>
                <w:szCs w:val="22"/>
              </w:rPr>
              <w:t>Motivation Podcast</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Threaded discussion</w:t>
            </w:r>
          </w:p>
        </w:tc>
      </w:tr>
      <w:tr>
        <w:trPr>
          <w:trHeight w:val="965" w:hRule="atLeast"/>
        </w:trPr>
        <w:tc>
          <w:tcPr>
            <w:tcW w:w="932"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9</w:t>
            </w:r>
          </w:p>
        </w:tc>
        <w:tc>
          <w:tcPr>
            <w:tcW w:w="106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9</w:t>
            </w:r>
            <w:r>
              <w:rPr>
                <w:sz w:val="22"/>
                <w:szCs w:val="22"/>
              </w:rPr>
              <w:t>/</w:t>
            </w:r>
            <w:r>
              <w:rPr>
                <w:sz w:val="22"/>
                <w:szCs w:val="22"/>
              </w:rPr>
              <w:t>8</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Learning and Developing in Academic Domains</w:t>
            </w:r>
          </w:p>
        </w:tc>
        <w:tc>
          <w:tcPr>
            <w:tcW w:w="4505"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r>
          </w:p>
          <w:p>
            <w:pPr>
              <w:pStyle w:val="Normal"/>
              <w:rPr>
                <w:sz w:val="22"/>
                <w:szCs w:val="22"/>
              </w:rPr>
            </w:pPr>
            <w:r>
              <w:rPr>
                <w:sz w:val="22"/>
                <w:szCs w:val="22"/>
              </w:rPr>
              <w:t>CDE Development in Academic Domains 10</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FF0000"/>
                <w:sz w:val="22"/>
                <w:szCs w:val="22"/>
              </w:rPr>
            </w:pPr>
            <w:r>
              <w:rPr>
                <w:color w:val="FF0000"/>
                <w:sz w:val="22"/>
                <w:szCs w:val="22"/>
              </w:rPr>
              <w:t>Motivation Plan</w:t>
            </w:r>
          </w:p>
          <w:p>
            <w:pPr>
              <w:pStyle w:val="Normal"/>
              <w:rPr>
                <w:sz w:val="22"/>
                <w:szCs w:val="22"/>
              </w:rPr>
            </w:pPr>
            <w:r>
              <w:rPr>
                <w:sz w:val="22"/>
                <w:szCs w:val="22"/>
              </w:rPr>
              <w:t>Threaded discussion</w:t>
            </w:r>
          </w:p>
          <w:p>
            <w:pPr>
              <w:pStyle w:val="Normal"/>
              <w:rPr>
                <w:sz w:val="22"/>
                <w:szCs w:val="22"/>
              </w:rPr>
            </w:pPr>
            <w:r>
              <w:rPr>
                <w:sz w:val="22"/>
                <w:szCs w:val="22"/>
              </w:rPr>
            </w:r>
          </w:p>
        </w:tc>
      </w:tr>
      <w:tr>
        <w:trPr>
          <w:trHeight w:val="872" w:hRule="atLeast"/>
        </w:trPr>
        <w:tc>
          <w:tcPr>
            <w:tcW w:w="932"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10</w:t>
            </w:r>
          </w:p>
        </w:tc>
        <w:tc>
          <w:tcPr>
            <w:tcW w:w="106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color w:val="CE181E"/>
                <w:sz w:val="22"/>
                <w:szCs w:val="22"/>
              </w:rPr>
              <w:t>9</w:t>
            </w:r>
            <w:r>
              <w:rPr>
                <w:color w:val="CE181E"/>
                <w:sz w:val="22"/>
                <w:szCs w:val="22"/>
              </w:rPr>
              <w:t>/1</w:t>
            </w:r>
            <w:r>
              <w:rPr>
                <w:color w:val="CE181E"/>
                <w:sz w:val="22"/>
                <w:szCs w:val="22"/>
              </w:rPr>
              <w:t>4</w:t>
            </w:r>
            <w:r>
              <w:rPr>
                <w:color w:val="CE181E"/>
                <w:sz w:val="22"/>
                <w:szCs w:val="22"/>
              </w:rPr>
              <w:t>*</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Wrap-up</w:t>
            </w:r>
          </w:p>
        </w:tc>
        <w:tc>
          <w:tcPr>
            <w:tcW w:w="4505"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 xml:space="preserve">Working on projects, Peer Review. Did your concepts of teaching change? </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FF0000"/>
                <w:sz w:val="22"/>
                <w:szCs w:val="22"/>
              </w:rPr>
            </w:pPr>
            <w:r>
              <w:rPr>
                <w:sz w:val="22"/>
                <w:szCs w:val="22"/>
              </w:rPr>
              <w:t>Threaded discussions</w:t>
            </w:r>
            <w:r>
              <w:rPr>
                <w:color w:val="FF0000"/>
                <w:sz w:val="22"/>
                <w:szCs w:val="22"/>
              </w:rPr>
              <w:t xml:space="preserve"> </w:t>
            </w:r>
          </w:p>
          <w:p>
            <w:pPr>
              <w:pStyle w:val="Normal"/>
              <w:rPr>
                <w:color w:val="FF0000"/>
                <w:sz w:val="22"/>
                <w:szCs w:val="22"/>
              </w:rPr>
            </w:pPr>
            <w:r>
              <w:rPr>
                <w:color w:val="FF0000"/>
                <w:sz w:val="22"/>
                <w:szCs w:val="22"/>
              </w:rPr>
              <w:t>Project Due</w:t>
            </w:r>
          </w:p>
        </w:tc>
      </w:tr>
    </w:tbl>
    <w:p>
      <w:pPr>
        <w:pStyle w:val="Normal"/>
        <w:jc w:val="left"/>
        <w:rPr>
          <w:b/>
          <w:b/>
          <w:color w:val="CE181E"/>
          <w:sz w:val="20"/>
          <w:szCs w:val="20"/>
          <w:u w:val="none"/>
        </w:rPr>
      </w:pPr>
      <w:bookmarkStart w:id="2" w:name="__DdeLink__839_2935562800"/>
      <w:r>
        <w:rPr>
          <w:b/>
          <w:color w:val="CE181E"/>
          <w:sz w:val="20"/>
          <w:szCs w:val="20"/>
          <w:u w:val="none"/>
        </w:rPr>
        <w:t>*</w:t>
      </w:r>
      <w:bookmarkEnd w:id="2"/>
      <w:r>
        <w:rPr>
          <w:b/>
          <w:color w:val="CE181E"/>
          <w:sz w:val="20"/>
          <w:szCs w:val="20"/>
          <w:u w:val="none"/>
        </w:rPr>
        <w:t xml:space="preserve">Note: This is the last official day of the term. All work is due by this date. Extensions only with the consent of the professor. </w:t>
      </w:r>
    </w:p>
    <w:p>
      <w:pPr>
        <w:pStyle w:val="Normal"/>
        <w:rPr>
          <w:b/>
          <w:b/>
          <w:sz w:val="24"/>
          <w:szCs w:val="24"/>
          <w:u w:val="single"/>
        </w:rPr>
      </w:pPr>
      <w:r>
        <w:rPr>
          <w:b/>
          <w:sz w:val="24"/>
          <w:szCs w:val="24"/>
          <w:u w:val="single"/>
        </w:rPr>
      </w:r>
      <w:r>
        <w:br w:type="page"/>
      </w:r>
    </w:p>
    <w:p>
      <w:pPr>
        <w:pStyle w:val="P4"/>
        <w:rPr/>
      </w:pPr>
      <w:r>
        <w:rPr>
          <w:rFonts w:cs="Times New Roman" w:ascii="Times New Roman" w:hAnsi="Times New Roman"/>
          <w:szCs w:val="24"/>
        </w:rPr>
        <w:t>Grading Scale:</w:t>
      </w:r>
    </w:p>
    <w:p>
      <w:pPr>
        <w:pStyle w:val="P10"/>
        <w:rPr/>
      </w:pPr>
      <w:r>
        <w:rPr>
          <w:rFonts w:cs="Times New Roman" w:ascii="Times New Roman" w:hAnsi="Times New Roman"/>
          <w:szCs w:val="24"/>
        </w:rPr>
        <w:t>The course is designed around an approximately 200 point scale in which assignments are weighted (25% drafts, 25% participation and 50% final project).  You must do two things to receive a passing score:</w:t>
      </w:r>
    </w:p>
    <w:p>
      <w:pPr>
        <w:pStyle w:val="P10"/>
        <w:rPr/>
      </w:pPr>
      <w:r>
        <w:rPr>
          <w:rFonts w:cs="Times New Roman" w:ascii="Times New Roman" w:hAnsi="Times New Roman"/>
          <w:szCs w:val="24"/>
        </w:rPr>
        <w:t>1)Earn an 80% or higher score on the final project,</w:t>
      </w:r>
    </w:p>
    <w:p>
      <w:pPr>
        <w:pStyle w:val="P10"/>
        <w:rPr/>
      </w:pPr>
      <w:r>
        <w:rPr>
          <w:rFonts w:cs="Times New Roman" w:ascii="Times New Roman" w:hAnsi="Times New Roman"/>
          <w:szCs w:val="24"/>
        </w:rPr>
        <w:t>2)Earn an overall point score of 80% or higher for you total points for the entire course including the project.</w:t>
      </w:r>
    </w:p>
    <w:p>
      <w:pPr>
        <w:pStyle w:val="P10"/>
        <w:rPr/>
      </w:pPr>
      <w:r>
        <w:rPr>
          <w:rFonts w:cs="Times New Roman" w:ascii="Times New Roman" w:hAnsi="Times New Roman"/>
          <w:szCs w:val="24"/>
        </w:rPr>
        <w:t xml:space="preserve">The reasons for this are that graduate courses at Chaminade require a “B” or better for passage and that you must demonstrate sufficient growth on your final project since it is our major assessment.. So notice that you can very well pass if you receive low scores on the project drafts but diligently revise them taking into consideration the feedback you have received to obtain enough total points. This class is designed to give students the opportunity to make mistakes and improve their work while still being responsible for the final quality of their work. This is the core of what learning is about, improving academic skills and knowledge. If you are being given feedback that you work needs to be improved this is a normal part of the course and the learning process. I want you to experience the type of conceptual challenges that we are discussing in the class and that your future students should also experience. </w:t>
      </w:r>
    </w:p>
    <w:p>
      <w:pPr>
        <w:pStyle w:val="P10"/>
        <w:rPr/>
      </w:pPr>
      <w:r>
        <w:rPr>
          <w:rFonts w:cs="Times New Roman" w:ascii="Times New Roman" w:hAnsi="Times New Roman"/>
          <w:szCs w:val="24"/>
        </w:rPr>
        <w:t>90-100%  A</w:t>
      </w:r>
    </w:p>
    <w:p>
      <w:pPr>
        <w:pStyle w:val="P10"/>
        <w:rPr/>
      </w:pPr>
      <w:r>
        <w:rPr>
          <w:rFonts w:cs="Times New Roman" w:ascii="Times New Roman" w:hAnsi="Times New Roman"/>
          <w:szCs w:val="24"/>
        </w:rPr>
        <w:t>80-89%    B</w:t>
      </w:r>
    </w:p>
    <w:p>
      <w:pPr>
        <w:pStyle w:val="P10"/>
        <w:rPr/>
      </w:pPr>
      <w:r>
        <w:rPr>
          <w:rFonts w:cs="Times New Roman" w:ascii="Times New Roman" w:hAnsi="Times New Roman"/>
          <w:szCs w:val="24"/>
        </w:rPr>
        <w:t>70-79%    C</w:t>
      </w:r>
    </w:p>
    <w:p>
      <w:pPr>
        <w:pStyle w:val="P10"/>
        <w:rPr/>
      </w:pPr>
      <w:r>
        <w:rPr>
          <w:rFonts w:cs="Times New Roman" w:ascii="Times New Roman" w:hAnsi="Times New Roman"/>
          <w:szCs w:val="24"/>
        </w:rPr>
        <w:t>60-69%    D</w:t>
      </w:r>
    </w:p>
    <w:p>
      <w:pPr>
        <w:pStyle w:val="P10"/>
        <w:rPr/>
      </w:pPr>
      <w:r>
        <w:rPr>
          <w:rFonts w:cs="Times New Roman" w:ascii="Times New Roman" w:hAnsi="Times New Roman"/>
          <w:szCs w:val="24"/>
        </w:rPr>
        <w:t>50-59%    F</w:t>
      </w:r>
    </w:p>
    <w:p>
      <w:pPr>
        <w:pStyle w:val="P10"/>
        <w:rPr>
          <w:rFonts w:ascii="Times New Roman" w:hAnsi="Times New Roman" w:cs="Times New Roman"/>
          <w:szCs w:val="24"/>
        </w:rPr>
      </w:pPr>
      <w:r>
        <w:rPr>
          <w:rFonts w:cs="Times New Roman" w:ascii="Times New Roman" w:hAnsi="Times New Roman"/>
          <w:szCs w:val="24"/>
        </w:rPr>
        <w:t xml:space="preserve">All written course assignments must follow American Psychological Association (APA) standards for writing student papers (See chapter six of APA manual). </w:t>
      </w:r>
    </w:p>
    <w:p>
      <w:pPr>
        <w:pStyle w:val="P10"/>
        <w:rPr>
          <w:rFonts w:ascii="Times New Roman" w:hAnsi="Times New Roman" w:cs="Times New Roman"/>
          <w:szCs w:val="24"/>
        </w:rPr>
      </w:pPr>
      <w:r>
        <w:rPr>
          <w:rFonts w:cs="Times New Roman" w:ascii="Times New Roman" w:hAnsi="Times New Roman"/>
          <w:b/>
          <w:szCs w:val="24"/>
        </w:rPr>
        <w:t>Response Policy:</w:t>
      </w:r>
      <w:r>
        <w:rPr>
          <w:rFonts w:cs="Times New Roman" w:ascii="Times New Roman" w:hAnsi="Times New Roman"/>
          <w:szCs w:val="24"/>
        </w:rPr>
        <w:t xml:space="preserve">  I make a point of responding to all emails within 48 hrs and returning all work submitted on time within one week.  You are welcome and encouraged to contact me if you have read the syllabus and have questions or concerns. Always good to hear from students earlier rather than later, when I might have less options to offer.</w:t>
      </w:r>
    </w:p>
    <w:p>
      <w:pPr>
        <w:pStyle w:val="P4"/>
        <w:rPr>
          <w:rFonts w:ascii="Times New Roman" w:hAnsi="Times New Roman" w:cs="Times New Roman"/>
          <w:szCs w:val="24"/>
        </w:rPr>
      </w:pPr>
      <w:r>
        <w:rPr>
          <w:rFonts w:cs="Times New Roman" w:ascii="Times New Roman" w:hAnsi="Times New Roman"/>
          <w:szCs w:val="24"/>
        </w:rPr>
        <w:t>Signature Assignment:</w:t>
      </w:r>
    </w:p>
    <w:p>
      <w:pPr>
        <w:pStyle w:val="Standard"/>
        <w:rPr>
          <w:rFonts w:ascii="Times New Roman" w:hAnsi="Times New Roman" w:cs="Times New Roman"/>
          <w:szCs w:val="24"/>
        </w:rPr>
      </w:pPr>
      <w:r>
        <w:rPr>
          <w:rFonts w:cs="Times New Roman" w:ascii="Times New Roman" w:hAnsi="Times New Roman"/>
          <w:szCs w:val="24"/>
        </w:rPr>
        <w:t xml:space="preserve">Completed Learning, Diversity, and motivation plans with reflection on the strengths and weaknesses of each. </w:t>
      </w:r>
    </w:p>
    <w:p>
      <w:pPr>
        <w:pStyle w:val="Standard"/>
        <w:rPr>
          <w:rFonts w:ascii="Times New Roman" w:hAnsi="Times New Roman" w:cs="Times New Roman"/>
          <w:szCs w:val="24"/>
        </w:rPr>
      </w:pPr>
      <w:r>
        <w:rPr>
          <w:rStyle w:val="T1"/>
          <w:rFonts w:cs="Times New Roman" w:ascii="Times New Roman" w:hAnsi="Times New Roman"/>
          <w:szCs w:val="24"/>
        </w:rPr>
        <w:t>Text</w:t>
      </w:r>
      <w:r>
        <w:rPr>
          <w:rFonts w:cs="Times New Roman" w:ascii="Times New Roman" w:hAnsi="Times New Roman"/>
          <w:szCs w:val="24"/>
        </w:rPr>
        <w:t xml:space="preserve">: </w:t>
      </w:r>
    </w:p>
    <w:p>
      <w:pPr>
        <w:pStyle w:val="P4"/>
        <w:spacing w:lineRule="auto" w:line="240"/>
        <w:ind w:left="706" w:hanging="706"/>
        <w:rPr/>
      </w:pPr>
      <w:r>
        <w:rPr>
          <w:rFonts w:cs="Times New Roman" w:ascii="Times New Roman" w:hAnsi="Times New Roman"/>
          <w:b w:val="false"/>
          <w:szCs w:val="24"/>
        </w:rPr>
        <w:t xml:space="preserve">American Psychological Association (2010). </w:t>
      </w:r>
      <w:r>
        <w:rPr>
          <w:rFonts w:cs="Times New Roman" w:ascii="Times New Roman" w:hAnsi="Times New Roman"/>
          <w:b w:val="false"/>
          <w:i/>
          <w:szCs w:val="24"/>
        </w:rPr>
        <w:t>Publication manual of the American Psychological Association</w:t>
      </w:r>
      <w:r>
        <w:rPr>
          <w:rFonts w:cs="Times New Roman" w:ascii="Times New Roman" w:hAnsi="Times New Roman"/>
          <w:b w:val="false"/>
          <w:szCs w:val="24"/>
        </w:rPr>
        <w:t xml:space="preserve">. Washington, DC: Author. </w:t>
      </w:r>
    </w:p>
    <w:p>
      <w:pPr>
        <w:pStyle w:val="P4"/>
        <w:spacing w:lineRule="auto" w:line="240"/>
        <w:rPr/>
      </w:pPr>
      <w:r>
        <w:rPr>
          <w:rFonts w:cs="Times New Roman" w:ascii="Times New Roman" w:hAnsi="Times New Roman"/>
          <w:b w:val="false"/>
          <w:szCs w:val="24"/>
        </w:rPr>
        <w:t>Bruning, R. H., Schraw, G. J., Norby, M. M., &amp; Ronning, R. R. (2011).   </w:t>
      </w:r>
    </w:p>
    <w:p>
      <w:pPr>
        <w:pStyle w:val="P4"/>
        <w:spacing w:lineRule="auto" w:line="240"/>
        <w:rPr/>
      </w:pPr>
      <w:r>
        <w:rPr>
          <w:rFonts w:cs="Times New Roman" w:ascii="Times New Roman" w:hAnsi="Times New Roman"/>
          <w:b w:val="false"/>
          <w:szCs w:val="24"/>
        </w:rPr>
        <w:t xml:space="preserve">          </w:t>
      </w:r>
      <w:r>
        <w:rPr>
          <w:rFonts w:cs="Times New Roman" w:ascii="Times New Roman" w:hAnsi="Times New Roman"/>
          <w:b w:val="false"/>
          <w:szCs w:val="24"/>
        </w:rPr>
        <w:t>Cognitive psychology and instruction (5</w:t>
      </w:r>
      <w:r>
        <w:rPr>
          <w:rFonts w:cs="Times New Roman" w:ascii="Times New Roman" w:hAnsi="Times New Roman"/>
          <w:b w:val="false"/>
          <w:szCs w:val="24"/>
          <w:vertAlign w:val="superscript"/>
        </w:rPr>
        <w:t>th</w:t>
      </w:r>
      <w:r>
        <w:rPr>
          <w:rFonts w:cs="Times New Roman" w:ascii="Times New Roman" w:hAnsi="Times New Roman"/>
          <w:b w:val="false"/>
          <w:szCs w:val="24"/>
        </w:rPr>
        <w:t xml:space="preserve"> Edition). Columbus, OH: ISBN 13: 978-0-13-236897-1</w:t>
      </w:r>
    </w:p>
    <w:p>
      <w:pPr>
        <w:pStyle w:val="Normal"/>
        <w:spacing w:beforeAutospacing="1" w:afterAutospacing="1"/>
        <w:ind w:left="720" w:hanging="720"/>
        <w:rPr>
          <w:rFonts w:ascii="Verdana" w:hAnsi="Verdana"/>
          <w:bCs/>
          <w:color w:val="000000"/>
          <w:sz w:val="17"/>
          <w:szCs w:val="17"/>
          <w:highlight w:val="white"/>
        </w:rPr>
      </w:pPr>
      <w:r>
        <w:rPr>
          <w:sz w:val="24"/>
          <w:szCs w:val="24"/>
        </w:rPr>
        <w:t xml:space="preserve">McDevitt, T. &amp; Ormrod, J. E. (2012). </w:t>
      </w:r>
      <w:r>
        <w:rPr>
          <w:i/>
          <w:iCs/>
          <w:sz w:val="24"/>
          <w:szCs w:val="24"/>
        </w:rPr>
        <w:t xml:space="preserve">Child development and education, 6th edition. </w:t>
      </w:r>
      <w:r>
        <w:rPr>
          <w:sz w:val="24"/>
          <w:szCs w:val="24"/>
        </w:rPr>
        <w:t xml:space="preserve">Upper Saddle River, NJ: Pearson. </w:t>
      </w:r>
      <w:r>
        <w:rPr>
          <w:rFonts w:ascii="Verdana" w:hAnsi="Verdana"/>
          <w:color w:val="000000"/>
          <w:sz w:val="17"/>
          <w:szCs w:val="17"/>
        </w:rPr>
        <w:t>ISBN</w:t>
      </w:r>
      <w:r>
        <w:rPr>
          <w:rStyle w:val="Bylinepipe"/>
          <w:rFonts w:ascii="Verdana" w:hAnsi="Verdana"/>
          <w:color w:val="666666"/>
          <w:sz w:val="17"/>
          <w:szCs w:val="17"/>
          <w:shd w:fill="FFFFFF" w:val="clear"/>
        </w:rPr>
        <w:t xml:space="preserve"> -10:</w:t>
      </w:r>
      <w:r>
        <w:rPr>
          <w:rStyle w:val="Appleconvertedspace"/>
          <w:rFonts w:ascii="Verdana" w:hAnsi="Verdana"/>
          <w:b/>
          <w:bCs/>
          <w:color w:val="000000"/>
          <w:sz w:val="17"/>
          <w:szCs w:val="17"/>
          <w:shd w:fill="FFFFFF" w:val="clear"/>
        </w:rPr>
        <w:t> </w:t>
      </w:r>
      <w:r>
        <w:rPr>
          <w:rFonts w:ascii="Verdana" w:hAnsi="Verdana"/>
          <w:bCs/>
          <w:color w:val="000000"/>
          <w:sz w:val="17"/>
          <w:szCs w:val="17"/>
          <w:shd w:fill="FFFFFF" w:val="clear"/>
        </w:rPr>
        <w:t>01324862028*</w:t>
      </w:r>
    </w:p>
    <w:p>
      <w:pPr>
        <w:pStyle w:val="Normal"/>
        <w:ind w:left="720" w:hanging="720"/>
        <w:rPr/>
      </w:pPr>
      <w:r>
        <w:rPr>
          <w:sz w:val="24"/>
          <w:szCs w:val="24"/>
        </w:rPr>
        <w:t xml:space="preserve">Van De Walle, J. A. Karp, K. S., &amp; Bay-Williams, J. M. (2013). </w:t>
      </w:r>
      <w:r>
        <w:rPr>
          <w:i/>
          <w:iCs/>
          <w:sz w:val="24"/>
          <w:szCs w:val="24"/>
        </w:rPr>
        <w:t xml:space="preserve">Elementary and Middle School Mathematics (10th Edition). </w:t>
      </w:r>
      <w:r>
        <w:rPr>
          <w:sz w:val="24"/>
          <w:szCs w:val="24"/>
        </w:rPr>
        <w:t xml:space="preserve">Boston: Pearson Education, Inc. ISBN </w:t>
      </w:r>
      <w:r>
        <w:rPr>
          <w:b w:val="false"/>
          <w:i w:val="false"/>
          <w:caps w:val="false"/>
          <w:smallCaps w:val="false"/>
          <w:color w:val="333333"/>
          <w:spacing w:val="0"/>
          <w:sz w:val="24"/>
          <w:szCs w:val="24"/>
        </w:rPr>
        <w:t>978-0-13-480208-4</w:t>
      </w:r>
      <w:r>
        <w:rPr>
          <w:sz w:val="24"/>
          <w:szCs w:val="24"/>
        </w:rPr>
        <w:t xml:space="preserve"> .</w:t>
      </w:r>
      <w:r>
        <w:rPr>
          <w:rStyle w:val="FootnoteAnchor"/>
          <w:sz w:val="24"/>
          <w:szCs w:val="24"/>
        </w:rPr>
        <w:footnoteReference w:id="2"/>
      </w:r>
    </w:p>
    <w:p>
      <w:pPr>
        <w:pStyle w:val="P4"/>
        <w:spacing w:lineRule="auto" w:line="240"/>
        <w:rPr>
          <w:rFonts w:ascii="Times New Roman" w:hAnsi="Times New Roman" w:cs="Times New Roman"/>
          <w:szCs w:val="24"/>
        </w:rPr>
      </w:pPr>
      <w:r>
        <w:rPr>
          <w:rFonts w:cs="Times New Roman" w:ascii="Times New Roman" w:hAnsi="Times New Roman"/>
          <w:szCs w:val="24"/>
        </w:rPr>
      </w:r>
    </w:p>
    <w:p>
      <w:pPr>
        <w:pStyle w:val="P4"/>
        <w:spacing w:lineRule="auto" w:line="240"/>
        <w:rPr>
          <w:rFonts w:ascii="Times New Roman" w:hAnsi="Times New Roman" w:cs="Times New Roman"/>
          <w:szCs w:val="24"/>
        </w:rPr>
      </w:pPr>
      <w:r>
        <w:rPr>
          <w:rFonts w:cs="Times New Roman" w:ascii="Times New Roman" w:hAnsi="Times New Roman"/>
          <w:szCs w:val="24"/>
        </w:rPr>
        <w:t>Other Readings: (</w:t>
      </w:r>
      <w:r>
        <w:rPr>
          <w:rFonts w:cs="Times New Roman" w:ascii="Times New Roman" w:hAnsi="Times New Roman"/>
          <w:i/>
          <w:szCs w:val="24"/>
        </w:rPr>
        <w:t>available in doc sharing in e-colleage</w:t>
      </w:r>
      <w:r>
        <w:rPr>
          <w:rFonts w:cs="Times New Roman" w:ascii="Times New Roman" w:hAnsi="Times New Roman"/>
          <w:szCs w:val="24"/>
        </w:rPr>
        <w:t>)</w:t>
      </w:r>
    </w:p>
    <w:p>
      <w:pPr>
        <w:pStyle w:val="Normal"/>
        <w:ind w:hanging="0"/>
        <w:rPr>
          <w:sz w:val="24"/>
          <w:szCs w:val="24"/>
        </w:rPr>
      </w:pPr>
      <w:r>
        <w:rPr>
          <w:sz w:val="24"/>
          <w:szCs w:val="24"/>
        </w:rPr>
      </w:r>
    </w:p>
    <w:p>
      <w:pPr>
        <w:pStyle w:val="Normal"/>
        <w:ind w:left="706" w:hanging="706"/>
        <w:rPr/>
      </w:pPr>
      <w:r>
        <w:rPr>
          <w:sz w:val="24"/>
          <w:szCs w:val="24"/>
        </w:rPr>
        <w:t xml:space="preserve">Perkins, D. (1993).  Teaching for understanding. </w:t>
      </w:r>
      <w:r>
        <w:rPr>
          <w:i/>
          <w:sz w:val="24"/>
          <w:szCs w:val="24"/>
        </w:rPr>
        <w:t>The Professional Journal of the American Federation of Teachers,</w:t>
      </w:r>
      <w:r>
        <w:rPr>
          <w:sz w:val="24"/>
          <w:szCs w:val="24"/>
        </w:rPr>
        <w:t xml:space="preserve"> 17,p. 8, 28-35. </w:t>
      </w:r>
    </w:p>
    <w:p>
      <w:pPr>
        <w:pStyle w:val="P21"/>
        <w:rPr/>
      </w:pPr>
      <w:r>
        <w:rPr>
          <w:rStyle w:val="T5"/>
          <w:rFonts w:cs="Times New Roman" w:ascii="Times New Roman" w:hAnsi="Times New Roman"/>
          <w:szCs w:val="24"/>
        </w:rPr>
        <w:t xml:space="preserve">APA Manual. </w:t>
      </w:r>
      <w:r>
        <w:rPr>
          <w:rStyle w:val="T13"/>
          <w:rFonts w:cs="Times New Roman" w:ascii="Times New Roman" w:hAnsi="Times New Roman"/>
          <w:sz w:val="24"/>
          <w:szCs w:val="24"/>
        </w:rPr>
        <w:t>University Policies:</w:t>
      </w:r>
    </w:p>
    <w:p>
      <w:pPr>
        <w:pStyle w:val="Standard"/>
        <w:rPr>
          <w:rFonts w:ascii="Times New Roman" w:hAnsi="Times New Roman" w:cs="Times New Roman"/>
          <w:szCs w:val="24"/>
        </w:rPr>
      </w:pPr>
      <w:r>
        <w:rPr>
          <w:rStyle w:val="T10"/>
          <w:rFonts w:cs="Times New Roman" w:ascii="Times New Roman" w:hAnsi="Times New Roman"/>
          <w:sz w:val="24"/>
          <w:szCs w:val="24"/>
        </w:rPr>
        <w:t xml:space="preserve">Attendance: </w:t>
      </w:r>
      <w:r>
        <w:rPr>
          <w:rStyle w:val="T16"/>
          <w:rFonts w:cs="Times New Roman" w:ascii="Times New Roman" w:hAnsi="Times New Roman"/>
          <w:sz w:val="24"/>
          <w:szCs w:val="24"/>
        </w:rPr>
        <w:t xml:space="preserve">As stated in the Chaminade University Catalog, students are expected to attend all classes for courses in which they are registered. </w:t>
      </w:r>
      <w:r>
        <w:rPr>
          <w:rStyle w:val="T12"/>
          <w:rFonts w:cs="Times New Roman" w:ascii="Times New Roman" w:hAnsi="Times New Roman"/>
          <w:sz w:val="24"/>
          <w:szCs w:val="24"/>
        </w:rPr>
        <w:t>Students</w:t>
      </w:r>
      <w:r>
        <w:rPr>
          <w:rStyle w:val="T11"/>
          <w:rFonts w:cs="Times New Roman" w:ascii="Times New Roman" w:hAnsi="Times New Roman"/>
          <w:sz w:val="24"/>
          <w:szCs w:val="24"/>
        </w:rPr>
        <w:t xml:space="preserve"> must follow the attendance policy of the </w:t>
      </w:r>
      <w:r>
        <w:rPr>
          <w:rStyle w:val="T14"/>
          <w:rFonts w:cs="Times New Roman" w:ascii="Times New Roman" w:hAnsi="Times New Roman"/>
          <w:sz w:val="24"/>
          <w:szCs w:val="24"/>
        </w:rPr>
        <w:t>Division as appropriate for the course format (on-ground, hybrid, or online). Penalties for not meeting the attendance requirements may result in lowering of the grade, withdrawal from the course, or failing the course</w:t>
      </w:r>
      <w:r>
        <w:rPr>
          <w:rStyle w:val="T16"/>
          <w:rFonts w:cs="Times New Roman" w:ascii="Times New Roman" w:hAnsi="Times New Roman"/>
          <w:sz w:val="24"/>
          <w:szCs w:val="24"/>
        </w:rPr>
        <w:t>.</w:t>
      </w:r>
    </w:p>
    <w:p>
      <w:pPr>
        <w:pStyle w:val="P56"/>
        <w:rPr>
          <w:rFonts w:ascii="Times New Roman" w:hAnsi="Times New Roman" w:cs="Times New Roman"/>
          <w:sz w:val="24"/>
          <w:szCs w:val="24"/>
        </w:rPr>
      </w:pPr>
      <w:r>
        <w:rPr>
          <w:rFonts w:cs="Times New Roman" w:ascii="Times New Roman" w:hAnsi="Times New Roman"/>
          <w:sz w:val="24"/>
          <w:szCs w:val="24"/>
        </w:rPr>
        <w:t>A summary of the Education Division’s attendance policy is attached at the end of this syllabus.</w:t>
      </w:r>
    </w:p>
    <w:p>
      <w:pPr>
        <w:pStyle w:val="No20Spacing"/>
        <w:rPr>
          <w:rFonts w:cs="Times New Roman"/>
          <w:sz w:val="24"/>
          <w:szCs w:val="24"/>
        </w:rPr>
      </w:pPr>
      <w:r>
        <w:rPr>
          <w:rStyle w:val="T9"/>
          <w:rFonts w:cs="Times New Roman"/>
          <w:sz w:val="24"/>
          <w:szCs w:val="24"/>
        </w:rPr>
        <w:t xml:space="preserve">Writing Standards:  </w:t>
      </w:r>
      <w:r>
        <w:rPr>
          <w:rStyle w:val="T6"/>
          <w:rFonts w:cs="Times New Roman"/>
          <w:sz w:val="24"/>
          <w:szCs w:val="24"/>
        </w:rPr>
        <w:t>All work submitted by Chaminade University students must meet the following writing standards.  Written assignments should:</w:t>
      </w:r>
    </w:p>
    <w:p>
      <w:pPr>
        <w:pStyle w:val="P38"/>
        <w:numPr>
          <w:ilvl w:val="0"/>
          <w:numId w:val="1"/>
        </w:numPr>
        <w:rPr>
          <w:rFonts w:cs="Times New Roman"/>
          <w:sz w:val="24"/>
          <w:szCs w:val="24"/>
        </w:rPr>
      </w:pPr>
      <w:r>
        <w:rPr>
          <w:rFonts w:cs="Times New Roman"/>
          <w:sz w:val="24"/>
          <w:szCs w:val="24"/>
        </w:rPr>
        <w:t>Use correctly the grammar, spelling, punctuation, and sentence structure of Standard Written English.</w:t>
      </w:r>
    </w:p>
    <w:p>
      <w:pPr>
        <w:pStyle w:val="P38"/>
        <w:numPr>
          <w:ilvl w:val="0"/>
          <w:numId w:val="1"/>
        </w:numPr>
        <w:rPr>
          <w:rFonts w:cs="Times New Roman"/>
          <w:sz w:val="24"/>
          <w:szCs w:val="24"/>
        </w:rPr>
      </w:pPr>
      <w:r>
        <w:rPr>
          <w:rFonts w:cs="Times New Roman"/>
          <w:sz w:val="24"/>
          <w:szCs w:val="24"/>
        </w:rPr>
        <w:t>Develop ideas, themes, and main points coherently and concisely.</w:t>
      </w:r>
    </w:p>
    <w:p>
      <w:pPr>
        <w:pStyle w:val="P38"/>
        <w:numPr>
          <w:ilvl w:val="0"/>
          <w:numId w:val="1"/>
        </w:numPr>
        <w:rPr>
          <w:rFonts w:cs="Times New Roman"/>
          <w:sz w:val="24"/>
          <w:szCs w:val="24"/>
        </w:rPr>
      </w:pPr>
      <w:r>
        <w:rPr>
          <w:rFonts w:cs="Times New Roman"/>
          <w:sz w:val="24"/>
          <w:szCs w:val="24"/>
        </w:rPr>
        <w:t>Adopt modes and styles appropriate to their purpose and audience.</w:t>
      </w:r>
    </w:p>
    <w:p>
      <w:pPr>
        <w:pStyle w:val="P38"/>
        <w:numPr>
          <w:ilvl w:val="0"/>
          <w:numId w:val="1"/>
        </w:numPr>
        <w:rPr>
          <w:rFonts w:cs="Times New Roman"/>
          <w:sz w:val="24"/>
          <w:szCs w:val="24"/>
        </w:rPr>
      </w:pPr>
      <w:r>
        <w:rPr>
          <w:rFonts w:cs="Times New Roman"/>
          <w:sz w:val="24"/>
          <w:szCs w:val="24"/>
        </w:rPr>
        <w:t>Be clear, complete, and effective.</w:t>
      </w:r>
    </w:p>
    <w:p>
      <w:pPr>
        <w:pStyle w:val="P38"/>
        <w:numPr>
          <w:ilvl w:val="0"/>
          <w:numId w:val="1"/>
        </w:numPr>
        <w:rPr>
          <w:rFonts w:cs="Times New Roman"/>
          <w:sz w:val="24"/>
          <w:szCs w:val="24"/>
        </w:rPr>
      </w:pPr>
      <w:r>
        <w:rPr>
          <w:rFonts w:cs="Times New Roman"/>
          <w:sz w:val="24"/>
          <w:szCs w:val="24"/>
        </w:rPr>
        <w:t>Carefully analyze and synthesize material and ideas borrowed from sources.  In addition, the sources of the borrowed material should be correctly acknowledged to avoid plagiarism.</w:t>
      </w:r>
    </w:p>
    <w:p>
      <w:pPr>
        <w:pStyle w:val="P22"/>
        <w:rPr>
          <w:rFonts w:cs="Times New Roman"/>
          <w:sz w:val="24"/>
          <w:szCs w:val="24"/>
        </w:rPr>
      </w:pPr>
      <w:r>
        <w:rPr>
          <w:rFonts w:cs="Times New Roman"/>
          <w:sz w:val="24"/>
          <w:szCs w:val="24"/>
        </w:rPr>
      </w:r>
    </w:p>
    <w:p>
      <w:pPr>
        <w:pStyle w:val="No20Spacing"/>
        <w:rPr>
          <w:rFonts w:cs="Times New Roman"/>
          <w:sz w:val="24"/>
          <w:szCs w:val="24"/>
        </w:rPr>
      </w:pPr>
      <w:r>
        <w:rPr>
          <w:rStyle w:val="T9"/>
          <w:rFonts w:cs="Times New Roman"/>
          <w:sz w:val="24"/>
          <w:szCs w:val="24"/>
        </w:rPr>
        <w:t xml:space="preserve">Plagiarism:  </w:t>
      </w:r>
      <w:r>
        <w:rPr>
          <w:rStyle w:val="T6"/>
          <w:rFonts w:cs="Times New Roman"/>
          <w:sz w:val="24"/>
          <w:szCs w:val="24"/>
        </w:rPr>
        <w:t>“Plagiarism is the offering of work of another as one’s own.  Plagiarism is a serious offense and may include, but is not limited to, the following:</w:t>
      </w:r>
    </w:p>
    <w:p>
      <w:pPr>
        <w:pStyle w:val="P39"/>
        <w:rPr>
          <w:rFonts w:cs="Times New Roman"/>
          <w:sz w:val="24"/>
          <w:szCs w:val="24"/>
        </w:rPr>
      </w:pPr>
      <w:r>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pPr>
        <w:pStyle w:val="P39"/>
        <w:rPr>
          <w:rFonts w:cs="Times New Roman"/>
          <w:sz w:val="24"/>
          <w:szCs w:val="24"/>
        </w:rPr>
      </w:pPr>
      <w:r>
        <w:rPr>
          <w:rFonts w:cs="Times New Roman"/>
          <w:sz w:val="24"/>
          <w:szCs w:val="24"/>
        </w:rPr>
        <w:t>Paraphrasing the work of another without proper author acknowledgement.</w:t>
      </w:r>
    </w:p>
    <w:p>
      <w:pPr>
        <w:pStyle w:val="P39"/>
        <w:rPr>
          <w:rFonts w:cs="Times New Roman"/>
          <w:sz w:val="24"/>
          <w:szCs w:val="24"/>
        </w:rPr>
      </w:pPr>
      <w:r>
        <w:rPr>
          <w:rFonts w:cs="Times New Roman"/>
          <w:sz w:val="24"/>
          <w:szCs w:val="24"/>
        </w:rPr>
        <w:t>Submitting as one’s own original work (however freely given or purchased) the original exam, research paper, manuscript, report, computer file, or other assignment that has been prepared by another individual.</w:t>
      </w:r>
    </w:p>
    <w:p>
      <w:pPr>
        <w:pStyle w:val="P22"/>
        <w:rPr>
          <w:rFonts w:cs="Times New Roman"/>
          <w:sz w:val="24"/>
          <w:szCs w:val="24"/>
        </w:rPr>
      </w:pPr>
      <w:r>
        <w:rPr>
          <w:rFonts w:cs="Times New Roman"/>
          <w:sz w:val="24"/>
          <w:szCs w:val="24"/>
        </w:rPr>
      </w:r>
    </w:p>
    <w:p>
      <w:pPr>
        <w:pStyle w:val="No20Spacing"/>
        <w:rPr>
          <w:rFonts w:cs="Times New Roman"/>
          <w:sz w:val="24"/>
          <w:szCs w:val="24"/>
        </w:rPr>
      </w:pPr>
      <w:r>
        <w:rPr>
          <w:rStyle w:val="T6"/>
          <w:rFonts w:cs="Times New Roman"/>
          <w:sz w:val="24"/>
          <w:szCs w:val="24"/>
        </w:rPr>
        <w:t xml:space="preserve">Please refer to your on-line </w:t>
      </w:r>
      <w:r>
        <w:rPr>
          <w:rStyle w:val="T9"/>
          <w:rFonts w:cs="Times New Roman"/>
          <w:sz w:val="24"/>
          <w:szCs w:val="24"/>
        </w:rPr>
        <w:t>Student Handbook</w:t>
      </w:r>
      <w:r>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pPr>
        <w:pStyle w:val="P22"/>
        <w:rPr>
          <w:rFonts w:cs="Times New Roman"/>
          <w:sz w:val="24"/>
          <w:szCs w:val="24"/>
        </w:rPr>
      </w:pPr>
      <w:r>
        <w:rPr>
          <w:rFonts w:cs="Times New Roman"/>
          <w:sz w:val="24"/>
          <w:szCs w:val="24"/>
        </w:rPr>
      </w:r>
    </w:p>
    <w:p>
      <w:pPr>
        <w:pStyle w:val="Standard"/>
        <w:rPr>
          <w:rFonts w:ascii="Times New Roman" w:hAnsi="Times New Roman" w:cs="Times New Roman"/>
          <w:szCs w:val="24"/>
        </w:rPr>
      </w:pPr>
      <w:r>
        <w:rPr>
          <w:rStyle w:val="T10"/>
          <w:rFonts w:cs="Times New Roman" w:ascii="Times New Roman" w:hAnsi="Times New Roman"/>
          <w:sz w:val="24"/>
          <w:szCs w:val="24"/>
        </w:rPr>
        <w:t xml:space="preserve">Diversity/Full Inclusion:  </w:t>
      </w:r>
      <w:r>
        <w:rPr>
          <w:rStyle w:val="T14"/>
          <w:rFonts w:cs="Times New Roman" w:ascii="Times New Roman" w:hAnsi="Times New Roman"/>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pPr>
        <w:pStyle w:val="Standard"/>
        <w:rPr>
          <w:rFonts w:ascii="Times New Roman" w:hAnsi="Times New Roman" w:cs="Times New Roman"/>
          <w:szCs w:val="24"/>
        </w:rPr>
      </w:pPr>
      <w:r>
        <w:rPr>
          <w:rStyle w:val="T15"/>
          <w:rFonts w:cs="Times New Roman" w:ascii="Times New Roman" w:hAnsi="Times New Roman"/>
          <w:sz w:val="24"/>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pPr>
        <w:pStyle w:val="Standard"/>
        <w:rPr>
          <w:rFonts w:ascii="Times New Roman" w:hAnsi="Times New Roman" w:cs="Times New Roman"/>
          <w:szCs w:val="24"/>
        </w:rPr>
      </w:pPr>
      <w:r>
        <w:rPr>
          <w:rFonts w:cs="Times New Roman" w:ascii="Times New Roman" w:hAnsi="Times New Roman"/>
          <w:szCs w:val="24"/>
        </w:rPr>
      </w:r>
    </w:p>
    <w:p>
      <w:pPr>
        <w:pStyle w:val="P71"/>
        <w:rPr>
          <w:rFonts w:ascii="Times New Roman" w:hAnsi="Times New Roman" w:cs="Times New Roman"/>
          <w:sz w:val="24"/>
          <w:szCs w:val="24"/>
        </w:rPr>
      </w:pPr>
      <w:r>
        <w:rPr>
          <w:rFonts w:cs="Times New Roman" w:ascii="Times New Roman" w:hAnsi="Times New Roman"/>
          <w:sz w:val="24"/>
          <w:szCs w:val="24"/>
        </w:rPr>
        <w:t>Education Division Attendance Policy</w:t>
      </w:r>
    </w:p>
    <w:p>
      <w:pPr>
        <w:pStyle w:val="P63"/>
        <w:rPr>
          <w:rFonts w:ascii="Times New Roman" w:hAnsi="Times New Roman" w:cs="Times New Roman"/>
          <w:sz w:val="24"/>
          <w:szCs w:val="24"/>
        </w:rPr>
      </w:pPr>
      <w:r>
        <w:rPr>
          <w:rFonts w:cs="Times New Roman" w:ascii="Times New Roman" w:hAnsi="Times New Roman"/>
          <w:sz w:val="24"/>
          <w:szCs w:val="24"/>
        </w:rPr>
        <w:t>(Revised 3/8/10)</w:t>
      </w:r>
    </w:p>
    <w:p>
      <w:pPr>
        <w:pStyle w:val="P64"/>
        <w:rPr>
          <w:rFonts w:ascii="Times New Roman" w:hAnsi="Times New Roman" w:cs="Times New Roman"/>
          <w:sz w:val="24"/>
          <w:szCs w:val="24"/>
        </w:rPr>
      </w:pPr>
      <w:r>
        <w:rPr>
          <w:rFonts w:cs="Times New Roman" w:ascii="Times New Roman" w:hAnsi="Times New Roman"/>
          <w:sz w:val="24"/>
          <w:szCs w:val="24"/>
        </w:rPr>
        <w:t xml:space="preserve">As stated in the Chaminade University Catalog, students are expected to attend all classes for courses in which they are registered. </w:t>
      </w:r>
    </w:p>
    <w:p>
      <w:pPr>
        <w:pStyle w:val="Standard"/>
        <w:rPr>
          <w:rFonts w:ascii="Times New Roman" w:hAnsi="Times New Roman" w:cs="Times New Roman"/>
          <w:szCs w:val="24"/>
        </w:rPr>
      </w:pPr>
      <w:r>
        <w:rPr>
          <w:rStyle w:val="T24"/>
          <w:rFonts w:cs="Times New Roman" w:ascii="Times New Roman" w:hAnsi="Times New Roman"/>
          <w:sz w:val="24"/>
          <w:szCs w:val="24"/>
        </w:rPr>
        <w:t>Students</w:t>
      </w:r>
      <w:r>
        <w:rPr>
          <w:rStyle w:val="T25"/>
          <w:rFonts w:cs="Times New Roman" w:ascii="Times New Roman" w:hAnsi="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pPr>
        <w:pStyle w:val="P67"/>
        <w:rPr>
          <w:rFonts w:ascii="Times New Roman" w:hAnsi="Times New Roman" w:cs="Times New Roman"/>
          <w:szCs w:val="24"/>
        </w:rPr>
      </w:pPr>
      <w:r>
        <w:rPr>
          <w:rStyle w:val="T26"/>
          <w:rFonts w:cs="Times New Roman" w:ascii="Times New Roman" w:hAnsi="Times New Roman"/>
          <w:sz w:val="24"/>
          <w:szCs w:val="24"/>
        </w:rPr>
        <w:t>Excused Absences</w:t>
      </w:r>
      <w:r>
        <w:rPr>
          <w:rStyle w:val="T23"/>
          <w:rFonts w:cs="Times New Roman" w:ascii="Times New Roman" w:hAnsi="Times New Roman"/>
          <w:sz w:val="24"/>
          <w:szCs w:val="24"/>
        </w:rPr>
        <w:t xml:space="preserve">. </w:t>
      </w:r>
    </w:p>
    <w:p>
      <w:pPr>
        <w:pStyle w:val="P67"/>
        <w:rPr>
          <w:rFonts w:ascii="Times New Roman" w:hAnsi="Times New Roman" w:cs="Times New Roman"/>
          <w:szCs w:val="24"/>
        </w:rPr>
      </w:pPr>
      <w:r>
        <w:rPr>
          <w:rStyle w:val="T22"/>
          <w:rFonts w:cs="Times New Roman" w:ascii="Times New Roman" w:hAnsi="Times New Roman"/>
          <w:sz w:val="24"/>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w:t>
      </w:r>
      <w:r>
        <w:rPr>
          <w:rStyle w:val="T23"/>
          <w:rFonts w:cs="Times New Roman" w:ascii="Times New Roman" w:hAnsi="Times New Roman"/>
          <w:sz w:val="24"/>
          <w:szCs w:val="24"/>
        </w:rPr>
        <w:t xml:space="preserve">Students should notify their instructors when a situation prevents them from attending class and make arrangements to complete missed assignments. While </w:t>
      </w:r>
      <w:r>
        <w:rPr>
          <w:rStyle w:val="T22"/>
          <w:rFonts w:cs="Times New Roman" w:ascii="Times New Roman" w:hAnsi="Times New Roman"/>
          <w:sz w:val="24"/>
          <w:szCs w:val="24"/>
        </w:rPr>
        <w:t>notification of the instructor by a student that he/she will be absent is courteous, it does not necessarily mean the absence will be excused.</w:t>
      </w:r>
    </w:p>
    <w:p>
      <w:pPr>
        <w:pStyle w:val="P68"/>
        <w:rPr>
          <w:rFonts w:ascii="Times New Roman" w:hAnsi="Times New Roman" w:cs="Times New Roman"/>
          <w:sz w:val="24"/>
          <w:szCs w:val="24"/>
        </w:rPr>
      </w:pPr>
      <w:r>
        <w:rPr>
          <w:rFonts w:cs="Times New Roman" w:ascii="Times New Roman" w:hAnsi="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pPr>
        <w:pStyle w:val="P68"/>
        <w:rPr>
          <w:rFonts w:ascii="Times New Roman" w:hAnsi="Times New Roman" w:cs="Times New Roman"/>
          <w:sz w:val="24"/>
          <w:szCs w:val="24"/>
        </w:rPr>
      </w:pPr>
      <w:r>
        <w:rPr>
          <w:rFonts w:cs="Times New Roman" w:ascii="Times New Roman" w:hAnsi="Times New Roman"/>
          <w:sz w:val="24"/>
          <w:szCs w:val="24"/>
        </w:rPr>
      </w:r>
    </w:p>
    <w:p>
      <w:pPr>
        <w:pStyle w:val="P67"/>
        <w:rPr>
          <w:rFonts w:ascii="Times New Roman" w:hAnsi="Times New Roman" w:cs="Times New Roman"/>
          <w:szCs w:val="24"/>
        </w:rPr>
      </w:pPr>
      <w:r>
        <w:rPr>
          <w:rStyle w:val="T26"/>
          <w:rFonts w:cs="Times New Roman" w:ascii="Times New Roman" w:hAnsi="Times New Roman"/>
          <w:sz w:val="24"/>
          <w:szCs w:val="24"/>
        </w:rPr>
        <w:t>Unexcused Absences</w:t>
      </w:r>
      <w:r>
        <w:rPr>
          <w:rStyle w:val="T23"/>
          <w:rFonts w:cs="Times New Roman" w:ascii="Times New Roman" w:hAnsi="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pPr>
        <w:pStyle w:val="P67"/>
        <w:rPr>
          <w:rFonts w:ascii="Times New Roman" w:hAnsi="Times New Roman" w:cs="Times New Roman"/>
          <w:szCs w:val="24"/>
        </w:rPr>
      </w:pPr>
      <w:r>
        <w:rPr>
          <w:rStyle w:val="T27"/>
          <w:rFonts w:cs="Times New Roman" w:ascii="Times New Roman" w:hAnsi="Times New Roman"/>
          <w:sz w:val="24"/>
          <w:szCs w:val="24"/>
        </w:rPr>
        <w:t>On-ground courses</w:t>
      </w:r>
      <w:r>
        <w:rPr>
          <w:rStyle w:val="T22"/>
          <w:rFonts w:cs="Times New Roman" w:ascii="Times New Roman" w:hAnsi="Times New Roman"/>
          <w:sz w:val="24"/>
          <w:szCs w:val="24"/>
        </w:rPr>
        <w:t>. When unexcused absences total more than 10% of the number of classes will result in a lowering of the overall grade by one letter grade. A student who misses 20% or more should withdraw or be administratively withdrawn.</w:t>
      </w:r>
    </w:p>
    <w:p>
      <w:pPr>
        <w:pStyle w:val="P73"/>
        <w:rPr>
          <w:rFonts w:ascii="Times New Roman" w:hAnsi="Times New Roman" w:cs="Times New Roman"/>
          <w:sz w:val="24"/>
          <w:szCs w:val="24"/>
        </w:rPr>
      </w:pPr>
      <w:r>
        <w:rPr>
          <w:rFonts w:cs="Times New Roman" w:ascii="Times New Roman" w:hAnsi="Times New Roman"/>
          <w:sz w:val="24"/>
          <w:szCs w:val="24"/>
        </w:rPr>
        <w:t>Accelerated Semester Classes (10 classes): More than one absence lowers grade one letter. Missing more than two classes results in failure or withdrawal.</w:t>
      </w:r>
    </w:p>
    <w:p>
      <w:pPr>
        <w:pStyle w:val="P73"/>
        <w:rPr>
          <w:rFonts w:ascii="Times New Roman" w:hAnsi="Times New Roman" w:cs="Times New Roman"/>
          <w:sz w:val="24"/>
          <w:szCs w:val="24"/>
        </w:rPr>
      </w:pPr>
      <w:r>
        <w:rPr>
          <w:rFonts w:cs="Times New Roman" w:ascii="Times New Roman" w:hAnsi="Times New Roman"/>
          <w:sz w:val="24"/>
          <w:szCs w:val="24"/>
        </w:rPr>
        <w:t>Undergraduate Day Courses TTh (30 classes): More than 3 absences lowers grade one letter. Missing more than six classes results in failure or withdrawal.</w:t>
      </w:r>
    </w:p>
    <w:p>
      <w:pPr>
        <w:pStyle w:val="P73"/>
        <w:rPr>
          <w:rFonts w:ascii="Times New Roman" w:hAnsi="Times New Roman" w:cs="Times New Roman"/>
          <w:sz w:val="24"/>
          <w:szCs w:val="24"/>
        </w:rPr>
      </w:pPr>
      <w:r>
        <w:rPr>
          <w:rFonts w:cs="Times New Roman" w:ascii="Times New Roman" w:hAnsi="Times New Roman"/>
          <w:sz w:val="24"/>
          <w:szCs w:val="24"/>
        </w:rPr>
        <w:t>Undergraduate Day Courses MWF (45 classes): More than 4 absences lowers grade one letter. Missing more than nine classes results in failure or withdrawal.</w:t>
      </w:r>
    </w:p>
    <w:p>
      <w:pPr>
        <w:pStyle w:val="P72"/>
        <w:rPr>
          <w:rFonts w:ascii="Times New Roman" w:hAnsi="Times New Roman" w:cs="Times New Roman"/>
          <w:szCs w:val="24"/>
        </w:rPr>
      </w:pPr>
      <w:r>
        <w:rPr>
          <w:rStyle w:val="T21"/>
          <w:rFonts w:cs="Times New Roman" w:ascii="Times New Roman" w:hAnsi="Times New Roman"/>
          <w:sz w:val="24"/>
          <w:szCs w:val="24"/>
        </w:rPr>
        <w:t xml:space="preserve">     </w:t>
      </w:r>
      <w:r>
        <w:rPr>
          <w:rStyle w:val="T27"/>
          <w:rFonts w:cs="Times New Roman" w:ascii="Times New Roman" w:hAnsi="Times New Roman"/>
          <w:sz w:val="24"/>
          <w:szCs w:val="24"/>
        </w:rPr>
        <w:t>Hybrid courses</w:t>
      </w:r>
      <w:r>
        <w:rPr>
          <w:rStyle w:val="T22"/>
          <w:rFonts w:cs="Times New Roman" w:ascii="Times New Roman" w:hAnsi="Times New Roman"/>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pPr>
        <w:pStyle w:val="P76"/>
        <w:rPr>
          <w:rFonts w:ascii="Times New Roman" w:hAnsi="Times New Roman" w:cs="Times New Roman"/>
          <w:szCs w:val="24"/>
        </w:rPr>
      </w:pPr>
      <w:r>
        <w:rPr>
          <w:rStyle w:val="T21"/>
          <w:rFonts w:cs="Times New Roman" w:ascii="Times New Roman" w:hAnsi="Times New Roman"/>
          <w:sz w:val="24"/>
          <w:szCs w:val="24"/>
        </w:rPr>
        <w:t xml:space="preserve">     </w:t>
      </w:r>
      <w:r>
        <w:rPr>
          <w:rStyle w:val="T27"/>
          <w:rFonts w:cs="Times New Roman" w:ascii="Times New Roman" w:hAnsi="Times New Roman"/>
          <w:sz w:val="24"/>
          <w:szCs w:val="24"/>
        </w:rPr>
        <w:t>Online courses and online portion of hybrid courses</w:t>
      </w:r>
      <w:r>
        <w:rPr>
          <w:rStyle w:val="T22"/>
          <w:rFonts w:cs="Times New Roman" w:ascii="Times New Roman" w:hAnsi="Times New Roman"/>
          <w:sz w:val="24"/>
          <w:szCs w:val="24"/>
        </w:rPr>
        <w:t>.  The instructor will specify and enforce expectations for online participation and receipt of assignments appropriate to the design of the course.</w:t>
      </w:r>
    </w:p>
    <w:p>
      <w:pPr>
        <w:pStyle w:val="P74"/>
        <w:rPr>
          <w:rFonts w:ascii="Times New Roman" w:hAnsi="Times New Roman" w:cs="Times New Roman"/>
          <w:sz w:val="24"/>
          <w:szCs w:val="24"/>
        </w:rPr>
      </w:pPr>
      <w:r>
        <w:rPr>
          <w:rFonts w:cs="Times New Roman" w:ascii="Times New Roman" w:hAnsi="Times New Roman"/>
          <w:sz w:val="24"/>
          <w:szCs w:val="24"/>
        </w:rPr>
        <w:t>Additional Notes</w:t>
      </w:r>
    </w:p>
    <w:p>
      <w:pPr>
        <w:pStyle w:val="P77"/>
        <w:rPr>
          <w:rFonts w:ascii="Times New Roman" w:hAnsi="Times New Roman" w:cs="Times New Roman"/>
          <w:szCs w:val="24"/>
        </w:rPr>
      </w:pPr>
      <w:r>
        <w:rPr>
          <w:rStyle w:val="T25"/>
          <w:rFonts w:cs="Times New Roman" w:ascii="Times New Roman" w:hAnsi="Times New Roman"/>
          <w:sz w:val="24"/>
          <w:szCs w:val="24"/>
        </w:rPr>
        <w:t>If a student does not log on to an online or hybrid course for the first two weeks, the instructor should notify the Dean and the student will be withdrawn from the course</w:t>
      </w:r>
      <w:r>
        <w:rPr>
          <w:rStyle w:val="T22"/>
          <w:rFonts w:cs="Times New Roman" w:ascii="Times New Roman" w:hAnsi="Times New Roman"/>
          <w:sz w:val="24"/>
          <w:szCs w:val="24"/>
        </w:rPr>
        <w:t>.</w:t>
      </w:r>
    </w:p>
    <w:p>
      <w:pPr>
        <w:pStyle w:val="P75"/>
        <w:rPr>
          <w:rFonts w:ascii="Times New Roman" w:hAnsi="Times New Roman" w:cs="Times New Roman"/>
          <w:sz w:val="24"/>
          <w:szCs w:val="24"/>
        </w:rPr>
      </w:pPr>
      <w:r>
        <w:rPr>
          <w:rFonts w:cs="Times New Roman" w:ascii="Times New Roman" w:hAnsi="Times New Roman"/>
          <w:sz w:val="24"/>
          <w:szCs w:val="24"/>
        </w:rPr>
        <w:t>Any student who stops attending an on-ground course or stops participating in an online course without officially withdrawing may receive a failing grade.</w:t>
      </w:r>
    </w:p>
    <w:p>
      <w:pPr>
        <w:pStyle w:val="Standard"/>
        <w:spacing w:before="0" w:after="200"/>
        <w:rPr/>
      </w:pPr>
      <w:r>
        <w:rPr/>
      </w:r>
    </w:p>
    <w:sectPr>
      <w:headerReference w:type="default" r:id="rId5"/>
      <w:footnotePr>
        <w:numFmt w:val="decimal"/>
      </w:footnotePr>
      <w:type w:val="nextPage"/>
      <w:pgSz w:w="12240" w:h="15840"/>
      <w:pgMar w:left="720" w:right="720" w:header="1008" w:top="1440" w:footer="0" w:bottom="1440" w:gutter="0"/>
      <w:pgNumType w:fmt="decimal"/>
      <w:formProt w:val="false"/>
      <w:titlePg/>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1">
    <w:charset w:val="00"/>
    <w:family w:val="roman"/>
    <w:pitch w:val="variable"/>
  </w:font>
  <w:font w:name="Tahoma">
    <w:charset w:val="00"/>
    <w:family w:val="roman"/>
    <w:pitch w:val="variable"/>
  </w:font>
  <w:font w:name="LHJHLI+Arial">
    <w:charset w:val="00"/>
    <w:family w:val="roman"/>
    <w:pitch w:val="variable"/>
  </w:font>
  <w:font w:name="Arial">
    <w:charset w:val="00"/>
    <w:family w:val="roman"/>
    <w:pitch w:val="variable"/>
  </w:font>
  <w:font w:name="Code">
    <w:charset w:val="00"/>
    <w:family w:val="roman"/>
    <w:pitch w:val="variable"/>
  </w:font>
  <w:font w:name="Wingdings">
    <w:charset w:val="00"/>
    <w:family w:val="roman"/>
    <w:pitch w:val="variable"/>
  </w:font>
  <w:font w:name="Verdana">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rPr/>
      </w:pPr>
      <w:r>
        <w:rPr>
          <w:rStyle w:val="FootnoteCharacters"/>
        </w:rPr>
        <w:footnoteRef/>
      </w:r>
      <w:r>
        <w:rPr/>
        <w:tab/>
        <w:t xml:space="preserve">Note that this is the same text that you will use for your math methods course. </w:t>
      </w:r>
      <w:r>
        <w:rPr>
          <w:b w:val="false"/>
          <w:bCs w:val="false"/>
          <w:u w:val="single"/>
        </w:rPr>
        <w:t>So this is not an added expense.</w:t>
      </w:r>
      <w:r>
        <w:rPr/>
        <w:t xml:space="preserve"> Its only getting it a bit earlier so that you can use it as a reference for our class project and get familiar with it for later in the program. As the commercials say “you don’t pay more, you just get more!”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suff w:val="nothing"/>
      <w:lvlText w:val="%1)"/>
      <w:lvlJc w:val="left"/>
      <w:pPr>
        <w:ind w:left="720" w:hanging="0"/>
      </w:pPr>
      <w:rPr>
        <w:sz w:val="24"/>
        <w:rFonts w:cs="Times New Roman1"/>
      </w:rPr>
    </w:lvl>
    <w:lvl w:ilvl="1">
      <w:start w:val="1"/>
      <w:numFmt w:val="lowerLetter"/>
      <w:suff w:val="nothing"/>
      <w:lvlText w:val="%2."/>
      <w:lvlJc w:val="left"/>
      <w:pPr>
        <w:ind w:left="1080" w:hanging="0"/>
      </w:pPr>
      <w:rPr>
        <w:rFonts w:cs="Times New Roman1"/>
      </w:rPr>
    </w:lvl>
    <w:lvl w:ilvl="2">
      <w:start w:val="1"/>
      <w:numFmt w:val="lowerRoman"/>
      <w:suff w:val="nothing"/>
      <w:lvlText w:val="%3."/>
      <w:lvlJc w:val="right"/>
      <w:pPr>
        <w:ind w:left="1440" w:hanging="0"/>
      </w:pPr>
      <w:rPr>
        <w:rFonts w:cs="Times New Roman1"/>
      </w:rPr>
    </w:lvl>
    <w:lvl w:ilvl="3">
      <w:start w:val="1"/>
      <w:numFmt w:val="decimal"/>
      <w:suff w:val="nothing"/>
      <w:lvlText w:val="%4."/>
      <w:lvlJc w:val="left"/>
      <w:pPr>
        <w:ind w:left="1800" w:hanging="0"/>
      </w:pPr>
      <w:rPr>
        <w:rFonts w:cs="Times New Roman1"/>
      </w:rPr>
    </w:lvl>
    <w:lvl w:ilvl="4">
      <w:start w:val="1"/>
      <w:numFmt w:val="lowerLetter"/>
      <w:suff w:val="nothing"/>
      <w:lvlText w:val="%5."/>
      <w:lvlJc w:val="left"/>
      <w:pPr>
        <w:ind w:left="2160" w:hanging="0"/>
      </w:pPr>
      <w:rPr>
        <w:rFonts w:cs="Times New Roman1"/>
      </w:rPr>
    </w:lvl>
    <w:lvl w:ilvl="5">
      <w:start w:val="1"/>
      <w:numFmt w:val="lowerRoman"/>
      <w:suff w:val="nothing"/>
      <w:lvlText w:val="%6."/>
      <w:lvlJc w:val="right"/>
      <w:pPr>
        <w:ind w:left="2520" w:hanging="0"/>
      </w:pPr>
      <w:rPr>
        <w:rFonts w:cs="Times New Roman1"/>
      </w:rPr>
    </w:lvl>
    <w:lvl w:ilvl="6">
      <w:start w:val="1"/>
      <w:numFmt w:val="decimal"/>
      <w:suff w:val="nothing"/>
      <w:lvlText w:val="%7."/>
      <w:lvlJc w:val="left"/>
      <w:pPr>
        <w:ind w:left="2880" w:hanging="0"/>
      </w:pPr>
      <w:rPr>
        <w:rFonts w:cs="Times New Roman1"/>
      </w:rPr>
    </w:lvl>
    <w:lvl w:ilvl="7">
      <w:start w:val="1"/>
      <w:numFmt w:val="lowerLetter"/>
      <w:suff w:val="nothing"/>
      <w:lvlText w:val="%8."/>
      <w:lvlJc w:val="left"/>
      <w:pPr>
        <w:ind w:left="3240" w:hanging="0"/>
      </w:pPr>
      <w:rPr>
        <w:rFonts w:cs="Times New Roman1"/>
      </w:rPr>
    </w:lvl>
    <w:lvl w:ilvl="8">
      <w:start w:val="1"/>
      <w:numFmt w:val="lowerRoman"/>
      <w:suff w:val="nothing"/>
      <w:lvlText w:val="%9."/>
      <w:lvlJc w:val="right"/>
      <w:pPr>
        <w:ind w:left="3600" w:hanging="0"/>
      </w:pPr>
      <w:rPr>
        <w:rFonts w:cs="Times New Roman1"/>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73"/>
  <w:embedSystemFonts/>
  <w:defaultTabStop w:val="709"/>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e18b4"/>
    <w:pPr>
      <w:widowControl/>
      <w:bidi w:val="0"/>
      <w:jc w:val="left"/>
    </w:pPr>
    <w:rPr>
      <w:rFonts w:ascii="Times New Roman" w:hAnsi="Times New Roman" w:eastAsia="Times New Roman" w:cs="Times New Roman"/>
      <w:color w:val="00000A"/>
      <w:kern w:val="0"/>
      <w:sz w:val="20"/>
      <w:szCs w:val="20"/>
      <w:lang w:val="en-US" w:eastAsia="en-US" w:bidi="ar-SA"/>
    </w:rPr>
  </w:style>
  <w:style w:type="character" w:styleId="DefaultParagraphFont" w:default="1">
    <w:name w:val="Default Paragraph Font"/>
    <w:uiPriority w:val="1"/>
    <w:semiHidden/>
    <w:unhideWhenUsed/>
    <w:qFormat/>
    <w:rPr/>
  </w:style>
  <w:style w:type="character" w:styleId="ListLabel201" w:customStyle="1">
    <w:name w:val="ListLabel_20_1"/>
    <w:qFormat/>
    <w:rsid w:val="00625df0"/>
    <w:rPr>
      <w:b/>
    </w:rPr>
  </w:style>
  <w:style w:type="character" w:styleId="ListLabel202" w:customStyle="1">
    <w:name w:val="ListLabel_20_2"/>
    <w:qFormat/>
    <w:rsid w:val="00625df0"/>
    <w:rPr>
      <w:rFonts w:cs="Courier New"/>
    </w:rPr>
  </w:style>
  <w:style w:type="character" w:styleId="ListLabel203" w:customStyle="1">
    <w:name w:val="ListLabel_20_3"/>
    <w:qFormat/>
    <w:rsid w:val="00625df0"/>
    <w:rPr>
      <w:rFonts w:eastAsia="Times New Roman1" w:cs="Times New Roman1"/>
    </w:rPr>
  </w:style>
  <w:style w:type="character" w:styleId="ListLabel204" w:customStyle="1">
    <w:name w:val="ListLabel_20_4"/>
    <w:qFormat/>
    <w:rsid w:val="00625df0"/>
    <w:rPr>
      <w:b/>
      <w:u w:val="none"/>
    </w:rPr>
  </w:style>
  <w:style w:type="character" w:styleId="ListLabel205" w:customStyle="1">
    <w:name w:val="ListLabel_20_5"/>
    <w:qFormat/>
    <w:rsid w:val="00625df0"/>
    <w:rPr>
      <w:rFonts w:cs="Times New Roman1"/>
    </w:rPr>
  </w:style>
  <w:style w:type="character" w:styleId="Default20Paragraph20Font" w:customStyle="1">
    <w:name w:val="Default_20_Paragraph_20_Font"/>
    <w:qFormat/>
    <w:rsid w:val="00625df0"/>
    <w:rPr/>
  </w:style>
  <w:style w:type="character" w:styleId="Header20Char" w:customStyle="1">
    <w:name w:val="Header_20_Char"/>
    <w:basedOn w:val="Default20Paragraph20Font"/>
    <w:qFormat/>
    <w:rsid w:val="00625df0"/>
    <w:rPr/>
  </w:style>
  <w:style w:type="character" w:styleId="Footer20Char" w:customStyle="1">
    <w:name w:val="Footer_20_Char"/>
    <w:basedOn w:val="Default20Paragraph20Font"/>
    <w:qFormat/>
    <w:rsid w:val="00625df0"/>
    <w:rPr/>
  </w:style>
  <w:style w:type="character" w:styleId="Balloon20Text20Char" w:customStyle="1">
    <w:name w:val="Balloon_20_Text_20_Char"/>
    <w:basedOn w:val="Default20Paragraph20Font"/>
    <w:qFormat/>
    <w:rsid w:val="00625df0"/>
    <w:rPr/>
  </w:style>
  <w:style w:type="character" w:styleId="Internet20link" w:customStyle="1">
    <w:name w:val="Internet_20_link"/>
    <w:basedOn w:val="Default20Paragraph20Font"/>
    <w:qFormat/>
    <w:rsid w:val="00625df0"/>
    <w:rPr>
      <w:color w:val="0000FF"/>
      <w:u w:val="single"/>
    </w:rPr>
  </w:style>
  <w:style w:type="character" w:styleId="Emphasis">
    <w:name w:val="Emphasis"/>
    <w:basedOn w:val="Default20Paragraph20Font"/>
    <w:qFormat/>
    <w:rsid w:val="00625df0"/>
    <w:rPr>
      <w:i/>
    </w:rPr>
  </w:style>
  <w:style w:type="character" w:styleId="T1" w:customStyle="1">
    <w:name w:val="T1"/>
    <w:qFormat/>
    <w:rsid w:val="00625df0"/>
    <w:rPr>
      <w:b/>
    </w:rPr>
  </w:style>
  <w:style w:type="character" w:styleId="T2" w:customStyle="1">
    <w:name w:val="T2"/>
    <w:qFormat/>
    <w:rsid w:val="00625df0"/>
    <w:rPr>
      <w:b/>
    </w:rPr>
  </w:style>
  <w:style w:type="character" w:styleId="T3" w:customStyle="1">
    <w:name w:val="T3"/>
    <w:qFormat/>
    <w:rsid w:val="00625df0"/>
    <w:rPr>
      <w:rFonts w:ascii="Arial1" w:hAnsi="Arial1" w:cs="Arial2"/>
    </w:rPr>
  </w:style>
  <w:style w:type="character" w:styleId="T4" w:customStyle="1">
    <w:name w:val="T4"/>
    <w:qFormat/>
    <w:rsid w:val="00625df0"/>
    <w:rPr>
      <w:rFonts w:ascii="Arial1" w:hAnsi="Arial1" w:cs="Arial2"/>
      <w:b/>
      <w:u w:val="single"/>
    </w:rPr>
  </w:style>
  <w:style w:type="character" w:styleId="T5" w:customStyle="1">
    <w:name w:val="T5"/>
    <w:qFormat/>
    <w:rsid w:val="00625df0"/>
    <w:rPr>
      <w:b/>
      <w:u w:val="single"/>
    </w:rPr>
  </w:style>
  <w:style w:type="character" w:styleId="T6" w:customStyle="1">
    <w:name w:val="T6"/>
    <w:qFormat/>
    <w:rsid w:val="00625df0"/>
    <w:rPr>
      <w:rFonts w:ascii="Times New Roman" w:hAnsi="Times New Roman"/>
    </w:rPr>
  </w:style>
  <w:style w:type="character" w:styleId="T7" w:customStyle="1">
    <w:name w:val="T7"/>
    <w:qFormat/>
    <w:rsid w:val="00625df0"/>
    <w:rPr>
      <w:rFonts w:ascii="Times New Roman" w:hAnsi="Times New Roman"/>
      <w:sz w:val="24"/>
    </w:rPr>
  </w:style>
  <w:style w:type="character" w:styleId="T8" w:customStyle="1">
    <w:name w:val="T8"/>
    <w:qFormat/>
    <w:rsid w:val="00625df0"/>
    <w:rPr>
      <w:rFonts w:ascii="Times New Roman" w:hAnsi="Times New Roman"/>
      <w:i/>
      <w:sz w:val="24"/>
    </w:rPr>
  </w:style>
  <w:style w:type="character" w:styleId="T9" w:customStyle="1">
    <w:name w:val="T9"/>
    <w:qFormat/>
    <w:rsid w:val="00625df0"/>
    <w:rPr>
      <w:rFonts w:ascii="Times New Roman" w:hAnsi="Times New Roman"/>
      <w:b/>
    </w:rPr>
  </w:style>
  <w:style w:type="character" w:styleId="T10" w:customStyle="1">
    <w:name w:val="T10"/>
    <w:qFormat/>
    <w:rsid w:val="00625df0"/>
    <w:rPr>
      <w:b/>
      <w:sz w:val="22"/>
    </w:rPr>
  </w:style>
  <w:style w:type="character" w:styleId="T11" w:customStyle="1">
    <w:name w:val="T11"/>
    <w:qFormat/>
    <w:rsid w:val="00625df0"/>
    <w:rPr>
      <w:i/>
      <w:sz w:val="22"/>
    </w:rPr>
  </w:style>
  <w:style w:type="character" w:styleId="T12" w:customStyle="1">
    <w:name w:val="T12"/>
    <w:qFormat/>
    <w:rsid w:val="00625df0"/>
    <w:rPr>
      <w:rFonts w:cs="TimesNewRomanPSMT"/>
      <w:i/>
      <w:sz w:val="22"/>
    </w:rPr>
  </w:style>
  <w:style w:type="character" w:styleId="T13" w:customStyle="1">
    <w:name w:val="T13"/>
    <w:qFormat/>
    <w:rsid w:val="00625df0"/>
    <w:rPr>
      <w:b/>
      <w:sz w:val="22"/>
      <w:u w:val="single"/>
    </w:rPr>
  </w:style>
  <w:style w:type="character" w:styleId="T14" w:customStyle="1">
    <w:name w:val="T14"/>
    <w:qFormat/>
    <w:rsid w:val="00625df0"/>
    <w:rPr>
      <w:sz w:val="22"/>
    </w:rPr>
  </w:style>
  <w:style w:type="character" w:styleId="T15" w:customStyle="1">
    <w:name w:val="T15"/>
    <w:qFormat/>
    <w:rsid w:val="00625df0"/>
    <w:rPr>
      <w:sz w:val="22"/>
    </w:rPr>
  </w:style>
  <w:style w:type="character" w:styleId="T16" w:customStyle="1">
    <w:name w:val="T16"/>
    <w:qFormat/>
    <w:rsid w:val="00625df0"/>
    <w:rPr>
      <w:rFonts w:cs="TimesNewRomanPSMT"/>
      <w:sz w:val="22"/>
    </w:rPr>
  </w:style>
  <w:style w:type="character" w:styleId="T17" w:customStyle="1">
    <w:name w:val="T17"/>
    <w:qFormat/>
    <w:rsid w:val="00625df0"/>
    <w:rPr>
      <w:b/>
      <w:color w:val="00000A"/>
      <w:sz w:val="22"/>
    </w:rPr>
  </w:style>
  <w:style w:type="character" w:styleId="T18" w:customStyle="1">
    <w:name w:val="T18"/>
    <w:qFormat/>
    <w:rsid w:val="00625df0"/>
    <w:rPr>
      <w:color w:val="00000A"/>
      <w:sz w:val="22"/>
    </w:rPr>
  </w:style>
  <w:style w:type="character" w:styleId="T19" w:customStyle="1">
    <w:name w:val="T19"/>
    <w:qFormat/>
    <w:rsid w:val="00625df0"/>
    <w:rPr>
      <w:i/>
      <w:color w:val="00000A"/>
      <w:sz w:val="22"/>
    </w:rPr>
  </w:style>
  <w:style w:type="character" w:styleId="T20" w:customStyle="1">
    <w:name w:val="T20"/>
    <w:qFormat/>
    <w:rsid w:val="00625df0"/>
    <w:rPr>
      <w:i/>
      <w:strike/>
      <w:sz w:val="22"/>
    </w:rPr>
  </w:style>
  <w:style w:type="character" w:styleId="T21" w:customStyle="1">
    <w:name w:val="T21"/>
    <w:qFormat/>
    <w:rsid w:val="00625df0"/>
    <w:rPr>
      <w:b/>
      <w:sz w:val="20"/>
    </w:rPr>
  </w:style>
  <w:style w:type="character" w:styleId="T22" w:customStyle="1">
    <w:name w:val="T22"/>
    <w:qFormat/>
    <w:rsid w:val="00625df0"/>
    <w:rPr>
      <w:sz w:val="20"/>
    </w:rPr>
  </w:style>
  <w:style w:type="character" w:styleId="T23" w:customStyle="1">
    <w:name w:val="T23"/>
    <w:qFormat/>
    <w:rsid w:val="00625df0"/>
    <w:rPr>
      <w:rFonts w:cs="TimesNewRomanPSMT"/>
      <w:sz w:val="20"/>
    </w:rPr>
  </w:style>
  <w:style w:type="character" w:styleId="T24" w:customStyle="1">
    <w:name w:val="T24"/>
    <w:qFormat/>
    <w:rsid w:val="00625df0"/>
    <w:rPr>
      <w:rFonts w:cs="TimesNewRomanPSMT"/>
      <w:i/>
      <w:sz w:val="20"/>
    </w:rPr>
  </w:style>
  <w:style w:type="character" w:styleId="T25" w:customStyle="1">
    <w:name w:val="T25"/>
    <w:qFormat/>
    <w:rsid w:val="00625df0"/>
    <w:rPr>
      <w:i/>
      <w:sz w:val="20"/>
    </w:rPr>
  </w:style>
  <w:style w:type="character" w:styleId="T26" w:customStyle="1">
    <w:name w:val="T26"/>
    <w:qFormat/>
    <w:rsid w:val="00625df0"/>
    <w:rPr>
      <w:rFonts w:cs="TimesNewRomanPSMT"/>
      <w:b/>
      <w:sz w:val="20"/>
      <w:u w:val="single"/>
    </w:rPr>
  </w:style>
  <w:style w:type="character" w:styleId="T27" w:customStyle="1">
    <w:name w:val="T27"/>
    <w:qFormat/>
    <w:rsid w:val="00625df0"/>
    <w:rPr>
      <w:b/>
      <w:sz w:val="20"/>
      <w:u w:val="single"/>
    </w:rPr>
  </w:style>
  <w:style w:type="character" w:styleId="InternetLink">
    <w:name w:val="Internet Link"/>
    <w:rsid w:val="006a55b0"/>
    <w:rPr>
      <w:color w:val="000080"/>
      <w:u w:val="single"/>
    </w:rPr>
  </w:style>
  <w:style w:type="character" w:styleId="FollowedHyperlink">
    <w:name w:val="FollowedHyperlink"/>
    <w:qFormat/>
    <w:rsid w:val="006a55b0"/>
    <w:rPr>
      <w:color w:val="800000"/>
      <w:u w:val="single"/>
    </w:rPr>
  </w:style>
  <w:style w:type="character" w:styleId="Annotationreference">
    <w:name w:val="annotation reference"/>
    <w:semiHidden/>
    <w:qFormat/>
    <w:rsid w:val="007770b7"/>
    <w:rPr>
      <w:sz w:val="16"/>
      <w:szCs w:val="16"/>
    </w:rPr>
  </w:style>
  <w:style w:type="character" w:styleId="BalloonTextChar" w:customStyle="1">
    <w:name w:val="Balloon Text Char"/>
    <w:basedOn w:val="DefaultParagraphFont"/>
    <w:link w:val="BalloonText"/>
    <w:uiPriority w:val="99"/>
    <w:semiHidden/>
    <w:qFormat/>
    <w:rsid w:val="00737745"/>
    <w:rPr>
      <w:rFonts w:ascii="Tahoma" w:hAnsi="Tahoma" w:cs="Tahoma"/>
      <w:sz w:val="16"/>
      <w:szCs w:val="16"/>
    </w:rPr>
  </w:style>
  <w:style w:type="character" w:styleId="FooterChar" w:customStyle="1">
    <w:name w:val="Footer Char"/>
    <w:basedOn w:val="DefaultParagraphFont"/>
    <w:link w:val="Footer"/>
    <w:uiPriority w:val="99"/>
    <w:qFormat/>
    <w:rsid w:val="002f3a31"/>
    <w:rPr>
      <w:rFonts w:ascii="LHJHLI+Arial" w:hAnsi="LHJHLI+Arial" w:eastAsia="Calibri" w:cs="LHJHLI+Arial1"/>
      <w:sz w:val="24"/>
    </w:rPr>
  </w:style>
  <w:style w:type="character" w:styleId="Bylinepipe" w:customStyle="1">
    <w:name w:val="bylinepipe"/>
    <w:basedOn w:val="DefaultParagraphFont"/>
    <w:qFormat/>
    <w:rsid w:val="00a16cd4"/>
    <w:rPr/>
  </w:style>
  <w:style w:type="character" w:styleId="Appleconvertedspace" w:customStyle="1">
    <w:name w:val="apple-converted-space"/>
    <w:basedOn w:val="DefaultParagraphFont"/>
    <w:qFormat/>
    <w:rsid w:val="00a16cd4"/>
    <w:rPr/>
  </w:style>
  <w:style w:type="character" w:styleId="HeaderChar" w:customStyle="1">
    <w:name w:val="Header Char"/>
    <w:basedOn w:val="DefaultParagraphFont"/>
    <w:link w:val="Header"/>
    <w:uiPriority w:val="99"/>
    <w:qFormat/>
    <w:rsid w:val="00123df1"/>
    <w:rPr>
      <w:rFonts w:ascii="LHJHLI+Arial" w:hAnsi="LHJHLI+Arial" w:eastAsia="Calibri" w:cs="LHJHLI+Arial1"/>
      <w:sz w:val="24"/>
    </w:rPr>
  </w:style>
  <w:style w:type="character" w:styleId="ListLabel1">
    <w:name w:val="ListLabel 1"/>
    <w:qFormat/>
    <w:rPr>
      <w:rFonts w:cs="Times New Roman1"/>
      <w:sz w:val="24"/>
    </w:rPr>
  </w:style>
  <w:style w:type="character" w:styleId="ListLabel2">
    <w:name w:val="ListLabel 2"/>
    <w:qFormat/>
    <w:rPr>
      <w:rFonts w:cs="Times New Roman1"/>
    </w:rPr>
  </w:style>
  <w:style w:type="character" w:styleId="ListLabel3">
    <w:name w:val="ListLabel 3"/>
    <w:qFormat/>
    <w:rPr>
      <w:rFonts w:cs="Times New Roman1"/>
    </w:rPr>
  </w:style>
  <w:style w:type="character" w:styleId="ListLabel4">
    <w:name w:val="ListLabel 4"/>
    <w:qFormat/>
    <w:rPr>
      <w:rFonts w:cs="Times New Roman1"/>
    </w:rPr>
  </w:style>
  <w:style w:type="character" w:styleId="ListLabel5">
    <w:name w:val="ListLabel 5"/>
    <w:qFormat/>
    <w:rPr>
      <w:rFonts w:cs="Times New Roman1"/>
    </w:rPr>
  </w:style>
  <w:style w:type="character" w:styleId="ListLabel6">
    <w:name w:val="ListLabel 6"/>
    <w:qFormat/>
    <w:rPr>
      <w:rFonts w:cs="Times New Roman1"/>
    </w:rPr>
  </w:style>
  <w:style w:type="character" w:styleId="ListLabel7">
    <w:name w:val="ListLabel 7"/>
    <w:qFormat/>
    <w:rPr>
      <w:rFonts w:cs="Times New Roman1"/>
    </w:rPr>
  </w:style>
  <w:style w:type="character" w:styleId="ListLabel8">
    <w:name w:val="ListLabel 8"/>
    <w:qFormat/>
    <w:rPr>
      <w:rFonts w:cs="Times New Roman1"/>
    </w:rPr>
  </w:style>
  <w:style w:type="character" w:styleId="ListLabel9">
    <w:name w:val="ListLabel 9"/>
    <w:qFormat/>
    <w:rPr>
      <w:rFonts w:cs="Times New Roman1"/>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eastAsia="Times New Roman"/>
    </w:rPr>
  </w:style>
  <w:style w:type="character" w:styleId="ListLabel35">
    <w:name w:val="ListLabel 35"/>
    <w:qFormat/>
    <w:rPr>
      <w:rFonts w:eastAsia="Times New Roman"/>
    </w:rPr>
  </w:style>
  <w:style w:type="character" w:styleId="ListLabel36">
    <w:name w:val="ListLabel 36"/>
    <w:qFormat/>
    <w:rPr>
      <w:rFonts w:cs="Times New Roman1"/>
      <w:sz w:val="24"/>
    </w:rPr>
  </w:style>
  <w:style w:type="character" w:styleId="ListLabel37">
    <w:name w:val="ListLabel 37"/>
    <w:qFormat/>
    <w:rPr>
      <w:rFonts w:cs="Times New Roman1"/>
    </w:rPr>
  </w:style>
  <w:style w:type="character" w:styleId="ListLabel38">
    <w:name w:val="ListLabel 38"/>
    <w:qFormat/>
    <w:rPr>
      <w:rFonts w:cs="Times New Roman1"/>
    </w:rPr>
  </w:style>
  <w:style w:type="character" w:styleId="ListLabel39">
    <w:name w:val="ListLabel 39"/>
    <w:qFormat/>
    <w:rPr>
      <w:rFonts w:cs="Times New Roman1"/>
    </w:rPr>
  </w:style>
  <w:style w:type="character" w:styleId="ListLabel40">
    <w:name w:val="ListLabel 40"/>
    <w:qFormat/>
    <w:rPr>
      <w:rFonts w:cs="Times New Roman1"/>
    </w:rPr>
  </w:style>
  <w:style w:type="character" w:styleId="ListLabel41">
    <w:name w:val="ListLabel 41"/>
    <w:qFormat/>
    <w:rPr>
      <w:rFonts w:cs="Times New Roman1"/>
    </w:rPr>
  </w:style>
  <w:style w:type="character" w:styleId="ListLabel42">
    <w:name w:val="ListLabel 42"/>
    <w:qFormat/>
    <w:rPr>
      <w:rFonts w:cs="Times New Roman1"/>
    </w:rPr>
  </w:style>
  <w:style w:type="character" w:styleId="ListLabel43">
    <w:name w:val="ListLabel 43"/>
    <w:qFormat/>
    <w:rPr>
      <w:rFonts w:cs="Times New Roman1"/>
    </w:rPr>
  </w:style>
  <w:style w:type="character" w:styleId="ListLabel44">
    <w:name w:val="ListLabel 44"/>
    <w:qFormat/>
    <w:rPr>
      <w:rFonts w:cs="Times New Roman1"/>
    </w:rPr>
  </w:style>
  <w:style w:type="character" w:styleId="ListLabel45">
    <w:name w:val="ListLabel 45"/>
    <w:qFormat/>
    <w:rPr>
      <w:b/>
    </w:rPr>
  </w:style>
  <w:style w:type="character" w:styleId="ListLabel46">
    <w:name w:val="ListLabel 46"/>
    <w:qFormat/>
    <w:rPr/>
  </w:style>
  <w:style w:type="character" w:styleId="ListLabel47">
    <w:name w:val="ListLabel 47"/>
    <w:qFormat/>
    <w:rPr>
      <w:rFonts w:cs="Times New Roman1"/>
      <w:sz w:val="24"/>
    </w:rPr>
  </w:style>
  <w:style w:type="character" w:styleId="ListLabel48">
    <w:name w:val="ListLabel 48"/>
    <w:qFormat/>
    <w:rPr>
      <w:rFonts w:cs="Times New Roman1"/>
    </w:rPr>
  </w:style>
  <w:style w:type="character" w:styleId="ListLabel49">
    <w:name w:val="ListLabel 49"/>
    <w:qFormat/>
    <w:rPr>
      <w:rFonts w:cs="Times New Roman1"/>
    </w:rPr>
  </w:style>
  <w:style w:type="character" w:styleId="ListLabel50">
    <w:name w:val="ListLabel 50"/>
    <w:qFormat/>
    <w:rPr>
      <w:rFonts w:cs="Times New Roman1"/>
    </w:rPr>
  </w:style>
  <w:style w:type="character" w:styleId="ListLabel51">
    <w:name w:val="ListLabel 51"/>
    <w:qFormat/>
    <w:rPr>
      <w:rFonts w:cs="Times New Roman1"/>
    </w:rPr>
  </w:style>
  <w:style w:type="character" w:styleId="ListLabel52">
    <w:name w:val="ListLabel 52"/>
    <w:qFormat/>
    <w:rPr>
      <w:rFonts w:cs="Times New Roman1"/>
    </w:rPr>
  </w:style>
  <w:style w:type="character" w:styleId="ListLabel53">
    <w:name w:val="ListLabel 53"/>
    <w:qFormat/>
    <w:rPr>
      <w:rFonts w:cs="Times New Roman1"/>
    </w:rPr>
  </w:style>
  <w:style w:type="character" w:styleId="ListLabel54">
    <w:name w:val="ListLabel 54"/>
    <w:qFormat/>
    <w:rPr>
      <w:rFonts w:cs="Times New Roman1"/>
    </w:rPr>
  </w:style>
  <w:style w:type="character" w:styleId="ListLabel55">
    <w:name w:val="ListLabel 55"/>
    <w:qFormat/>
    <w:rPr>
      <w:rFonts w:cs="Times New Roman1"/>
    </w:rPr>
  </w:style>
  <w:style w:type="character" w:styleId="ListLabel56">
    <w:name w:val="ListLabel 56"/>
    <w:qFormat/>
    <w:rPr>
      <w:b/>
    </w:rPr>
  </w:style>
  <w:style w:type="character" w:styleId="ListLabel57">
    <w:name w:val="ListLabel 57"/>
    <w:qFormat/>
    <w:rPr/>
  </w:style>
  <w:style w:type="character" w:styleId="ListLabel58">
    <w:name w:val="ListLabel 58"/>
    <w:qFormat/>
    <w:rPr>
      <w:rFonts w:cs="Times New Roman1"/>
      <w:sz w:val="24"/>
    </w:rPr>
  </w:style>
  <w:style w:type="character" w:styleId="ListLabel59">
    <w:name w:val="ListLabel 59"/>
    <w:qFormat/>
    <w:rPr>
      <w:rFonts w:cs="Times New Roman1"/>
    </w:rPr>
  </w:style>
  <w:style w:type="character" w:styleId="ListLabel60">
    <w:name w:val="ListLabel 60"/>
    <w:qFormat/>
    <w:rPr>
      <w:rFonts w:cs="Times New Roman1"/>
    </w:rPr>
  </w:style>
  <w:style w:type="character" w:styleId="ListLabel61">
    <w:name w:val="ListLabel 61"/>
    <w:qFormat/>
    <w:rPr>
      <w:rFonts w:cs="Times New Roman1"/>
    </w:rPr>
  </w:style>
  <w:style w:type="character" w:styleId="ListLabel62">
    <w:name w:val="ListLabel 62"/>
    <w:qFormat/>
    <w:rPr>
      <w:rFonts w:cs="Times New Roman1"/>
    </w:rPr>
  </w:style>
  <w:style w:type="character" w:styleId="ListLabel63">
    <w:name w:val="ListLabel 63"/>
    <w:qFormat/>
    <w:rPr>
      <w:rFonts w:cs="Times New Roman1"/>
    </w:rPr>
  </w:style>
  <w:style w:type="character" w:styleId="ListLabel64">
    <w:name w:val="ListLabel 64"/>
    <w:qFormat/>
    <w:rPr>
      <w:rFonts w:cs="Times New Roman1"/>
    </w:rPr>
  </w:style>
  <w:style w:type="character" w:styleId="ListLabel65">
    <w:name w:val="ListLabel 65"/>
    <w:qFormat/>
    <w:rPr>
      <w:rFonts w:cs="Times New Roman1"/>
    </w:rPr>
  </w:style>
  <w:style w:type="character" w:styleId="ListLabel66">
    <w:name w:val="ListLabel 66"/>
    <w:qFormat/>
    <w:rPr>
      <w:rFonts w:cs="Times New Roman1"/>
    </w:rPr>
  </w:style>
  <w:style w:type="character" w:styleId="ListLabel67">
    <w:name w:val="ListLabel 67"/>
    <w:qFormat/>
    <w:rPr>
      <w:b/>
    </w:rPr>
  </w:style>
  <w:style w:type="character" w:styleId="ListLabel68">
    <w:name w:val="ListLabel 68"/>
    <w:qFormat/>
    <w:rPr/>
  </w:style>
  <w:style w:type="character" w:styleId="ListLabel69">
    <w:name w:val="ListLabel 69"/>
    <w:qFormat/>
    <w:rPr>
      <w:rFonts w:cs="Times New Roman1"/>
      <w:sz w:val="24"/>
    </w:rPr>
  </w:style>
  <w:style w:type="character" w:styleId="ListLabel70">
    <w:name w:val="ListLabel 70"/>
    <w:qFormat/>
    <w:rPr>
      <w:rFonts w:cs="Times New Roman1"/>
    </w:rPr>
  </w:style>
  <w:style w:type="character" w:styleId="ListLabel71">
    <w:name w:val="ListLabel 71"/>
    <w:qFormat/>
    <w:rPr>
      <w:rFonts w:cs="Times New Roman1"/>
    </w:rPr>
  </w:style>
  <w:style w:type="character" w:styleId="ListLabel72">
    <w:name w:val="ListLabel 72"/>
    <w:qFormat/>
    <w:rPr>
      <w:rFonts w:cs="Times New Roman1"/>
    </w:rPr>
  </w:style>
  <w:style w:type="character" w:styleId="ListLabel73">
    <w:name w:val="ListLabel 73"/>
    <w:qFormat/>
    <w:rPr>
      <w:rFonts w:cs="Times New Roman1"/>
    </w:rPr>
  </w:style>
  <w:style w:type="character" w:styleId="ListLabel74">
    <w:name w:val="ListLabel 74"/>
    <w:qFormat/>
    <w:rPr>
      <w:rFonts w:cs="Times New Roman1"/>
    </w:rPr>
  </w:style>
  <w:style w:type="character" w:styleId="ListLabel75">
    <w:name w:val="ListLabel 75"/>
    <w:qFormat/>
    <w:rPr>
      <w:rFonts w:cs="Times New Roman1"/>
    </w:rPr>
  </w:style>
  <w:style w:type="character" w:styleId="ListLabel76">
    <w:name w:val="ListLabel 76"/>
    <w:qFormat/>
    <w:rPr>
      <w:rFonts w:cs="Times New Roman1"/>
    </w:rPr>
  </w:style>
  <w:style w:type="character" w:styleId="ListLabel77">
    <w:name w:val="ListLabel 77"/>
    <w:qFormat/>
    <w:rPr>
      <w:rFonts w:cs="Times New Roman1"/>
    </w:rPr>
  </w:style>
  <w:style w:type="character" w:styleId="ListLabel78">
    <w:name w:val="ListLabel 78"/>
    <w:qFormat/>
    <w:rPr>
      <w:b/>
    </w:rPr>
  </w:style>
  <w:style w:type="character" w:styleId="ListLabel79">
    <w:name w:val="ListLabel 79"/>
    <w:qFormat/>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character" w:styleId="ListLabel80">
    <w:name w:val="ListLabel 80"/>
    <w:qFormat/>
    <w:rPr>
      <w:rFonts w:cs="Times New Roman1"/>
      <w:sz w:val="24"/>
    </w:rPr>
  </w:style>
  <w:style w:type="character" w:styleId="ListLabel81">
    <w:name w:val="ListLabel 81"/>
    <w:qFormat/>
    <w:rPr>
      <w:rFonts w:cs="Times New Roman1"/>
    </w:rPr>
  </w:style>
  <w:style w:type="character" w:styleId="ListLabel82">
    <w:name w:val="ListLabel 82"/>
    <w:qFormat/>
    <w:rPr>
      <w:rFonts w:cs="Times New Roman1"/>
    </w:rPr>
  </w:style>
  <w:style w:type="character" w:styleId="ListLabel83">
    <w:name w:val="ListLabel 83"/>
    <w:qFormat/>
    <w:rPr>
      <w:rFonts w:cs="Times New Roman1"/>
    </w:rPr>
  </w:style>
  <w:style w:type="character" w:styleId="ListLabel84">
    <w:name w:val="ListLabel 84"/>
    <w:qFormat/>
    <w:rPr>
      <w:rFonts w:cs="Times New Roman1"/>
    </w:rPr>
  </w:style>
  <w:style w:type="character" w:styleId="ListLabel85">
    <w:name w:val="ListLabel 85"/>
    <w:qFormat/>
    <w:rPr>
      <w:rFonts w:cs="Times New Roman1"/>
    </w:rPr>
  </w:style>
  <w:style w:type="character" w:styleId="ListLabel86">
    <w:name w:val="ListLabel 86"/>
    <w:qFormat/>
    <w:rPr>
      <w:rFonts w:cs="Times New Roman1"/>
    </w:rPr>
  </w:style>
  <w:style w:type="character" w:styleId="ListLabel87">
    <w:name w:val="ListLabel 87"/>
    <w:qFormat/>
    <w:rPr>
      <w:rFonts w:cs="Times New Roman1"/>
    </w:rPr>
  </w:style>
  <w:style w:type="character" w:styleId="ListLabel88">
    <w:name w:val="ListLabel 88"/>
    <w:qFormat/>
    <w:rPr>
      <w:rFonts w:cs="Times New Roman1"/>
    </w:rPr>
  </w:style>
  <w:style w:type="character" w:styleId="ListLabel89">
    <w:name w:val="ListLabel 89"/>
    <w:qFormat/>
    <w:rPr>
      <w:b/>
    </w:rPr>
  </w:style>
  <w:style w:type="character" w:styleId="ListLabel90">
    <w:name w:val="ListLabel 90"/>
    <w:qFormat/>
    <w:rPr/>
  </w:style>
  <w:style w:type="character" w:styleId="ListLabel91">
    <w:name w:val="ListLabel 91"/>
    <w:qFormat/>
    <w:rPr>
      <w:rFonts w:cs="Times New Roman1"/>
      <w:sz w:val="24"/>
    </w:rPr>
  </w:style>
  <w:style w:type="character" w:styleId="ListLabel92">
    <w:name w:val="ListLabel 92"/>
    <w:qFormat/>
    <w:rPr>
      <w:rFonts w:cs="Times New Roman1"/>
    </w:rPr>
  </w:style>
  <w:style w:type="character" w:styleId="ListLabel93">
    <w:name w:val="ListLabel 93"/>
    <w:qFormat/>
    <w:rPr>
      <w:rFonts w:cs="Times New Roman1"/>
    </w:rPr>
  </w:style>
  <w:style w:type="character" w:styleId="ListLabel94">
    <w:name w:val="ListLabel 94"/>
    <w:qFormat/>
    <w:rPr>
      <w:rFonts w:cs="Times New Roman1"/>
    </w:rPr>
  </w:style>
  <w:style w:type="character" w:styleId="ListLabel95">
    <w:name w:val="ListLabel 95"/>
    <w:qFormat/>
    <w:rPr>
      <w:rFonts w:cs="Times New Roman1"/>
    </w:rPr>
  </w:style>
  <w:style w:type="character" w:styleId="ListLabel96">
    <w:name w:val="ListLabel 96"/>
    <w:qFormat/>
    <w:rPr>
      <w:rFonts w:cs="Times New Roman1"/>
    </w:rPr>
  </w:style>
  <w:style w:type="character" w:styleId="ListLabel97">
    <w:name w:val="ListLabel 97"/>
    <w:qFormat/>
    <w:rPr>
      <w:rFonts w:cs="Times New Roman1"/>
    </w:rPr>
  </w:style>
  <w:style w:type="character" w:styleId="ListLabel98">
    <w:name w:val="ListLabel 98"/>
    <w:qFormat/>
    <w:rPr>
      <w:rFonts w:cs="Times New Roman1"/>
    </w:rPr>
  </w:style>
  <w:style w:type="character" w:styleId="ListLabel99">
    <w:name w:val="ListLabel 99"/>
    <w:qFormat/>
    <w:rPr>
      <w:rFonts w:cs="Times New Roman1"/>
    </w:rPr>
  </w:style>
  <w:style w:type="character" w:styleId="ListLabel100">
    <w:name w:val="ListLabel 100"/>
    <w:qFormat/>
    <w:rPr>
      <w:b/>
    </w:rPr>
  </w:style>
  <w:style w:type="character" w:styleId="ListLabel101">
    <w:name w:val="ListLabel 101"/>
    <w:qFormat/>
    <w:rPr/>
  </w:style>
  <w:style w:type="character" w:styleId="ListLabel102">
    <w:name w:val="ListLabel 102"/>
    <w:qFormat/>
    <w:rPr>
      <w:rFonts w:cs="Times New Roman1"/>
      <w:sz w:val="24"/>
    </w:rPr>
  </w:style>
  <w:style w:type="character" w:styleId="ListLabel103">
    <w:name w:val="ListLabel 103"/>
    <w:qFormat/>
    <w:rPr>
      <w:rFonts w:cs="Times New Roman1"/>
    </w:rPr>
  </w:style>
  <w:style w:type="character" w:styleId="ListLabel104">
    <w:name w:val="ListLabel 104"/>
    <w:qFormat/>
    <w:rPr>
      <w:rFonts w:cs="Times New Roman1"/>
    </w:rPr>
  </w:style>
  <w:style w:type="character" w:styleId="ListLabel105">
    <w:name w:val="ListLabel 105"/>
    <w:qFormat/>
    <w:rPr>
      <w:rFonts w:cs="Times New Roman1"/>
    </w:rPr>
  </w:style>
  <w:style w:type="character" w:styleId="ListLabel106">
    <w:name w:val="ListLabel 106"/>
    <w:qFormat/>
    <w:rPr>
      <w:rFonts w:cs="Times New Roman1"/>
    </w:rPr>
  </w:style>
  <w:style w:type="character" w:styleId="ListLabel107">
    <w:name w:val="ListLabel 107"/>
    <w:qFormat/>
    <w:rPr>
      <w:rFonts w:cs="Times New Roman1"/>
    </w:rPr>
  </w:style>
  <w:style w:type="character" w:styleId="ListLabel108">
    <w:name w:val="ListLabel 108"/>
    <w:qFormat/>
    <w:rPr>
      <w:rFonts w:cs="Times New Roman1"/>
    </w:rPr>
  </w:style>
  <w:style w:type="character" w:styleId="ListLabel109">
    <w:name w:val="ListLabel 109"/>
    <w:qFormat/>
    <w:rPr>
      <w:rFonts w:cs="Times New Roman1"/>
    </w:rPr>
  </w:style>
  <w:style w:type="character" w:styleId="ListLabel110">
    <w:name w:val="ListLabel 110"/>
    <w:qFormat/>
    <w:rPr>
      <w:rFonts w:cs="Times New Roman1"/>
    </w:rPr>
  </w:style>
  <w:style w:type="character" w:styleId="ListLabel111">
    <w:name w:val="ListLabel 111"/>
    <w:qFormat/>
    <w:rPr>
      <w:b/>
    </w:rPr>
  </w:style>
  <w:style w:type="character" w:styleId="ListLabel112">
    <w:name w:val="ListLabel 112"/>
    <w:qFormat/>
    <w:rPr/>
  </w:style>
  <w:style w:type="character" w:styleId="ListLabel113">
    <w:name w:val="ListLabel 113"/>
    <w:qFormat/>
    <w:rPr>
      <w:rFonts w:cs="Times New Roman1"/>
      <w:sz w:val="24"/>
    </w:rPr>
  </w:style>
  <w:style w:type="character" w:styleId="ListLabel114">
    <w:name w:val="ListLabel 114"/>
    <w:qFormat/>
    <w:rPr>
      <w:rFonts w:cs="Times New Roman1"/>
    </w:rPr>
  </w:style>
  <w:style w:type="character" w:styleId="ListLabel115">
    <w:name w:val="ListLabel 115"/>
    <w:qFormat/>
    <w:rPr>
      <w:rFonts w:cs="Times New Roman1"/>
    </w:rPr>
  </w:style>
  <w:style w:type="character" w:styleId="ListLabel116">
    <w:name w:val="ListLabel 116"/>
    <w:qFormat/>
    <w:rPr>
      <w:rFonts w:cs="Times New Roman1"/>
    </w:rPr>
  </w:style>
  <w:style w:type="character" w:styleId="ListLabel117">
    <w:name w:val="ListLabel 117"/>
    <w:qFormat/>
    <w:rPr>
      <w:rFonts w:cs="Times New Roman1"/>
    </w:rPr>
  </w:style>
  <w:style w:type="character" w:styleId="ListLabel118">
    <w:name w:val="ListLabel 118"/>
    <w:qFormat/>
    <w:rPr>
      <w:rFonts w:cs="Times New Roman1"/>
    </w:rPr>
  </w:style>
  <w:style w:type="character" w:styleId="ListLabel119">
    <w:name w:val="ListLabel 119"/>
    <w:qFormat/>
    <w:rPr>
      <w:rFonts w:cs="Times New Roman1"/>
    </w:rPr>
  </w:style>
  <w:style w:type="character" w:styleId="ListLabel120">
    <w:name w:val="ListLabel 120"/>
    <w:qFormat/>
    <w:rPr>
      <w:rFonts w:cs="Times New Roman1"/>
    </w:rPr>
  </w:style>
  <w:style w:type="character" w:styleId="ListLabel121">
    <w:name w:val="ListLabel 121"/>
    <w:qFormat/>
    <w:rPr>
      <w:rFonts w:cs="Times New Roman1"/>
    </w:rPr>
  </w:style>
  <w:style w:type="character" w:styleId="ListLabel122">
    <w:name w:val="ListLabel 122"/>
    <w:qFormat/>
    <w:rPr>
      <w:b/>
    </w:rPr>
  </w:style>
  <w:style w:type="character" w:styleId="ListLabel123">
    <w:name w:val="ListLabel 123"/>
    <w:qFormat/>
    <w:rPr/>
  </w:style>
  <w:style w:type="character" w:styleId="ListLabel124">
    <w:name w:val="ListLabel 124"/>
    <w:qFormat/>
    <w:rPr>
      <w:rFonts w:cs="Times New Roman1"/>
      <w:sz w:val="24"/>
    </w:rPr>
  </w:style>
  <w:style w:type="character" w:styleId="ListLabel125">
    <w:name w:val="ListLabel 125"/>
    <w:qFormat/>
    <w:rPr>
      <w:rFonts w:cs="Times New Roman1"/>
    </w:rPr>
  </w:style>
  <w:style w:type="character" w:styleId="ListLabel126">
    <w:name w:val="ListLabel 126"/>
    <w:qFormat/>
    <w:rPr>
      <w:rFonts w:cs="Times New Roman1"/>
    </w:rPr>
  </w:style>
  <w:style w:type="character" w:styleId="ListLabel127">
    <w:name w:val="ListLabel 127"/>
    <w:qFormat/>
    <w:rPr>
      <w:rFonts w:cs="Times New Roman1"/>
    </w:rPr>
  </w:style>
  <w:style w:type="character" w:styleId="ListLabel128">
    <w:name w:val="ListLabel 128"/>
    <w:qFormat/>
    <w:rPr>
      <w:rFonts w:cs="Times New Roman1"/>
    </w:rPr>
  </w:style>
  <w:style w:type="character" w:styleId="ListLabel129">
    <w:name w:val="ListLabel 129"/>
    <w:qFormat/>
    <w:rPr>
      <w:rFonts w:cs="Times New Roman1"/>
    </w:rPr>
  </w:style>
  <w:style w:type="character" w:styleId="ListLabel130">
    <w:name w:val="ListLabel 130"/>
    <w:qFormat/>
    <w:rPr>
      <w:rFonts w:cs="Times New Roman1"/>
    </w:rPr>
  </w:style>
  <w:style w:type="character" w:styleId="ListLabel131">
    <w:name w:val="ListLabel 131"/>
    <w:qFormat/>
    <w:rPr>
      <w:rFonts w:cs="Times New Roman1"/>
    </w:rPr>
  </w:style>
  <w:style w:type="character" w:styleId="ListLabel132">
    <w:name w:val="ListLabel 132"/>
    <w:qFormat/>
    <w:rPr>
      <w:rFonts w:cs="Times New Roman1"/>
    </w:rPr>
  </w:style>
  <w:style w:type="character" w:styleId="ListLabel133">
    <w:name w:val="ListLabel 133"/>
    <w:qFormat/>
    <w:rPr>
      <w:b/>
    </w:rPr>
  </w:style>
  <w:style w:type="character" w:styleId="ListLabel134">
    <w:name w:val="ListLabel 134"/>
    <w:qFormat/>
    <w:rPr/>
  </w:style>
  <w:style w:type="character" w:styleId="ListLabel135">
    <w:name w:val="ListLabel 135"/>
    <w:qFormat/>
    <w:rPr>
      <w:rFonts w:cs="Times New Roman1"/>
      <w:sz w:val="24"/>
    </w:rPr>
  </w:style>
  <w:style w:type="character" w:styleId="ListLabel136">
    <w:name w:val="ListLabel 136"/>
    <w:qFormat/>
    <w:rPr>
      <w:rFonts w:cs="Times New Roman1"/>
    </w:rPr>
  </w:style>
  <w:style w:type="character" w:styleId="ListLabel137">
    <w:name w:val="ListLabel 137"/>
    <w:qFormat/>
    <w:rPr>
      <w:rFonts w:cs="Times New Roman1"/>
    </w:rPr>
  </w:style>
  <w:style w:type="character" w:styleId="ListLabel138">
    <w:name w:val="ListLabel 138"/>
    <w:qFormat/>
    <w:rPr>
      <w:rFonts w:cs="Times New Roman1"/>
    </w:rPr>
  </w:style>
  <w:style w:type="character" w:styleId="ListLabel139">
    <w:name w:val="ListLabel 139"/>
    <w:qFormat/>
    <w:rPr>
      <w:rFonts w:cs="Times New Roman1"/>
    </w:rPr>
  </w:style>
  <w:style w:type="character" w:styleId="ListLabel140">
    <w:name w:val="ListLabel 140"/>
    <w:qFormat/>
    <w:rPr>
      <w:rFonts w:cs="Times New Roman1"/>
    </w:rPr>
  </w:style>
  <w:style w:type="character" w:styleId="ListLabel141">
    <w:name w:val="ListLabel 141"/>
    <w:qFormat/>
    <w:rPr>
      <w:rFonts w:cs="Times New Roman1"/>
    </w:rPr>
  </w:style>
  <w:style w:type="character" w:styleId="ListLabel142">
    <w:name w:val="ListLabel 142"/>
    <w:qFormat/>
    <w:rPr>
      <w:rFonts w:cs="Times New Roman1"/>
    </w:rPr>
  </w:style>
  <w:style w:type="character" w:styleId="ListLabel143">
    <w:name w:val="ListLabel 143"/>
    <w:qFormat/>
    <w:rPr>
      <w:rFonts w:cs="Times New Roman1"/>
    </w:rPr>
  </w:style>
  <w:style w:type="character" w:styleId="ListLabel144">
    <w:name w:val="ListLabel 144"/>
    <w:qFormat/>
    <w:rPr>
      <w:b/>
    </w:rPr>
  </w:style>
  <w:style w:type="character" w:styleId="ListLabel145">
    <w:name w:val="ListLabel 145"/>
    <w:qFormat/>
    <w:rPr/>
  </w:style>
  <w:style w:type="paragraph" w:styleId="Heading" w:customStyle="1">
    <w:name w:val="Heading"/>
    <w:basedOn w:val="Normal"/>
    <w:next w:val="TextBody"/>
    <w:qFormat/>
    <w:rsid w:val="00625df0"/>
    <w:pPr>
      <w:widowControl w:val="false"/>
      <w:bidi w:val="0"/>
      <w:spacing w:before="239" w:after="120"/>
      <w:jc w:val="left"/>
    </w:pPr>
    <w:rPr>
      <w:rFonts w:ascii="Arial" w:hAnsi="Arial" w:eastAsia="SimSun" w:cs="Mangal"/>
      <w:color w:val="auto"/>
      <w:kern w:val="0"/>
      <w:sz w:val="28"/>
      <w:szCs w:val="20"/>
      <w:lang w:val="en-US" w:eastAsia="en-US" w:bidi="ar-SA"/>
    </w:rPr>
  </w:style>
  <w:style w:type="paragraph" w:styleId="TextBody">
    <w:name w:val="Body Text"/>
    <w:basedOn w:val="Normal"/>
    <w:pPr>
      <w:spacing w:lineRule="auto" w:line="276" w:before="0" w:after="140"/>
    </w:pPr>
    <w:rPr/>
  </w:style>
  <w:style w:type="paragraph" w:styleId="List">
    <w:name w:val="List"/>
    <w:basedOn w:val="Normal"/>
    <w:rsid w:val="00625df0"/>
    <w:pPr>
      <w:widowControl w:val="false"/>
      <w:bidi w:val="0"/>
      <w:jc w:val="left"/>
    </w:pPr>
    <w:rPr>
      <w:rFonts w:ascii="Times New Roman" w:hAnsi="Times New Roman" w:eastAsia="Times New Roman" w:cs="Mangal1"/>
      <w:color w:val="auto"/>
      <w:kern w:val="0"/>
      <w:sz w:val="20"/>
      <w:szCs w:val="20"/>
      <w:lang w:val="en-US" w:eastAsia="en-US" w:bidi="ar-SA"/>
    </w:rPr>
  </w:style>
  <w:style w:type="paragraph" w:styleId="Caption">
    <w:name w:val="Caption"/>
    <w:basedOn w:val="Normal"/>
    <w:qFormat/>
    <w:pPr>
      <w:suppressLineNumbers/>
      <w:spacing w:before="120" w:after="120"/>
    </w:pPr>
    <w:rPr>
      <w:rFonts w:cs="Arial Unicode MS"/>
      <w:i/>
      <w:iCs/>
      <w:sz w:val="24"/>
      <w:szCs w:val="24"/>
    </w:rPr>
  </w:style>
  <w:style w:type="paragraph" w:styleId="Index" w:customStyle="1">
    <w:name w:val="Index"/>
    <w:basedOn w:val="Normal"/>
    <w:qFormat/>
    <w:rsid w:val="00625df0"/>
    <w:pPr>
      <w:widowControl w:val="false"/>
      <w:suppressLineNumbers/>
      <w:bidi w:val="0"/>
      <w:jc w:val="left"/>
    </w:pPr>
    <w:rPr>
      <w:rFonts w:ascii="Times New Roman" w:hAnsi="Times New Roman" w:eastAsia="Times New Roman" w:cs="Mangal1"/>
      <w:color w:val="auto"/>
      <w:kern w:val="0"/>
      <w:sz w:val="20"/>
      <w:szCs w:val="20"/>
      <w:lang w:val="en-US" w:eastAsia="en-US" w:bidi="ar-SA"/>
    </w:rPr>
  </w:style>
  <w:style w:type="paragraph" w:styleId="Defaultparagraphstyle" w:customStyle="1">
    <w:name w:val="default-paragraph-style"/>
    <w:qFormat/>
    <w:rsid w:val="00625df0"/>
    <w:pPr>
      <w:widowControl w:val="false"/>
      <w:bidi w:val="0"/>
      <w:jc w:val="left"/>
    </w:pPr>
    <w:rPr>
      <w:rFonts w:ascii="Times New Roman" w:hAnsi="Times New Roman" w:eastAsia="Calibri" w:cs="Times New Roman1"/>
      <w:color w:val="00000A"/>
      <w:kern w:val="0"/>
      <w:sz w:val="20"/>
      <w:szCs w:val="20"/>
      <w:lang w:val="en-US" w:eastAsia="en-US" w:bidi="ar-SA"/>
    </w:rPr>
  </w:style>
  <w:style w:type="paragraph" w:styleId="Standard" w:customStyle="1">
    <w:name w:val="Standard"/>
    <w:basedOn w:val="Defaultparagraphstyle"/>
    <w:qFormat/>
    <w:rsid w:val="00625df0"/>
    <w:pPr>
      <w:widowControl/>
      <w:spacing w:lineRule="auto" w:line="276" w:before="0" w:after="200"/>
    </w:pPr>
    <w:rPr>
      <w:rFonts w:ascii="LHJHLI+Arial" w:hAnsi="LHJHLI+Arial" w:cs="LHJHLI+Arial1"/>
      <w:sz w:val="24"/>
    </w:rPr>
  </w:style>
  <w:style w:type="paragraph" w:styleId="Text20body" w:customStyle="1">
    <w:name w:val="Text_20_body"/>
    <w:basedOn w:val="Standard"/>
    <w:qFormat/>
    <w:rsid w:val="00625df0"/>
    <w:pPr>
      <w:widowControl w:val="false"/>
      <w:spacing w:before="0" w:after="120"/>
    </w:pPr>
    <w:rPr/>
  </w:style>
  <w:style w:type="paragraph" w:styleId="Caption1">
    <w:name w:val="caption"/>
    <w:basedOn w:val="Standard"/>
    <w:qFormat/>
    <w:rsid w:val="00625df0"/>
    <w:pPr>
      <w:widowControl w:val="false"/>
      <w:suppressLineNumbers/>
      <w:spacing w:before="120" w:after="120"/>
    </w:pPr>
    <w:rPr>
      <w:rFonts w:cs="Mangal1"/>
      <w:i/>
    </w:rPr>
  </w:style>
  <w:style w:type="paragraph" w:styleId="No20Spacing" w:customStyle="1">
    <w:name w:val="No_20_Spacing"/>
    <w:basedOn w:val="Defaultparagraphstyle"/>
    <w:qFormat/>
    <w:rsid w:val="00625df0"/>
    <w:pPr/>
    <w:rPr/>
  </w:style>
  <w:style w:type="paragraph" w:styleId="No20Spacing1" w:customStyle="1">
    <w:name w:val="No_20_Spacing1"/>
    <w:basedOn w:val="Defaultparagraphstyle"/>
    <w:qFormat/>
    <w:rsid w:val="00625df0"/>
    <w:pPr/>
    <w:rPr/>
  </w:style>
  <w:style w:type="paragraph" w:styleId="Header">
    <w:name w:val="Header"/>
    <w:basedOn w:val="Standard"/>
    <w:link w:val="HeaderChar"/>
    <w:uiPriority w:val="99"/>
    <w:rsid w:val="00625df0"/>
    <w:pPr>
      <w:widowControl w:val="false"/>
      <w:suppressLineNumbers/>
      <w:tabs>
        <w:tab w:val="clear" w:pos="709"/>
        <w:tab w:val="center" w:pos="4680" w:leader="none"/>
        <w:tab w:val="right" w:pos="9361" w:leader="none"/>
      </w:tabs>
      <w:spacing w:lineRule="auto" w:line="240" w:before="0" w:after="0"/>
    </w:pPr>
    <w:rPr/>
  </w:style>
  <w:style w:type="paragraph" w:styleId="Footer">
    <w:name w:val="Footer"/>
    <w:basedOn w:val="Standard"/>
    <w:link w:val="FooterChar"/>
    <w:uiPriority w:val="99"/>
    <w:rsid w:val="00625df0"/>
    <w:pPr>
      <w:widowControl w:val="false"/>
      <w:suppressLineNumbers/>
      <w:tabs>
        <w:tab w:val="clear" w:pos="709"/>
        <w:tab w:val="center" w:pos="4680" w:leader="none"/>
        <w:tab w:val="right" w:pos="9361" w:leader="none"/>
      </w:tabs>
      <w:spacing w:lineRule="auto" w:line="240" w:before="0" w:after="0"/>
    </w:pPr>
    <w:rPr/>
  </w:style>
  <w:style w:type="paragraph" w:styleId="List20Paragraph" w:customStyle="1">
    <w:name w:val="List_20_Paragraph"/>
    <w:basedOn w:val="Standard"/>
    <w:qFormat/>
    <w:rsid w:val="00625df0"/>
    <w:pPr/>
    <w:rPr/>
  </w:style>
  <w:style w:type="paragraph" w:styleId="Balloon20Text" w:customStyle="1">
    <w:name w:val="Balloon_20_Text"/>
    <w:basedOn w:val="Standard"/>
    <w:qFormat/>
    <w:rsid w:val="00625df0"/>
    <w:pPr/>
    <w:rPr/>
  </w:style>
  <w:style w:type="paragraph" w:styleId="Table20Contents" w:customStyle="1">
    <w:name w:val="Table_20_Contents"/>
    <w:basedOn w:val="Standard"/>
    <w:qFormat/>
    <w:rsid w:val="00625df0"/>
    <w:pPr>
      <w:widowControl w:val="false"/>
      <w:suppressLineNumbers/>
    </w:pPr>
    <w:rPr/>
  </w:style>
  <w:style w:type="paragraph" w:styleId="Table20Heading" w:customStyle="1">
    <w:name w:val="Table_20_Heading"/>
    <w:basedOn w:val="Table20Contents"/>
    <w:qFormat/>
    <w:rsid w:val="00625df0"/>
    <w:pPr>
      <w:jc w:val="center"/>
    </w:pPr>
    <w:rPr>
      <w:b/>
    </w:rPr>
  </w:style>
  <w:style w:type="paragraph" w:styleId="P1" w:customStyle="1">
    <w:name w:val="P1"/>
    <w:basedOn w:val="Footer"/>
    <w:qFormat/>
    <w:rsid w:val="00625df0"/>
    <w:pPr>
      <w:jc w:val="right"/>
    </w:pPr>
    <w:rPr/>
  </w:style>
  <w:style w:type="paragraph" w:styleId="P2" w:customStyle="1">
    <w:name w:val="P2"/>
    <w:basedOn w:val="Footer"/>
    <w:qFormat/>
    <w:rsid w:val="00625df0"/>
    <w:pPr>
      <w:jc w:val="right"/>
    </w:pPr>
    <w:rPr/>
  </w:style>
  <w:style w:type="paragraph" w:styleId="P3" w:customStyle="1">
    <w:name w:val="P3"/>
    <w:basedOn w:val="Standard"/>
    <w:qFormat/>
    <w:rsid w:val="00625df0"/>
    <w:pPr>
      <w:widowControl w:val="false"/>
      <w:jc w:val="center"/>
    </w:pPr>
    <w:rPr/>
  </w:style>
  <w:style w:type="paragraph" w:styleId="P4" w:customStyle="1">
    <w:name w:val="P4"/>
    <w:basedOn w:val="Standard"/>
    <w:qFormat/>
    <w:rsid w:val="00625df0"/>
    <w:pPr/>
    <w:rPr>
      <w:b/>
    </w:rPr>
  </w:style>
  <w:style w:type="paragraph" w:styleId="P5" w:customStyle="1">
    <w:name w:val="P5"/>
    <w:basedOn w:val="Standard"/>
    <w:qFormat/>
    <w:rsid w:val="00625df0"/>
    <w:pPr/>
    <w:rPr>
      <w:rFonts w:ascii="Arial1" w:hAnsi="Arial1" w:cs="Arial2"/>
      <w:b/>
    </w:rPr>
  </w:style>
  <w:style w:type="paragraph" w:styleId="P6" w:customStyle="1">
    <w:name w:val="P6"/>
    <w:basedOn w:val="Standard"/>
    <w:qFormat/>
    <w:rsid w:val="00625df0"/>
    <w:pPr>
      <w:widowControl w:val="false"/>
      <w:jc w:val="center"/>
    </w:pPr>
    <w:rPr>
      <w:rFonts w:ascii="Arial1" w:hAnsi="Arial1" w:cs="Arial2"/>
      <w:b/>
    </w:rPr>
  </w:style>
  <w:style w:type="paragraph" w:styleId="P7" w:customStyle="1">
    <w:name w:val="P7"/>
    <w:basedOn w:val="Standard"/>
    <w:qFormat/>
    <w:rsid w:val="00625df0"/>
    <w:pPr>
      <w:widowControl w:val="false"/>
      <w:jc w:val="center"/>
    </w:pPr>
    <w:rPr>
      <w:rFonts w:ascii="Arial1" w:hAnsi="Arial1" w:cs="Arial2"/>
    </w:rPr>
  </w:style>
  <w:style w:type="paragraph" w:styleId="P8" w:customStyle="1">
    <w:name w:val="P8"/>
    <w:basedOn w:val="Standard"/>
    <w:qFormat/>
    <w:rsid w:val="00625df0"/>
    <w:pPr>
      <w:widowControl w:val="false"/>
      <w:jc w:val="right"/>
    </w:pPr>
    <w:rPr>
      <w:rFonts w:ascii="Arial1" w:hAnsi="Arial1" w:cs="Arial2"/>
    </w:rPr>
  </w:style>
  <w:style w:type="paragraph" w:styleId="P9" w:customStyle="1">
    <w:name w:val="P9"/>
    <w:basedOn w:val="Standard"/>
    <w:qFormat/>
    <w:rsid w:val="00625df0"/>
    <w:pPr/>
    <w:rPr>
      <w:b/>
      <w:u w:val="single"/>
    </w:rPr>
  </w:style>
  <w:style w:type="paragraph" w:styleId="P10" w:customStyle="1">
    <w:name w:val="P10"/>
    <w:basedOn w:val="Standard"/>
    <w:qFormat/>
    <w:rsid w:val="00625df0"/>
    <w:pPr>
      <w:widowControl w:val="false"/>
      <w:overflowPunct w:val="true"/>
    </w:pPr>
    <w:rPr/>
  </w:style>
  <w:style w:type="paragraph" w:styleId="P11" w:customStyle="1">
    <w:name w:val="P11"/>
    <w:basedOn w:val="Standard"/>
    <w:qFormat/>
    <w:rsid w:val="00625df0"/>
    <w:pPr>
      <w:widowControl w:val="false"/>
      <w:spacing w:lineRule="auto" w:line="240"/>
    </w:pPr>
    <w:rPr/>
  </w:style>
  <w:style w:type="paragraph" w:styleId="P12" w:customStyle="1">
    <w:name w:val="P12"/>
    <w:basedOn w:val="Standard"/>
    <w:qFormat/>
    <w:rsid w:val="00625df0"/>
    <w:pPr>
      <w:widowControl w:val="false"/>
      <w:overflowPunct w:val="true"/>
      <w:spacing w:lineRule="auto" w:line="240"/>
    </w:pPr>
    <w:rPr/>
  </w:style>
  <w:style w:type="paragraph" w:styleId="P13" w:customStyle="1">
    <w:name w:val="P13"/>
    <w:basedOn w:val="Standard"/>
    <w:qFormat/>
    <w:rsid w:val="00625df0"/>
    <w:pPr>
      <w:widowControl w:val="false"/>
      <w:spacing w:lineRule="auto" w:line="240" w:before="0" w:after="0"/>
    </w:pPr>
    <w:rPr>
      <w:b/>
    </w:rPr>
  </w:style>
  <w:style w:type="paragraph" w:styleId="P14" w:customStyle="1">
    <w:name w:val="P14"/>
    <w:basedOn w:val="Standard"/>
    <w:qFormat/>
    <w:rsid w:val="00625df0"/>
    <w:pPr>
      <w:widowControl w:val="false"/>
      <w:spacing w:lineRule="auto" w:line="240" w:before="0" w:after="0"/>
    </w:pPr>
    <w:rPr/>
  </w:style>
  <w:style w:type="paragraph" w:styleId="P15" w:customStyle="1">
    <w:name w:val="P15"/>
    <w:basedOn w:val="Standard"/>
    <w:qFormat/>
    <w:rsid w:val="00625df0"/>
    <w:pPr>
      <w:pageBreakBefore/>
      <w:widowControl w:val="false"/>
      <w:ind w:left="360" w:hanging="0"/>
    </w:pPr>
    <w:rPr/>
  </w:style>
  <w:style w:type="paragraph" w:styleId="P16" w:customStyle="1">
    <w:name w:val="P16"/>
    <w:basedOn w:val="List20Paragraph"/>
    <w:qFormat/>
    <w:rsid w:val="00625df0"/>
    <w:pPr>
      <w:widowControl w:val="false"/>
      <w:ind w:left="360" w:hanging="0"/>
    </w:pPr>
    <w:rPr/>
  </w:style>
  <w:style w:type="paragraph" w:styleId="P17" w:customStyle="1">
    <w:name w:val="P17"/>
    <w:basedOn w:val="Standard"/>
    <w:qFormat/>
    <w:rsid w:val="00625df0"/>
    <w:pPr>
      <w:widowControl w:val="false"/>
      <w:spacing w:before="120" w:after="120"/>
    </w:pPr>
    <w:rPr>
      <w:rFonts w:ascii="Arial1" w:hAnsi="Arial1" w:cs="Arial2"/>
      <w:sz w:val="22"/>
    </w:rPr>
  </w:style>
  <w:style w:type="paragraph" w:styleId="P18" w:customStyle="1">
    <w:name w:val="P18"/>
    <w:basedOn w:val="Standard"/>
    <w:qFormat/>
    <w:rsid w:val="00625df0"/>
    <w:pPr>
      <w:widowControl w:val="false"/>
      <w:spacing w:before="120" w:after="120"/>
      <w:ind w:left="720" w:hanging="0"/>
    </w:pPr>
    <w:rPr>
      <w:rFonts w:ascii="Arial1" w:hAnsi="Arial1" w:cs="Arial2"/>
      <w:sz w:val="22"/>
    </w:rPr>
  </w:style>
  <w:style w:type="paragraph" w:styleId="P19" w:customStyle="1">
    <w:name w:val="P19"/>
    <w:basedOn w:val="Standard"/>
    <w:qFormat/>
    <w:rsid w:val="00625df0"/>
    <w:pPr>
      <w:widowControl w:val="false"/>
      <w:overflowPunct w:val="true"/>
      <w:ind w:left="360" w:hanging="360"/>
    </w:pPr>
    <w:rPr/>
  </w:style>
  <w:style w:type="paragraph" w:styleId="P20" w:customStyle="1">
    <w:name w:val="P20"/>
    <w:basedOn w:val="Standard"/>
    <w:qFormat/>
    <w:rsid w:val="00625df0"/>
    <w:pPr>
      <w:widowControl w:val="false"/>
      <w:ind w:left="720" w:hanging="720"/>
    </w:pPr>
    <w:rPr/>
  </w:style>
  <w:style w:type="paragraph" w:styleId="P21" w:customStyle="1">
    <w:name w:val="P21"/>
    <w:basedOn w:val="Standard"/>
    <w:qFormat/>
    <w:rsid w:val="00625df0"/>
    <w:pPr>
      <w:pageBreakBefore/>
      <w:widowControl w:val="false"/>
    </w:pPr>
    <w:rPr/>
  </w:style>
  <w:style w:type="paragraph" w:styleId="P22" w:customStyle="1">
    <w:name w:val="P22"/>
    <w:basedOn w:val="No20Spacing"/>
    <w:qFormat/>
    <w:rsid w:val="00625df0"/>
    <w:pPr/>
    <w:rPr/>
  </w:style>
  <w:style w:type="paragraph" w:styleId="P23" w:customStyle="1">
    <w:name w:val="P23"/>
    <w:basedOn w:val="No20Spacing"/>
    <w:qFormat/>
    <w:rsid w:val="00625df0"/>
    <w:pPr/>
    <w:rPr>
      <w:b/>
      <w:sz w:val="24"/>
      <w:u w:val="single"/>
    </w:rPr>
  </w:style>
  <w:style w:type="paragraph" w:styleId="P24" w:customStyle="1">
    <w:name w:val="P24"/>
    <w:basedOn w:val="No20Spacing"/>
    <w:qFormat/>
    <w:rsid w:val="00625df0"/>
    <w:pPr/>
    <w:rPr>
      <w:sz w:val="24"/>
    </w:rPr>
  </w:style>
  <w:style w:type="paragraph" w:styleId="P25" w:customStyle="1">
    <w:name w:val="P25"/>
    <w:basedOn w:val="No20Spacing"/>
    <w:qFormat/>
    <w:rsid w:val="00625df0"/>
    <w:pPr>
      <w:jc w:val="left"/>
    </w:pPr>
    <w:rPr>
      <w:sz w:val="24"/>
    </w:rPr>
  </w:style>
  <w:style w:type="paragraph" w:styleId="P26" w:customStyle="1">
    <w:name w:val="P26"/>
    <w:basedOn w:val="List20Paragraph"/>
    <w:qFormat/>
    <w:rsid w:val="00625df0"/>
    <w:pPr/>
    <w:rPr>
      <w:rFonts w:cs="TimesNewRomanPSMT"/>
      <w:b/>
      <w:sz w:val="20"/>
      <w:u w:val="single"/>
    </w:rPr>
  </w:style>
  <w:style w:type="paragraph" w:styleId="P27" w:customStyle="1">
    <w:name w:val="P27"/>
    <w:basedOn w:val="List20Paragraph"/>
    <w:qFormat/>
    <w:rsid w:val="00625df0"/>
    <w:pPr>
      <w:widowControl w:val="false"/>
      <w:overflowPunct w:val="true"/>
      <w:spacing w:lineRule="auto" w:line="240"/>
    </w:pPr>
    <w:rPr/>
  </w:style>
  <w:style w:type="paragraph" w:styleId="P28" w:customStyle="1">
    <w:name w:val="P28"/>
    <w:basedOn w:val="No20Spacing1"/>
    <w:qFormat/>
    <w:rsid w:val="00625df0"/>
    <w:pPr/>
    <w:rPr/>
  </w:style>
  <w:style w:type="paragraph" w:styleId="P29" w:customStyle="1">
    <w:name w:val="P29"/>
    <w:basedOn w:val="No20Spacing1"/>
    <w:qFormat/>
    <w:rsid w:val="00625df0"/>
    <w:pPr/>
    <w:rPr>
      <w:sz w:val="24"/>
    </w:rPr>
  </w:style>
  <w:style w:type="paragraph" w:styleId="P30" w:customStyle="1">
    <w:name w:val="P30"/>
    <w:basedOn w:val="No20Spacing1"/>
    <w:qFormat/>
    <w:rsid w:val="00625df0"/>
    <w:pPr>
      <w:tabs>
        <w:tab w:val="clear" w:pos="709"/>
        <w:tab w:val="left" w:pos="540" w:leader="none"/>
      </w:tabs>
    </w:pPr>
    <w:rPr>
      <w:sz w:val="24"/>
    </w:rPr>
  </w:style>
  <w:style w:type="paragraph" w:styleId="P31" w:customStyle="1">
    <w:name w:val="P31"/>
    <w:basedOn w:val="No20Spacing1"/>
    <w:qFormat/>
    <w:rsid w:val="00625df0"/>
    <w:pPr>
      <w:jc w:val="center"/>
    </w:pPr>
    <w:rPr>
      <w:b/>
    </w:rPr>
  </w:style>
  <w:style w:type="paragraph" w:styleId="P32" w:customStyle="1">
    <w:name w:val="P32"/>
    <w:basedOn w:val="No20Spacing1"/>
    <w:qFormat/>
    <w:rsid w:val="00625df0"/>
    <w:pPr>
      <w:jc w:val="center"/>
    </w:pPr>
    <w:rPr/>
  </w:style>
  <w:style w:type="paragraph" w:styleId="P33" w:customStyle="1">
    <w:name w:val="P33"/>
    <w:basedOn w:val="No20Spacing1"/>
    <w:qFormat/>
    <w:rsid w:val="00625df0"/>
    <w:pPr>
      <w:jc w:val="center"/>
    </w:pPr>
    <w:rPr>
      <w:rFonts w:ascii="Arial1" w:hAnsi="Arial1" w:cs="Arial2"/>
      <w:b/>
    </w:rPr>
  </w:style>
  <w:style w:type="paragraph" w:styleId="P34" w:customStyle="1">
    <w:name w:val="P34"/>
    <w:basedOn w:val="No20Spacing"/>
    <w:qFormat/>
    <w:rsid w:val="00625df0"/>
    <w:pPr/>
    <w:rPr>
      <w:b/>
      <w:sz w:val="24"/>
      <w:u w:val="single"/>
    </w:rPr>
  </w:style>
  <w:style w:type="paragraph" w:styleId="P35" w:customStyle="1">
    <w:name w:val="P35"/>
    <w:basedOn w:val="No20Spacing"/>
    <w:qFormat/>
    <w:rsid w:val="00625df0"/>
    <w:pPr>
      <w:jc w:val="left"/>
    </w:pPr>
    <w:rPr>
      <w:b/>
      <w:sz w:val="24"/>
      <w:u w:val="single"/>
    </w:rPr>
  </w:style>
  <w:style w:type="paragraph" w:styleId="P36" w:customStyle="1">
    <w:name w:val="P36"/>
    <w:basedOn w:val="No20Spacing"/>
    <w:qFormat/>
    <w:rsid w:val="00625df0"/>
    <w:pPr/>
    <w:rPr>
      <w:sz w:val="24"/>
    </w:rPr>
  </w:style>
  <w:style w:type="paragraph" w:styleId="P37" w:customStyle="1">
    <w:name w:val="P37"/>
    <w:basedOn w:val="No20Spacing"/>
    <w:qFormat/>
    <w:rsid w:val="00625df0"/>
    <w:pPr>
      <w:jc w:val="left"/>
    </w:pPr>
    <w:rPr>
      <w:sz w:val="24"/>
    </w:rPr>
  </w:style>
  <w:style w:type="paragraph" w:styleId="P38" w:customStyle="1">
    <w:name w:val="P38"/>
    <w:basedOn w:val="No20Spacing"/>
    <w:qFormat/>
    <w:rsid w:val="00625df0"/>
    <w:pPr/>
    <w:rPr/>
  </w:style>
  <w:style w:type="paragraph" w:styleId="P39" w:customStyle="1">
    <w:name w:val="P39"/>
    <w:basedOn w:val="No20Spacing"/>
    <w:qFormat/>
    <w:rsid w:val="00625df0"/>
    <w:pPr/>
    <w:rPr/>
  </w:style>
  <w:style w:type="paragraph" w:styleId="P40" w:customStyle="1">
    <w:name w:val="P40"/>
    <w:basedOn w:val="List20Paragraph"/>
    <w:qFormat/>
    <w:rsid w:val="00625df0"/>
    <w:pPr/>
    <w:rPr/>
  </w:style>
  <w:style w:type="paragraph" w:styleId="P41" w:customStyle="1">
    <w:name w:val="P41"/>
    <w:basedOn w:val="List20Paragraph"/>
    <w:qFormat/>
    <w:rsid w:val="00625df0"/>
    <w:pPr>
      <w:widowControl w:val="false"/>
      <w:overflowPunct w:val="true"/>
    </w:pPr>
    <w:rPr/>
  </w:style>
  <w:style w:type="paragraph" w:styleId="P42" w:customStyle="1">
    <w:name w:val="P42"/>
    <w:basedOn w:val="List20Paragraph"/>
    <w:qFormat/>
    <w:rsid w:val="00625df0"/>
    <w:pPr>
      <w:widowControl w:val="false"/>
      <w:overflowPunct w:val="true"/>
      <w:spacing w:lineRule="auto" w:line="240"/>
    </w:pPr>
    <w:rPr>
      <w:b/>
    </w:rPr>
  </w:style>
  <w:style w:type="paragraph" w:styleId="P43" w:customStyle="1">
    <w:name w:val="P43"/>
    <w:basedOn w:val="No20Spacing1"/>
    <w:qFormat/>
    <w:rsid w:val="00625df0"/>
    <w:pPr/>
    <w:rPr/>
  </w:style>
  <w:style w:type="paragraph" w:styleId="P44" w:customStyle="1">
    <w:name w:val="P44"/>
    <w:basedOn w:val="No20Spacing1"/>
    <w:qFormat/>
    <w:rsid w:val="00625df0"/>
    <w:pPr>
      <w:tabs>
        <w:tab w:val="clear" w:pos="709"/>
        <w:tab w:val="left" w:pos="540" w:leader="none"/>
      </w:tabs>
    </w:pPr>
    <w:rPr>
      <w:sz w:val="24"/>
    </w:rPr>
  </w:style>
  <w:style w:type="paragraph" w:styleId="P45" w:customStyle="1">
    <w:name w:val="P45"/>
    <w:basedOn w:val="No20Spacing1"/>
    <w:qFormat/>
    <w:rsid w:val="00625df0"/>
    <w:pPr>
      <w:jc w:val="center"/>
    </w:pPr>
    <w:rPr>
      <w:b/>
    </w:rPr>
  </w:style>
  <w:style w:type="paragraph" w:styleId="P46" w:customStyle="1">
    <w:name w:val="P46"/>
    <w:basedOn w:val="No20Spacing1"/>
    <w:qFormat/>
    <w:rsid w:val="00625df0"/>
    <w:pPr>
      <w:jc w:val="center"/>
    </w:pPr>
    <w:rPr/>
  </w:style>
  <w:style w:type="paragraph" w:styleId="P47" w:customStyle="1">
    <w:name w:val="P47"/>
    <w:basedOn w:val="No20Spacing1"/>
    <w:qFormat/>
    <w:rsid w:val="00625df0"/>
    <w:pPr>
      <w:jc w:val="center"/>
    </w:pPr>
    <w:rPr>
      <w:rFonts w:ascii="Arial1" w:hAnsi="Arial1" w:cs="Arial2"/>
      <w:b/>
    </w:rPr>
  </w:style>
  <w:style w:type="paragraph" w:styleId="P48" w:customStyle="1">
    <w:name w:val="P48"/>
    <w:basedOn w:val="Standard"/>
    <w:qFormat/>
    <w:rsid w:val="00625df0"/>
    <w:pPr>
      <w:widowControl w:val="false"/>
      <w:jc w:val="center"/>
    </w:pPr>
    <w:rPr/>
  </w:style>
  <w:style w:type="paragraph" w:styleId="P49" w:customStyle="1">
    <w:name w:val="P49"/>
    <w:basedOn w:val="Standard"/>
    <w:qFormat/>
    <w:rsid w:val="00625df0"/>
    <w:pPr/>
    <w:rPr>
      <w:rFonts w:ascii="Arial1" w:hAnsi="Arial1" w:cs="Arial2"/>
      <w:b/>
    </w:rPr>
  </w:style>
  <w:style w:type="paragraph" w:styleId="P50" w:customStyle="1">
    <w:name w:val="P50"/>
    <w:basedOn w:val="Standard"/>
    <w:qFormat/>
    <w:rsid w:val="00625df0"/>
    <w:pPr>
      <w:widowControl w:val="false"/>
      <w:jc w:val="center"/>
    </w:pPr>
    <w:rPr>
      <w:rFonts w:ascii="Arial1" w:hAnsi="Arial1" w:cs="Arial2"/>
      <w:b/>
    </w:rPr>
  </w:style>
  <w:style w:type="paragraph" w:styleId="P51" w:customStyle="1">
    <w:name w:val="P51"/>
    <w:basedOn w:val="Standard"/>
    <w:qFormat/>
    <w:rsid w:val="00625df0"/>
    <w:pPr/>
    <w:rPr>
      <w:rFonts w:ascii="Arial1" w:hAnsi="Arial1" w:cs="Arial2"/>
    </w:rPr>
  </w:style>
  <w:style w:type="paragraph" w:styleId="P52" w:customStyle="1">
    <w:name w:val="P52"/>
    <w:basedOn w:val="Standard"/>
    <w:qFormat/>
    <w:rsid w:val="00625df0"/>
    <w:pPr>
      <w:widowControl w:val="false"/>
      <w:jc w:val="center"/>
    </w:pPr>
    <w:rPr>
      <w:rFonts w:ascii="Arial1" w:hAnsi="Arial1" w:cs="Arial2"/>
    </w:rPr>
  </w:style>
  <w:style w:type="paragraph" w:styleId="P53" w:customStyle="1">
    <w:name w:val="P53"/>
    <w:basedOn w:val="Standard"/>
    <w:qFormat/>
    <w:rsid w:val="00625df0"/>
    <w:pPr/>
    <w:rPr>
      <w:b/>
      <w:u w:val="single"/>
    </w:rPr>
  </w:style>
  <w:style w:type="paragraph" w:styleId="P54" w:customStyle="1">
    <w:name w:val="P54"/>
    <w:basedOn w:val="Standard"/>
    <w:qFormat/>
    <w:rsid w:val="00625df0"/>
    <w:pPr>
      <w:widowControl w:val="false"/>
      <w:overflowPunct w:val="true"/>
      <w:jc w:val="center"/>
    </w:pPr>
    <w:rPr>
      <w:b/>
      <w:u w:val="single"/>
    </w:rPr>
  </w:style>
  <w:style w:type="paragraph" w:styleId="P55" w:customStyle="1">
    <w:name w:val="P55"/>
    <w:basedOn w:val="Standard"/>
    <w:qFormat/>
    <w:rsid w:val="00625df0"/>
    <w:pPr/>
    <w:rPr>
      <w:b/>
      <w:sz w:val="22"/>
    </w:rPr>
  </w:style>
  <w:style w:type="paragraph" w:styleId="P56" w:customStyle="1">
    <w:name w:val="P56"/>
    <w:basedOn w:val="Standard"/>
    <w:qFormat/>
    <w:rsid w:val="00625df0"/>
    <w:pPr/>
    <w:rPr>
      <w:sz w:val="22"/>
    </w:rPr>
  </w:style>
  <w:style w:type="paragraph" w:styleId="P57" w:customStyle="1">
    <w:name w:val="P57"/>
    <w:basedOn w:val="Standard"/>
    <w:qFormat/>
    <w:rsid w:val="00625df0"/>
    <w:pPr>
      <w:widowControl w:val="false"/>
      <w:overflowPunct w:val="true"/>
    </w:pPr>
    <w:rPr>
      <w:b/>
      <w:color w:val="FF00FF"/>
      <w:sz w:val="14"/>
    </w:rPr>
  </w:style>
  <w:style w:type="paragraph" w:styleId="P58" w:customStyle="1">
    <w:name w:val="P58"/>
    <w:basedOn w:val="Standard"/>
    <w:qFormat/>
    <w:rsid w:val="00625df0"/>
    <w:pPr/>
    <w:rPr/>
  </w:style>
  <w:style w:type="paragraph" w:styleId="P59" w:customStyle="1">
    <w:name w:val="P59"/>
    <w:basedOn w:val="Standard"/>
    <w:qFormat/>
    <w:rsid w:val="00625df0"/>
    <w:pPr/>
    <w:rPr>
      <w:b/>
    </w:rPr>
  </w:style>
  <w:style w:type="paragraph" w:styleId="P60" w:customStyle="1">
    <w:name w:val="P60"/>
    <w:basedOn w:val="Standard"/>
    <w:qFormat/>
    <w:rsid w:val="00625df0"/>
    <w:pPr>
      <w:widowControl w:val="false"/>
      <w:overflowPunct w:val="true"/>
      <w:spacing w:lineRule="auto" w:line="240"/>
    </w:pPr>
    <w:rPr>
      <w:b/>
    </w:rPr>
  </w:style>
  <w:style w:type="paragraph" w:styleId="P61" w:customStyle="1">
    <w:name w:val="P61"/>
    <w:basedOn w:val="Standard"/>
    <w:qFormat/>
    <w:rsid w:val="00625df0"/>
    <w:pPr>
      <w:widowControl w:val="false"/>
      <w:overflowPunct w:val="true"/>
      <w:spacing w:lineRule="auto" w:line="240"/>
    </w:pPr>
    <w:rPr>
      <w:b/>
    </w:rPr>
  </w:style>
  <w:style w:type="paragraph" w:styleId="P62" w:customStyle="1">
    <w:name w:val="P62"/>
    <w:basedOn w:val="Standard"/>
    <w:qFormat/>
    <w:rsid w:val="00625df0"/>
    <w:pPr>
      <w:widowControl w:val="false"/>
      <w:overflowPunct w:val="true"/>
    </w:pPr>
    <w:rPr/>
  </w:style>
  <w:style w:type="paragraph" w:styleId="P63" w:customStyle="1">
    <w:name w:val="P63"/>
    <w:basedOn w:val="Standard"/>
    <w:qFormat/>
    <w:rsid w:val="00625df0"/>
    <w:pPr>
      <w:widowControl w:val="false"/>
      <w:jc w:val="center"/>
    </w:pPr>
    <w:rPr>
      <w:rFonts w:cs="Arial2"/>
      <w:b/>
      <w:sz w:val="20"/>
    </w:rPr>
  </w:style>
  <w:style w:type="paragraph" w:styleId="P64" w:customStyle="1">
    <w:name w:val="P64"/>
    <w:basedOn w:val="Standard"/>
    <w:qFormat/>
    <w:rsid w:val="00625df0"/>
    <w:pPr/>
    <w:rPr>
      <w:rFonts w:cs="TimesNewRomanPSMT"/>
      <w:sz w:val="20"/>
    </w:rPr>
  </w:style>
  <w:style w:type="paragraph" w:styleId="P65" w:customStyle="1">
    <w:name w:val="P65"/>
    <w:basedOn w:val="Standard"/>
    <w:qFormat/>
    <w:rsid w:val="00625df0"/>
    <w:pPr>
      <w:widowControl w:val="false"/>
      <w:spacing w:lineRule="auto" w:line="240" w:before="0" w:after="0"/>
    </w:pPr>
    <w:rPr>
      <w:b/>
    </w:rPr>
  </w:style>
  <w:style w:type="paragraph" w:styleId="P66" w:customStyle="1">
    <w:name w:val="P66"/>
    <w:basedOn w:val="Standard"/>
    <w:qFormat/>
    <w:rsid w:val="00625df0"/>
    <w:pPr>
      <w:widowControl w:val="false"/>
      <w:spacing w:lineRule="auto" w:line="240" w:before="0" w:after="0"/>
    </w:pPr>
    <w:rPr>
      <w:i/>
      <w:strike/>
      <w:sz w:val="22"/>
    </w:rPr>
  </w:style>
  <w:style w:type="paragraph" w:styleId="P67" w:customStyle="1">
    <w:name w:val="P67"/>
    <w:basedOn w:val="Standard"/>
    <w:qFormat/>
    <w:rsid w:val="00625df0"/>
    <w:pPr>
      <w:widowControl w:val="false"/>
      <w:spacing w:lineRule="auto" w:line="240" w:before="0" w:after="0"/>
    </w:pPr>
    <w:rPr/>
  </w:style>
  <w:style w:type="paragraph" w:styleId="P68" w:customStyle="1">
    <w:name w:val="P68"/>
    <w:basedOn w:val="Standard"/>
    <w:qFormat/>
    <w:rsid w:val="00625df0"/>
    <w:pPr>
      <w:widowControl w:val="false"/>
      <w:spacing w:lineRule="auto" w:line="240" w:before="0" w:after="0"/>
    </w:pPr>
    <w:rPr>
      <w:rFonts w:cs="TimesNewRomanPSMT"/>
      <w:sz w:val="20"/>
    </w:rPr>
  </w:style>
  <w:style w:type="paragraph" w:styleId="P69" w:customStyle="1">
    <w:name w:val="P69"/>
    <w:basedOn w:val="Standard"/>
    <w:qFormat/>
    <w:rsid w:val="00625df0"/>
    <w:pPr>
      <w:widowControl w:val="false"/>
      <w:spacing w:before="120" w:after="120"/>
    </w:pPr>
    <w:rPr>
      <w:rFonts w:ascii="Arial1" w:hAnsi="Arial1" w:cs="Arial2"/>
      <w:b/>
      <w:sz w:val="22"/>
    </w:rPr>
  </w:style>
  <w:style w:type="paragraph" w:styleId="P70" w:customStyle="1">
    <w:name w:val="P70"/>
    <w:basedOn w:val="Standard"/>
    <w:qFormat/>
    <w:rsid w:val="00625df0"/>
    <w:pPr>
      <w:widowControl w:val="false"/>
      <w:spacing w:before="120" w:after="120"/>
    </w:pPr>
    <w:rPr>
      <w:rFonts w:ascii="Arial1" w:hAnsi="Arial1" w:cs="Arial2"/>
      <w:b/>
    </w:rPr>
  </w:style>
  <w:style w:type="paragraph" w:styleId="P71" w:customStyle="1">
    <w:name w:val="P71"/>
    <w:basedOn w:val="Standard"/>
    <w:qFormat/>
    <w:rsid w:val="00625df0"/>
    <w:pPr>
      <w:pageBreakBefore/>
      <w:widowControl w:val="false"/>
      <w:jc w:val="center"/>
    </w:pPr>
    <w:rPr>
      <w:rFonts w:cs="Arial2"/>
      <w:b/>
      <w:sz w:val="20"/>
    </w:rPr>
  </w:style>
  <w:style w:type="paragraph" w:styleId="P72" w:customStyle="1">
    <w:name w:val="P72"/>
    <w:basedOn w:val="Standard"/>
    <w:qFormat/>
    <w:rsid w:val="00625df0"/>
    <w:pPr>
      <w:widowControl w:val="false"/>
      <w:spacing w:lineRule="auto" w:line="240" w:before="27" w:after="27"/>
    </w:pPr>
    <w:rPr/>
  </w:style>
  <w:style w:type="paragraph" w:styleId="P73" w:customStyle="1">
    <w:name w:val="P73"/>
    <w:basedOn w:val="Standard"/>
    <w:qFormat/>
    <w:rsid w:val="00625df0"/>
    <w:pPr>
      <w:widowControl w:val="false"/>
      <w:spacing w:lineRule="auto" w:line="240" w:before="27" w:after="27"/>
    </w:pPr>
    <w:rPr>
      <w:sz w:val="20"/>
    </w:rPr>
  </w:style>
  <w:style w:type="paragraph" w:styleId="P74" w:customStyle="1">
    <w:name w:val="P74"/>
    <w:basedOn w:val="Standard"/>
    <w:qFormat/>
    <w:rsid w:val="00625df0"/>
    <w:pPr>
      <w:widowControl w:val="false"/>
      <w:spacing w:lineRule="exact" w:line="239" w:before="27" w:after="27"/>
    </w:pPr>
    <w:rPr>
      <w:rFonts w:cs="TimesNewRomanPSMT"/>
      <w:b/>
      <w:sz w:val="20"/>
      <w:u w:val="single"/>
    </w:rPr>
  </w:style>
  <w:style w:type="paragraph" w:styleId="P75" w:customStyle="1">
    <w:name w:val="P75"/>
    <w:basedOn w:val="Standard"/>
    <w:qFormat/>
    <w:rsid w:val="00625df0"/>
    <w:pPr>
      <w:widowControl w:val="false"/>
      <w:spacing w:lineRule="exact" w:line="239" w:before="27" w:after="27"/>
    </w:pPr>
    <w:rPr>
      <w:rFonts w:cs="TimesNewRomanPSMT"/>
      <w:i/>
      <w:sz w:val="20"/>
    </w:rPr>
  </w:style>
  <w:style w:type="paragraph" w:styleId="P76" w:customStyle="1">
    <w:name w:val="P76"/>
    <w:basedOn w:val="Standard"/>
    <w:qFormat/>
    <w:rsid w:val="00625df0"/>
    <w:pPr>
      <w:widowControl w:val="false"/>
      <w:spacing w:lineRule="exact" w:line="239" w:before="27" w:after="27"/>
    </w:pPr>
    <w:rPr/>
  </w:style>
  <w:style w:type="paragraph" w:styleId="P77" w:customStyle="1">
    <w:name w:val="P77"/>
    <w:basedOn w:val="Standard"/>
    <w:qFormat/>
    <w:rsid w:val="00625df0"/>
    <w:pPr>
      <w:widowControl w:val="false"/>
      <w:spacing w:lineRule="exact" w:line="239" w:before="27" w:after="27"/>
    </w:pPr>
    <w:rPr/>
  </w:style>
  <w:style w:type="paragraph" w:styleId="P78" w:customStyle="1">
    <w:name w:val="P78"/>
    <w:basedOn w:val="Defaultparagraphstyle"/>
    <w:qFormat/>
    <w:rsid w:val="00625df0"/>
    <w:pPr>
      <w:jc w:val="center"/>
    </w:pPr>
    <w:rPr>
      <w:sz w:val="36"/>
    </w:rPr>
  </w:style>
  <w:style w:type="paragraph" w:styleId="Annotationtext">
    <w:name w:val="annotation text"/>
    <w:semiHidden/>
    <w:qFormat/>
    <w:rsid w:val="007770b7"/>
    <w:pPr>
      <w:widowControl/>
      <w:bidi w:val="0"/>
      <w:jc w:val="left"/>
    </w:pPr>
    <w:rPr>
      <w:rFonts w:ascii="Times New Roman" w:hAnsi="Times New Roman" w:eastAsia="Times New Roman" w:cs="Times New Roman"/>
      <w:color w:val="00000A"/>
      <w:kern w:val="0"/>
      <w:sz w:val="20"/>
      <w:szCs w:val="20"/>
      <w:lang w:val="en-US" w:eastAsia="en-US" w:bidi="ar-SA"/>
    </w:rPr>
  </w:style>
  <w:style w:type="paragraph" w:styleId="Annotationsubject">
    <w:name w:val="annotation subject"/>
    <w:basedOn w:val="Annotationtext"/>
    <w:semiHidden/>
    <w:qFormat/>
    <w:rsid w:val="007770b7"/>
    <w:pPr/>
    <w:rPr>
      <w:b/>
      <w:bCs/>
    </w:rPr>
  </w:style>
  <w:style w:type="paragraph" w:styleId="BalloonText">
    <w:name w:val="Balloon Text"/>
    <w:basedOn w:val="Normal"/>
    <w:link w:val="BalloonTextChar"/>
    <w:uiPriority w:val="99"/>
    <w:semiHidden/>
    <w:unhideWhenUsed/>
    <w:qFormat/>
    <w:rsid w:val="00737745"/>
    <w:pPr/>
    <w:rPr>
      <w:rFonts w:ascii="Tahoma" w:hAnsi="Tahoma" w:cs="Tahoma"/>
      <w:sz w:val="16"/>
      <w:szCs w:val="16"/>
    </w:rPr>
  </w:style>
  <w:style w:type="paragraph" w:styleId="ListParagraph">
    <w:name w:val="List Paragraph"/>
    <w:basedOn w:val="Normal"/>
    <w:uiPriority w:val="34"/>
    <w:qFormat/>
    <w:rsid w:val="009d029f"/>
    <w:pPr>
      <w:spacing w:before="0" w:after="0"/>
      <w:ind w:left="720" w:hanging="0"/>
      <w:contextualSpacing/>
    </w:pPr>
    <w:rPr/>
  </w:style>
  <w:style w:type="paragraph" w:styleId="Default" w:customStyle="1">
    <w:name w:val="Default"/>
    <w:qFormat/>
    <w:rsid w:val="00b10c67"/>
    <w:pPr>
      <w:widowControl/>
      <w:bidi w:val="0"/>
      <w:jc w:val="left"/>
    </w:pPr>
    <w:rPr>
      <w:rFonts w:ascii="Code" w:hAnsi="Code" w:eastAsia="Times New Roman" w:cs="Code"/>
      <w:color w:val="000000"/>
      <w:kern w:val="0"/>
      <w:sz w:val="24"/>
      <w:szCs w:val="24"/>
      <w:lang w:val="en-US" w:eastAsia="en-US" w:bidi="ar-SA"/>
    </w:rPr>
  </w:style>
  <w:style w:type="paragraph" w:styleId="NormalWeb">
    <w:name w:val="Normal (Web)"/>
    <w:basedOn w:val="Normal"/>
    <w:uiPriority w:val="99"/>
    <w:unhideWhenUsed/>
    <w:qFormat/>
    <w:rsid w:val="002e647d"/>
    <w:pPr>
      <w:spacing w:beforeAutospacing="1" w:afterAutospacing="1"/>
    </w:pPr>
    <w:rPr>
      <w:rFonts w:eastAsia="" w:eastAsiaTheme="minorEastAsia"/>
      <w:sz w:val="24"/>
      <w:szCs w:val="24"/>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ootnote">
    <w:name w:val="Footnote Text"/>
    <w:basedOn w:val="Normal"/>
    <w:pPr>
      <w:suppressLineNumbers/>
      <w:ind w:left="339" w:hanging="339"/>
    </w:pPr>
    <w:rPr>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customStyle="1" w:styleId="default-table-style">
    <w:name w:val="default-table-style"/>
    <w:rsid w:val="00625df0"/>
    <w:tblPr>
      <w:tblInd w:w="0" w:type="auto"/>
      <w:tblCellMar>
        <w:top w:w="0" w:type="dxa"/>
        <w:left w:w="0" w:type="dxa"/>
        <w:bottom w:w="0" w:type="dxa"/>
        <w:right w:w="0" w:type="dxa"/>
      </w:tblCellMar>
    </w:tblPr>
  </w:style>
  <w:style w:type="table" w:customStyle="1" w:styleId="Table1">
    <w:name w:val="Table1"/>
    <w:rsid w:val="00625df0"/>
    <w:tblPr>
      <w:tblInd w:w="-108" w:type="dxa"/>
      <w:tblCellMar>
        <w:top w:w="0" w:type="dxa"/>
        <w:left w:w="0" w:type="dxa"/>
        <w:bottom w:w="0" w:type="dxa"/>
        <w:right w:w="0" w:type="dxa"/>
      </w:tblCellMar>
    </w:tblPr>
  </w:style>
  <w:style w:type="table" w:customStyle="1" w:styleId="Table2">
    <w:name w:val="Table2"/>
    <w:rsid w:val="00625df0"/>
    <w:tblPr>
      <w:tblInd w:w="90" w:type="dxa"/>
      <w:tblCellMar>
        <w:top w:w="0" w:type="dxa"/>
        <w:left w:w="0" w:type="dxa"/>
        <w:bottom w:w="0" w:type="dxa"/>
        <w:right w:w="0" w:type="dxa"/>
      </w:tblCellMar>
    </w:tblPr>
  </w:style>
  <w:style w:type="table" w:customStyle="1" w:styleId="Table3">
    <w:name w:val="Table3"/>
    <w:rsid w:val="00625df0"/>
    <w:tblPr>
      <w:tblInd w:w="-108" w:type="dxa"/>
      <w:tblCellMar>
        <w:top w:w="0" w:type="dxa"/>
        <w:left w:w="0" w:type="dxa"/>
        <w:bottom w:w="0" w:type="dxa"/>
        <w:right w:w="0" w:type="dxa"/>
      </w:tblCellMar>
    </w:tblPr>
  </w:style>
  <w:style w:type="table" w:customStyle="1" w:styleId="Table4">
    <w:name w:val="Table4"/>
    <w:rsid w:val="00625df0"/>
    <w:tblPr>
      <w:tblInd w:w="-108" w:type="dxa"/>
      <w:tblCellMar>
        <w:top w:w="0" w:type="dxa"/>
        <w:left w:w="0" w:type="dxa"/>
        <w:bottom w:w="0" w:type="dxa"/>
        <w:right w:w="0" w:type="dxa"/>
      </w:tblCellMar>
    </w:tblPr>
  </w:style>
  <w:style w:type="table" w:customStyle="1" w:styleId="Table5">
    <w:name w:val="Table5"/>
    <w:rsid w:val="00625df0"/>
    <w:tblPr>
      <w:tblInd w:w="-108" w:type="dxa"/>
      <w:tblCellMar>
        <w:top w:w="0" w:type="dxa"/>
        <w:left w:w="0" w:type="dxa"/>
        <w:bottom w:w="0" w:type="dxa"/>
        <w:right w:w="0" w:type="dxa"/>
      </w:tblCellMar>
    </w:tblPr>
  </w:style>
  <w:style w:type="table" w:customStyle="1" w:styleId="Table6">
    <w:name w:val="Table6"/>
    <w:rsid w:val="00625df0"/>
    <w:tblPr>
      <w:tblInd w:w="-108" w:type="dxa"/>
      <w:tblCellMar>
        <w:top w:w="0" w:type="dxa"/>
        <w:left w:w="0" w:type="dxa"/>
        <w:bottom w:w="0" w:type="dxa"/>
        <w:right w:w="0" w:type="dxa"/>
      </w:tblCellMar>
    </w:tblPr>
  </w:style>
  <w:style w:type="table" w:customStyle="1" w:styleId="Table7">
    <w:name w:val="Table7"/>
    <w:rsid w:val="00625df0"/>
    <w:tblPr>
      <w:tblInd w:w="-108" w:type="dxa"/>
      <w:tblCellMar>
        <w:top w:w="0" w:type="dxa"/>
        <w:left w:w="0" w:type="dxa"/>
        <w:bottom w:w="0" w:type="dxa"/>
        <w:right w:w="0" w:type="dxa"/>
      </w:tblCellMar>
    </w:tblPr>
  </w:style>
  <w:style w:type="table" w:styleId="TableGrid">
    <w:name w:val="Table Grid"/>
    <w:basedOn w:val="TableNormal"/>
    <w:rsid w:val="0073774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895190"/>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895190"/>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javascript:webAdvisor.newTab(&quot;Fey, Donessa M.&quot;,&quot;?TYPE=P&amp;PID=ST-WBSTS028A&amp;CLONE=Y&amp;SPAUKQ=201238039788909&amp;CONSTITUENCY=WBDF&amp;TOKENIDX=3506064824&quot;);" TargetMode="External"/><Relationship Id="rId4" Type="http://schemas.openxmlformats.org/officeDocument/2006/relationships/hyperlink" Target="javascript:webAdvisor.newTab(&quot;Fey, Donessa M.&quot;,&quot;?TYPE=P&amp;PID=ST-WBSTS028A&amp;CLONE=Y&amp;SPAUKQ=201238039788909&amp;CONSTITUENCY=WBDF&amp;TOKENIDX=3506064824&quot;);" TargetMode="External"/><Relationship Id="rId5" Type="http://schemas.openxmlformats.org/officeDocument/2006/relationships/header" Target="header1.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910</TotalTime>
  <Application>LibreOffice/6.2.4.2$Windows_X86_64 LibreOffice_project/2412653d852ce75f65fbfa83fb7e7b669a126d64</Application>
  <Pages>11</Pages>
  <Words>3632</Words>
  <Characters>19663</Characters>
  <CharactersWithSpaces>23214</CharactersWithSpaces>
  <Paragraphs>269</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2017-10-06T20:48:00Z</dcterms:created>
  <dc:creator>0231655</dc:creator>
  <dc:description/>
  <dc:language>en-US</dc:language>
  <cp:lastModifiedBy/>
  <cp:lastPrinted>2017-07-03T04:28:00Z</cp:lastPrinted>
  <dcterms:modified xsi:type="dcterms:W3CDTF">2019-06-18T13:10:19Z</dcterms:modified>
  <cp:revision>27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vt:lpwstr>
  </property>
  <property fmtid="{D5CDD505-2E9C-101B-9397-08002B2CF9AE}" pid="4" name="DocSecurity">
    <vt:i4>0</vt:i4>
  </property>
  <property fmtid="{D5CDD505-2E9C-101B-9397-08002B2CF9AE}" pid="5" name="Editor">
    <vt:lpwstr>OpenOffice.org/3.2$Win32 OpenOffice.org_project/320m18$Build-9502</vt:lpwstr>
  </property>
  <property fmtid="{D5CDD505-2E9C-101B-9397-08002B2CF9AE}" pid="6" name="HyperlinksChanged">
    <vt:bool>0</vt:bool>
  </property>
  <property fmtid="{D5CDD505-2E9C-101B-9397-08002B2CF9AE}" pid="7" name="Language">
    <vt:lpwstr/>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