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Normal"/>
        <w:jc w:val="center"/>
      </w:pPr>
    </w:p>
    <w:p>
      <w:pPr>
        <w:pStyle w:val="Normal"/>
        <w:jc w:val="center"/>
      </w:pPr>
    </w:p>
    <w:p>
      <w:pPr>
        <w:pStyle w:val="Normal"/>
        <w:jc w:val="center"/>
        <w:rPr>
          <w:rFonts w:ascii="Times New Roman Bold" w:cs="Times New Roman Bold" w:hAnsi="Times New Roman Bold" w:eastAsia="Times New Roman Bold"/>
          <w:sz w:val="36"/>
          <w:szCs w:val="36"/>
        </w:rPr>
      </w:pPr>
      <w:r>
        <w:rPr>
          <w:rtl w:val="0"/>
        </w:rPr>
        <w:drawing>
          <wp:inline distT="0" distB="0" distL="0" distR="0">
            <wp:extent cx="3362325" cy="328612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jpg"/>
                    <pic:cNvPicPr/>
                  </pic:nvPicPr>
                  <pic:blipFill>
                    <a:blip r:embed="rId4">
                      <a:extLst/>
                    </a:blip>
                    <a:stretch>
                      <a:fillRect/>
                    </a:stretch>
                  </pic:blipFill>
                  <pic:spPr>
                    <a:xfrm>
                      <a:off x="0" y="0"/>
                      <a:ext cx="3362325" cy="3286125"/>
                    </a:xfrm>
                    <a:prstGeom prst="rect">
                      <a:avLst/>
                    </a:prstGeom>
                    <a:ln w="12700" cap="flat">
                      <a:noFill/>
                      <a:miter lim="400000"/>
                    </a:ln>
                    <a:effectLst/>
                  </pic:spPr>
                </pic:pic>
              </a:graphicData>
            </a:graphic>
          </wp:inline>
        </w:drawing>
      </w:r>
    </w:p>
    <w:p>
      <w:pPr>
        <w:pStyle w:val="Normal"/>
        <w:jc w:val="center"/>
        <w:rPr>
          <w:rFonts w:ascii="Times New Roman Bold" w:cs="Times New Roman Bold" w:hAnsi="Times New Roman Bold" w:eastAsia="Times New Roman Bold"/>
          <w:sz w:val="36"/>
          <w:szCs w:val="36"/>
        </w:rPr>
      </w:pPr>
    </w:p>
    <w:p>
      <w:pPr>
        <w:pStyle w:val="Normal"/>
        <w:jc w:val="center"/>
        <w:rPr>
          <w:rFonts w:ascii="Times New Roman Bold" w:cs="Times New Roman Bold" w:hAnsi="Times New Roman Bold" w:eastAsia="Times New Roman Bold"/>
          <w:sz w:val="36"/>
          <w:szCs w:val="36"/>
        </w:rPr>
      </w:pPr>
    </w:p>
    <w:p>
      <w:pPr>
        <w:pStyle w:val="Normal"/>
        <w:widowControl w:val="0"/>
        <w:spacing w:after="80"/>
        <w:jc w:val="center"/>
        <w:rPr>
          <w:rFonts w:ascii="Times New Roman" w:cs="Times New Roman" w:hAnsi="Times New Roman" w:eastAsia="Times New Roman"/>
          <w:sz w:val="28"/>
          <w:szCs w:val="28"/>
        </w:rPr>
      </w:pPr>
      <w:r>
        <w:rPr>
          <w:rFonts w:ascii="Arial"/>
          <w:b w:val="1"/>
          <w:bCs w:val="1"/>
          <w:i w:val="1"/>
          <w:iCs w:val="1"/>
          <w:sz w:val="28"/>
          <w:szCs w:val="28"/>
          <w:rtl w:val="0"/>
          <w:lang w:val="en-US"/>
        </w:rPr>
        <w:t>Chaminade University</w:t>
      </w:r>
    </w:p>
    <w:p>
      <w:pPr>
        <w:pStyle w:val="Normal"/>
        <w:widowControl w:val="0"/>
        <w:spacing w:after="80"/>
        <w:jc w:val="center"/>
        <w:rPr>
          <w:rFonts w:ascii="Times New Roman" w:cs="Times New Roman" w:hAnsi="Times New Roman" w:eastAsia="Times New Roman"/>
          <w:sz w:val="28"/>
          <w:szCs w:val="28"/>
        </w:rPr>
      </w:pPr>
      <w:r>
        <w:rPr>
          <w:rFonts w:ascii="Arial"/>
          <w:b w:val="1"/>
          <w:bCs w:val="1"/>
          <w:i w:val="1"/>
          <w:iCs w:val="1"/>
          <w:sz w:val="28"/>
          <w:szCs w:val="28"/>
          <w:rtl w:val="0"/>
          <w:lang w:val="en-US"/>
        </w:rPr>
        <w:t>School of Nursing</w:t>
      </w:r>
    </w:p>
    <w:p>
      <w:pPr>
        <w:pStyle w:val="Normal"/>
        <w:widowControl w:val="0"/>
        <w:spacing w:after="80"/>
        <w:jc w:val="center"/>
        <w:rPr>
          <w:rFonts w:ascii="Times New Roman" w:cs="Times New Roman" w:hAnsi="Times New Roman" w:eastAsia="Times New Roman"/>
          <w:sz w:val="28"/>
          <w:szCs w:val="28"/>
        </w:rPr>
      </w:pPr>
      <w:r>
        <w:rPr>
          <w:rFonts w:ascii="Arial"/>
          <w:b w:val="1"/>
          <w:bCs w:val="1"/>
          <w:i w:val="1"/>
          <w:iCs w:val="1"/>
          <w:sz w:val="28"/>
          <w:szCs w:val="28"/>
          <w:rtl w:val="0"/>
          <w:lang w:val="en-US"/>
        </w:rPr>
        <w:t>Course Syllabus</w:t>
      </w:r>
    </w:p>
    <w:p>
      <w:pPr>
        <w:pStyle w:val="Normal"/>
        <w:widowControl w:val="0"/>
        <w:spacing w:after="80"/>
        <w:jc w:val="center"/>
        <w:rPr>
          <w:rFonts w:ascii="Times New Roman" w:cs="Times New Roman" w:hAnsi="Times New Roman" w:eastAsia="Times New Roman"/>
          <w:sz w:val="28"/>
          <w:szCs w:val="28"/>
        </w:rPr>
      </w:pPr>
      <w:r>
        <w:rPr>
          <w:rFonts w:ascii="Arial"/>
          <w:b w:val="1"/>
          <w:bCs w:val="1"/>
          <w:i w:val="1"/>
          <w:iCs w:val="1"/>
          <w:sz w:val="28"/>
          <w:szCs w:val="28"/>
          <w:rtl w:val="0"/>
          <w:lang w:val="en-US"/>
        </w:rPr>
        <w:t>NUR 304</w:t>
      </w:r>
    </w:p>
    <w:p>
      <w:pPr>
        <w:pStyle w:val="Normal"/>
        <w:widowControl w:val="0"/>
        <w:spacing w:after="80"/>
        <w:jc w:val="center"/>
        <w:rPr>
          <w:rFonts w:ascii="Times New Roman" w:cs="Times New Roman" w:hAnsi="Times New Roman" w:eastAsia="Times New Roman"/>
          <w:sz w:val="28"/>
          <w:szCs w:val="28"/>
        </w:rPr>
      </w:pPr>
      <w:r>
        <w:rPr>
          <w:rFonts w:ascii="Arial"/>
          <w:b w:val="1"/>
          <w:bCs w:val="1"/>
          <w:i w:val="1"/>
          <w:iCs w:val="1"/>
          <w:sz w:val="28"/>
          <w:szCs w:val="28"/>
          <w:rtl w:val="0"/>
          <w:lang w:val="en-US"/>
        </w:rPr>
        <w:t>Complex Disease Il</w:t>
      </w:r>
    </w:p>
    <w:p>
      <w:pPr>
        <w:pStyle w:val="Normal"/>
        <w:jc w:val="center"/>
        <w:rPr>
          <w:rFonts w:ascii="Times New Roman Bold" w:cs="Times New Roman Bold" w:hAnsi="Times New Roman Bold" w:eastAsia="Times New Roman Bold"/>
          <w:sz w:val="36"/>
          <w:szCs w:val="36"/>
        </w:rPr>
      </w:pPr>
    </w:p>
    <w:p>
      <w:pPr>
        <w:pStyle w:val="Normal"/>
        <w:jc w:val="center"/>
        <w:rPr>
          <w:rFonts w:ascii="Times New Roman Bold" w:cs="Times New Roman Bold" w:hAnsi="Times New Roman Bold" w:eastAsia="Times New Roman Bold"/>
          <w:sz w:val="36"/>
          <w:szCs w:val="36"/>
        </w:rPr>
      </w:pPr>
    </w:p>
    <w:p>
      <w:pPr>
        <w:pStyle w:val="Normal"/>
        <w:jc w:val="center"/>
        <w:rPr>
          <w:rFonts w:ascii="Times New Roman Bold" w:cs="Times New Roman Bold" w:hAnsi="Times New Roman Bold" w:eastAsia="Times New Roman Bold"/>
          <w:sz w:val="36"/>
          <w:szCs w:val="36"/>
        </w:rPr>
      </w:pPr>
    </w:p>
    <w:p>
      <w:pPr>
        <w:pStyle w:val="Normal"/>
        <w:jc w:val="center"/>
        <w:rPr>
          <w:rFonts w:ascii="Times New Roman Bold" w:cs="Times New Roman Bold" w:hAnsi="Times New Roman Bold" w:eastAsia="Times New Roman Bold"/>
          <w:sz w:val="36"/>
          <w:szCs w:val="36"/>
        </w:rPr>
      </w:pPr>
    </w:p>
    <w:p>
      <w:pPr>
        <w:pStyle w:val="Normal"/>
        <w:rPr>
          <w:rFonts w:ascii="Times New Roman Bold" w:cs="Times New Roman Bold" w:hAnsi="Times New Roman Bold" w:eastAsia="Times New Roman Bold"/>
          <w:sz w:val="32"/>
          <w:szCs w:val="32"/>
        </w:rPr>
      </w:pPr>
      <w:r>
        <w:rPr>
          <w:rFonts w:ascii="Times New Roman Bold"/>
          <w:sz w:val="32"/>
          <w:szCs w:val="32"/>
          <w:rtl w:val="0"/>
          <w:lang w:val="en-US"/>
        </w:rPr>
        <w:t>Course: NUR 304 COMPLEX DISEASE II</w:t>
      </w:r>
    </w:p>
    <w:p>
      <w:pPr>
        <w:pStyle w:val="Normal"/>
        <w:rPr>
          <w:rFonts w:ascii="Times New Roman Bold" w:cs="Times New Roman Bold" w:hAnsi="Times New Roman Bold" w:eastAsia="Times New Roman Bold"/>
          <w:sz w:val="32"/>
          <w:szCs w:val="32"/>
        </w:rPr>
      </w:pPr>
      <w:r>
        <w:rPr>
          <w:rFonts w:ascii="Times New Roman Bold"/>
          <w:sz w:val="32"/>
          <w:szCs w:val="32"/>
          <w:rtl w:val="0"/>
          <w:lang w:val="en-US"/>
        </w:rPr>
        <w:t xml:space="preserve">               Fall 201</w:t>
      </w:r>
      <w:r>
        <w:rPr>
          <w:rFonts w:ascii="Times New Roman Bold"/>
          <w:sz w:val="32"/>
          <w:szCs w:val="32"/>
          <w:rtl w:val="0"/>
          <w:lang w:val="en-US"/>
        </w:rPr>
        <w:t>4</w:t>
      </w:r>
    </w:p>
    <w:p>
      <w:pPr>
        <w:pStyle w:val="Normal"/>
        <w:rPr>
          <w:rFonts w:ascii="Times New Roman Bold" w:cs="Times New Roman Bold" w:hAnsi="Times New Roman Bold" w:eastAsia="Times New Roman Bold"/>
          <w:sz w:val="32"/>
          <w:szCs w:val="32"/>
        </w:rPr>
      </w:pPr>
      <w:r>
        <w:rPr>
          <w:rFonts w:ascii="Times New Roman Bold"/>
          <w:sz w:val="32"/>
          <w:szCs w:val="32"/>
          <w:rtl w:val="0"/>
          <w:lang w:val="en-US"/>
        </w:rPr>
        <w:t xml:space="preserve">              8 Credits (4 didactic, 4 clinical)</w:t>
      </w:r>
    </w:p>
    <w:p>
      <w:pPr>
        <w:pStyle w:val="Normal"/>
        <w:rPr>
          <w:rFonts w:ascii="Times New Roman" w:cs="Times New Roman" w:hAnsi="Times New Roman" w:eastAsia="Times New Roman"/>
          <w:sz w:val="24"/>
          <w:szCs w:val="24"/>
        </w:rPr>
      </w:pPr>
      <w:r>
        <w:rPr>
          <w:rFonts w:ascii="Times New Roman Bold"/>
          <w:sz w:val="24"/>
          <w:szCs w:val="24"/>
          <w:rtl w:val="0"/>
          <w:lang w:val="en-US"/>
        </w:rPr>
        <w:t>Course Coordinator and Instructor</w:t>
      </w:r>
      <w:r>
        <w:rPr>
          <w:rFonts w:ascii="Times New Roman"/>
          <w:sz w:val="24"/>
          <w:szCs w:val="24"/>
          <w:rtl w:val="0"/>
          <w:lang w:val="en-US"/>
        </w:rPr>
        <w:t>: Tiffanie Kanayama, PhD(c), MSN Ed, RN</w:t>
      </w:r>
    </w:p>
    <w:p>
      <w:pPr>
        <w:pStyle w:val="Normal"/>
        <w:rPr>
          <w:rFonts w:ascii="Times New Roman" w:cs="Times New Roman" w:hAnsi="Times New Roman" w:eastAsia="Times New Roman"/>
          <w:sz w:val="24"/>
          <w:szCs w:val="24"/>
        </w:rPr>
      </w:pPr>
      <w:r>
        <w:rPr>
          <w:rFonts w:ascii="Times New Roman Bold"/>
          <w:sz w:val="24"/>
          <w:szCs w:val="24"/>
          <w:rtl w:val="0"/>
          <w:lang w:val="en-US"/>
        </w:rPr>
        <w:t>Office</w:t>
      </w:r>
      <w:r>
        <w:rPr>
          <w:rFonts w:ascii="Times New Roman"/>
          <w:sz w:val="24"/>
          <w:szCs w:val="24"/>
          <w:rtl w:val="0"/>
          <w:lang w:val="en-US"/>
        </w:rPr>
        <w:t>:  Henry Hall Room 110</w:t>
      </w:r>
      <w:r>
        <w:rPr>
          <w:rFonts w:ascii="Times New Roman"/>
          <w:sz w:val="24"/>
          <w:szCs w:val="24"/>
          <w:rtl w:val="0"/>
          <w:lang w:val="en-US"/>
        </w:rPr>
        <w:t>C</w:t>
      </w:r>
    </w:p>
    <w:p>
      <w:pPr>
        <w:pStyle w:val="Normal"/>
        <w:rPr>
          <w:rFonts w:ascii="Times New Roman" w:cs="Times New Roman" w:hAnsi="Times New Roman" w:eastAsia="Times New Roman"/>
          <w:sz w:val="24"/>
          <w:szCs w:val="24"/>
        </w:rPr>
      </w:pPr>
      <w:r>
        <w:rPr>
          <w:rFonts w:ascii="Times New Roman Bold"/>
          <w:sz w:val="24"/>
          <w:szCs w:val="24"/>
          <w:rtl w:val="0"/>
          <w:lang w:val="en-US"/>
        </w:rPr>
        <w:t>Phone:</w:t>
      </w:r>
      <w:r>
        <w:rPr>
          <w:rFonts w:ascii="Times New Roman"/>
          <w:sz w:val="24"/>
          <w:szCs w:val="24"/>
          <w:rtl w:val="0"/>
          <w:lang w:val="en-US"/>
        </w:rPr>
        <w:t xml:space="preserve">  739-4657 (Office); 554-9417 (Cell)</w:t>
      </w:r>
    </w:p>
    <w:p>
      <w:pPr>
        <w:pStyle w:val="Normal"/>
        <w:rPr>
          <w:rFonts w:ascii="Times New Roman" w:cs="Times New Roman" w:hAnsi="Times New Roman" w:eastAsia="Times New Roman"/>
          <w:sz w:val="24"/>
          <w:szCs w:val="24"/>
        </w:rPr>
      </w:pPr>
      <w:r>
        <w:rPr>
          <w:rFonts w:ascii="Times New Roman Bold"/>
          <w:sz w:val="24"/>
          <w:szCs w:val="24"/>
          <w:rtl w:val="0"/>
          <w:lang w:val="en-US"/>
        </w:rPr>
        <w:t>Email:</w:t>
      </w:r>
      <w:r>
        <w:rPr>
          <w:rFonts w:ascii="Times New Roman"/>
          <w:sz w:val="24"/>
          <w:szCs w:val="24"/>
          <w:rtl w:val="0"/>
          <w:lang w:val="en-US"/>
        </w:rPr>
        <w:t xml:space="preserve"> tiffanie.kanayama@chaminade.edu</w:t>
      </w:r>
    </w:p>
    <w:p>
      <w:pPr>
        <w:pStyle w:val="Normal"/>
        <w:rPr>
          <w:rFonts w:ascii="Times New Roman" w:cs="Times New Roman" w:hAnsi="Times New Roman" w:eastAsia="Times New Roman"/>
          <w:sz w:val="24"/>
          <w:szCs w:val="24"/>
        </w:rPr>
      </w:pPr>
      <w:r>
        <w:rPr>
          <w:rFonts w:ascii="Times New Roman Bold"/>
          <w:sz w:val="24"/>
          <w:szCs w:val="24"/>
          <w:rtl w:val="0"/>
          <w:lang w:val="en-US"/>
        </w:rPr>
        <w:t>Office Hours:</w:t>
      </w:r>
      <w:r>
        <w:rPr>
          <w:rFonts w:ascii="Times New Roman"/>
          <w:sz w:val="24"/>
          <w:szCs w:val="24"/>
          <w:rtl w:val="0"/>
          <w:lang w:val="en-US"/>
        </w:rPr>
        <w:t xml:space="preserve"> Tuesdays 1030-1230</w:t>
      </w:r>
      <w:r>
        <w:rPr>
          <w:rFonts w:ascii="Times New Roman"/>
          <w:sz w:val="24"/>
          <w:szCs w:val="24"/>
          <w:rtl w:val="0"/>
          <w:lang w:val="en-US"/>
        </w:rPr>
        <w:t xml:space="preserve"> and Thursdays 1030-1230</w:t>
      </w:r>
    </w:p>
    <w:p>
      <w:pPr>
        <w:pStyle w:val="Normal"/>
        <w:rPr>
          <w:rFonts w:ascii="Times New Roman" w:cs="Times New Roman" w:hAnsi="Times New Roman" w:eastAsia="Times New Roman"/>
          <w:sz w:val="24"/>
          <w:szCs w:val="24"/>
        </w:rPr>
      </w:pPr>
      <w:r>
        <w:rPr>
          <w:rFonts w:ascii="Times New Roman Bold"/>
          <w:sz w:val="24"/>
          <w:szCs w:val="24"/>
          <w:rtl w:val="0"/>
          <w:lang w:val="en-US"/>
        </w:rPr>
        <w:t xml:space="preserve">Lecture hours: </w:t>
      </w:r>
      <w:r>
        <w:rPr>
          <w:rFonts w:ascii="Times New Roman"/>
          <w:sz w:val="24"/>
          <w:szCs w:val="24"/>
          <w:rtl w:val="0"/>
          <w:lang w:val="en-US"/>
        </w:rPr>
        <w:t xml:space="preserve">Tuesday 0830-1030 and Thursday 0830-1030                           </w:t>
      </w:r>
    </w:p>
    <w:p>
      <w:pPr>
        <w:pStyle w:val="Normal"/>
        <w:rPr>
          <w:rFonts w:ascii="Times New Roman" w:cs="Times New Roman" w:hAnsi="Times New Roman" w:eastAsia="Times New Roman"/>
          <w:sz w:val="24"/>
          <w:szCs w:val="24"/>
        </w:rPr>
      </w:pPr>
      <w:r>
        <w:rPr>
          <w:rFonts w:ascii="Times New Roman Bold"/>
          <w:sz w:val="24"/>
          <w:szCs w:val="24"/>
          <w:rtl w:val="0"/>
          <w:lang w:val="en-US"/>
        </w:rPr>
        <w:t xml:space="preserve">Clinical Days: </w:t>
      </w:r>
      <w:r>
        <w:rPr>
          <w:rFonts w:ascii="Times New Roman"/>
          <w:sz w:val="24"/>
          <w:szCs w:val="24"/>
          <w:rtl w:val="0"/>
          <w:lang w:val="en-US"/>
        </w:rPr>
        <w:t>Wednesday 06</w:t>
      </w:r>
      <w:r>
        <w:rPr>
          <w:rFonts w:ascii="Times New Roman"/>
          <w:sz w:val="24"/>
          <w:szCs w:val="24"/>
          <w:rtl w:val="0"/>
          <w:lang w:val="en-US"/>
        </w:rPr>
        <w:t>30</w:t>
      </w:r>
      <w:r>
        <w:rPr>
          <w:rFonts w:ascii="Times New Roman"/>
          <w:sz w:val="24"/>
          <w:szCs w:val="24"/>
          <w:rtl w:val="0"/>
          <w:lang w:val="en-US"/>
        </w:rPr>
        <w:t>-1530 or 14</w:t>
      </w:r>
      <w:r>
        <w:rPr>
          <w:rFonts w:ascii="Times New Roman"/>
          <w:sz w:val="24"/>
          <w:szCs w:val="24"/>
          <w:rtl w:val="0"/>
          <w:lang w:val="en-US"/>
        </w:rPr>
        <w:t>30</w:t>
      </w:r>
      <w:r>
        <w:rPr>
          <w:rFonts w:ascii="Times New Roman"/>
          <w:sz w:val="24"/>
          <w:szCs w:val="24"/>
          <w:rtl w:val="0"/>
          <w:lang w:val="en-US"/>
        </w:rPr>
        <w:t>-2330</w:t>
      </w:r>
    </w:p>
    <w:p>
      <w:pPr>
        <w:pStyle w:val="Normal"/>
        <w:rPr>
          <w:rFonts w:ascii="Times New Roman" w:cs="Times New Roman" w:hAnsi="Times New Roman" w:eastAsia="Times New Roman"/>
          <w:sz w:val="24"/>
          <w:szCs w:val="24"/>
        </w:rPr>
      </w:pPr>
      <w:r>
        <w:rPr>
          <w:rFonts w:ascii="Times New Roman Bold"/>
          <w:sz w:val="24"/>
          <w:szCs w:val="24"/>
          <w:rtl w:val="0"/>
          <w:lang w:val="en-US"/>
        </w:rPr>
        <w:t xml:space="preserve">Simulation/Laboratory Days: </w:t>
      </w:r>
      <w:r>
        <w:rPr>
          <w:rFonts w:ascii="Times New Roman"/>
          <w:sz w:val="24"/>
          <w:szCs w:val="24"/>
          <w:rtl w:val="0"/>
          <w:lang w:val="en-US"/>
        </w:rPr>
        <w:t>Fridays 07</w:t>
      </w:r>
      <w:r>
        <w:rPr>
          <w:rFonts w:ascii="Times New Roman"/>
          <w:sz w:val="24"/>
          <w:szCs w:val="24"/>
          <w:rtl w:val="0"/>
          <w:lang w:val="en-US"/>
        </w:rPr>
        <w:t>0</w:t>
      </w:r>
      <w:r>
        <w:rPr>
          <w:rFonts w:ascii="Times New Roman"/>
          <w:sz w:val="24"/>
          <w:szCs w:val="24"/>
          <w:rtl w:val="0"/>
          <w:lang w:val="en-US"/>
        </w:rPr>
        <w:t>0-1</w:t>
      </w:r>
      <w:r>
        <w:rPr>
          <w:rFonts w:ascii="Times New Roman"/>
          <w:sz w:val="24"/>
          <w:szCs w:val="24"/>
          <w:rtl w:val="0"/>
          <w:lang w:val="en-US"/>
        </w:rPr>
        <w:t>30</w:t>
      </w:r>
      <w:r>
        <w:rPr>
          <w:rFonts w:ascii="Times New Roman"/>
          <w:sz w:val="24"/>
          <w:szCs w:val="24"/>
          <w:rtl w:val="0"/>
          <w:lang w:val="en-US"/>
        </w:rPr>
        <w:t>0 (times on Fridays will vary so check sim schedule in eCollege in sim hub)</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CATALOG DESCRIPTION:</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NUR 304 Complex Disease II (8 credits)</w:t>
      </w:r>
    </w:p>
    <w:p>
      <w:pPr>
        <w:pStyle w:val="Normal"/>
        <w:spacing w:after="0" w:line="240" w:lineRule="auto"/>
        <w:rPr>
          <w:rFonts w:ascii="Times New Roman" w:cs="Times New Roman" w:hAnsi="Times New Roman" w:eastAsia="Times New Roman"/>
          <w:sz w:val="24"/>
          <w:szCs w:val="24"/>
        </w:rPr>
      </w:pPr>
      <w:r>
        <w:rPr>
          <w:rFonts w:ascii="Times New Roman"/>
          <w:sz w:val="24"/>
          <w:szCs w:val="24"/>
          <w:rtl w:val="0"/>
          <w:lang w:val="en-US"/>
        </w:rPr>
        <w:t xml:space="preserve">This course incorporates the nursing process theory related to care of adults needing restorative and maintenance care and has a medical/surgical focus. In addition, a holistic approach will be emphasized in studying the following systems: musculoskeletal, respiratory, neurological, sensory, cardiovascular, renal, endocrine and metabolic, gastrointestinal, reproductive, hematologic, immunologic, and genitourinary. Content will build on previous knowledge related to the complexities of disease and acute versus chronic conditions. </w:t>
      </w:r>
    </w:p>
    <w:p>
      <w:pPr>
        <w:pStyle w:val="Normal"/>
        <w:spacing w:after="0" w:line="240" w:lineRule="auto"/>
        <w:rPr>
          <w:rFonts w:ascii="Times New Roman" w:cs="Times New Roman" w:hAnsi="Times New Roman" w:eastAsia="Times New Roman"/>
          <w:sz w:val="24"/>
          <w:szCs w:val="24"/>
        </w:rPr>
      </w:pP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IMPORTANT NOTE:</w:t>
      </w:r>
    </w:p>
    <w:p>
      <w:pPr>
        <w:pStyle w:val="Normal"/>
      </w:pPr>
      <w:r>
        <w:rPr>
          <w:rFonts w:ascii="Times New Roman"/>
          <w:sz w:val="24"/>
          <w:szCs w:val="24"/>
          <w:rtl w:val="0"/>
          <w:lang w:val="en-US"/>
        </w:rPr>
        <w:t xml:space="preserve">NUR 304 has both a didactic and clinical section.  Students must meet the requirements of both sections in order to pass this course.  For ease in reading, this syllabus has been divided with didactic information separate from the clinical information.  Please remember that students must meet the requirements of BOTH sections to pass NUR 304.  The clinical practicum evaluation is graded as Satisfactory or Unsatisfactory. </w:t>
      </w:r>
      <w:r>
        <w:rPr>
          <w:rFonts w:ascii="Times New Roman"/>
          <w:i w:val="1"/>
          <w:iCs w:val="1"/>
          <w:sz w:val="24"/>
          <w:szCs w:val="24"/>
          <w:rtl w:val="0"/>
          <w:lang w:val="en-US"/>
        </w:rPr>
        <w:t xml:space="preserve"> </w:t>
      </w:r>
      <w:r>
        <w:rPr>
          <w:rFonts w:ascii="Times New Roman"/>
          <w:sz w:val="24"/>
          <w:szCs w:val="24"/>
          <w:rtl w:val="0"/>
          <w:lang w:val="en-US"/>
        </w:rPr>
        <w:t xml:space="preserve">You must pass Nursing 304 with a grade of </w:t>
      </w:r>
      <w:r>
        <w:rPr>
          <w:rFonts w:hAnsi="Times New Roman" w:hint="default"/>
          <w:sz w:val="24"/>
          <w:szCs w:val="24"/>
          <w:rtl w:val="0"/>
          <w:lang w:val="en-US"/>
        </w:rPr>
        <w:t>“</w:t>
      </w:r>
      <w:r>
        <w:rPr>
          <w:rFonts w:ascii="Times New Roman"/>
          <w:sz w:val="24"/>
          <w:szCs w:val="24"/>
          <w:rtl w:val="0"/>
          <w:lang w:val="en-US"/>
        </w:rPr>
        <w:t>C</w:t>
      </w:r>
      <w:r>
        <w:rPr>
          <w:rFonts w:hAnsi="Times New Roman" w:hint="default"/>
          <w:sz w:val="24"/>
          <w:szCs w:val="24"/>
          <w:rtl w:val="0"/>
          <w:lang w:val="en-US"/>
        </w:rPr>
        <w:t xml:space="preserve">” </w:t>
      </w:r>
      <w:r>
        <w:rPr>
          <w:rFonts w:ascii="Times New Roman"/>
          <w:sz w:val="24"/>
          <w:szCs w:val="24"/>
          <w:rtl w:val="0"/>
          <w:lang w:val="en-US"/>
        </w:rPr>
        <w:t xml:space="preserve">or better and receive a satisfactory evaluation in Clinical Practicum to pass the class.  Failure in either will result in failure of the course and you will not be permitted to progress in the nursing program. </w:t>
      </w:r>
      <w:r>
        <w:rPr>
          <w:rFonts w:ascii="Times New Roman Bold" w:cs="Times New Roman Bold" w:hAnsi="Times New Roman Bold" w:eastAsia="Times New Roman Bold"/>
          <w:sz w:val="24"/>
          <w:szCs w:val="24"/>
          <w:rtl w:val="0"/>
        </w:rPr>
        <w:br w:type="page"/>
      </w:r>
    </w:p>
    <w:p>
      <w:pPr>
        <w:pStyle w:val="Normal"/>
        <w:rPr>
          <w:rFonts w:ascii="Times New Roman Bold" w:cs="Times New Roman Bold" w:hAnsi="Times New Roman Bold" w:eastAsia="Times New Roman Bold"/>
          <w:sz w:val="24"/>
          <w:szCs w:val="24"/>
        </w:rPr>
      </w:pPr>
    </w:p>
    <w:p>
      <w:pPr>
        <w:pStyle w:val="Normal"/>
        <w:spacing w:line="240" w:lineRule="auto"/>
        <w:jc w:val="center"/>
        <w:rPr>
          <w:rFonts w:ascii="Times New Roman Bold" w:cs="Times New Roman Bold" w:hAnsi="Times New Roman Bold" w:eastAsia="Times New Roman Bold"/>
        </w:rPr>
      </w:pPr>
      <w:r>
        <w:rPr>
          <w:rFonts w:ascii="Times New Roman Bold"/>
          <w:sz w:val="24"/>
          <w:szCs w:val="24"/>
          <w:rtl w:val="0"/>
          <w:lang w:val="en-US"/>
        </w:rPr>
        <w:t>COURSE LEARNING OUTCOMES</w:t>
      </w:r>
    </w:p>
    <w:p>
      <w:pPr>
        <w:pStyle w:val="Normal"/>
        <w:spacing w:after="0"/>
        <w:rPr>
          <w:rFonts w:ascii="Times New Roman Bold" w:cs="Times New Roman Bold" w:hAnsi="Times New Roman Bold" w:eastAsia="Times New Roman Bold"/>
          <w:sz w:val="24"/>
          <w:szCs w:val="24"/>
        </w:rPr>
      </w:pPr>
      <w:r>
        <w:rPr>
          <w:rFonts w:ascii="Times New Roman Bold"/>
          <w:sz w:val="24"/>
          <w:szCs w:val="24"/>
          <w:rtl w:val="0"/>
          <w:lang w:val="en-US"/>
        </w:rPr>
        <w:t>Upon completion of this course the student will:</w:t>
      </w:r>
    </w:p>
    <w:p>
      <w:pPr>
        <w:pStyle w:val="Colorful List - Accent 11"/>
        <w:numPr>
          <w:ilvl w:val="0"/>
          <w:numId w:val="3"/>
        </w:numPr>
        <w:tabs>
          <w:tab w:val="num" w:pos="690"/>
          <w:tab w:val="left" w:pos="720"/>
        </w:tabs>
        <w:bidi w:val="0"/>
        <w:spacing w:after="0"/>
        <w:ind w:left="69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Identify the most common conditions that require medical/surgical nursing care as well as chronic diseases found in adult populations.</w:t>
      </w:r>
    </w:p>
    <w:p>
      <w:pPr>
        <w:pStyle w:val="Colorful List - Accent 11"/>
        <w:numPr>
          <w:ilvl w:val="0"/>
          <w:numId w:val="3"/>
        </w:numPr>
        <w:tabs>
          <w:tab w:val="num" w:pos="690"/>
          <w:tab w:val="left" w:pos="720"/>
        </w:tabs>
        <w:bidi w:val="0"/>
        <w:spacing w:after="0"/>
        <w:ind w:left="69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 xml:space="preserve">Describe health care disparities while caring for adults with medical surgical needs and adults with chronic disease per evidenced-based research and nursing practice guidelines. </w:t>
      </w:r>
    </w:p>
    <w:p>
      <w:pPr>
        <w:pStyle w:val="Colorful List - Accent 11"/>
        <w:numPr>
          <w:ilvl w:val="0"/>
          <w:numId w:val="3"/>
        </w:numPr>
        <w:tabs>
          <w:tab w:val="num" w:pos="690"/>
          <w:tab w:val="left" w:pos="720"/>
        </w:tabs>
        <w:bidi w:val="0"/>
        <w:spacing w:after="0"/>
        <w:ind w:left="69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Apply nursing assessment and intervention skills using nursing concepts to set priorities in delivering quality and safe patient care.</w:t>
      </w:r>
    </w:p>
    <w:p>
      <w:pPr>
        <w:pStyle w:val="Colorful List - Accent 11"/>
        <w:numPr>
          <w:ilvl w:val="0"/>
          <w:numId w:val="3"/>
        </w:numPr>
        <w:tabs>
          <w:tab w:val="num" w:pos="690"/>
          <w:tab w:val="left" w:pos="720"/>
        </w:tabs>
        <w:bidi w:val="0"/>
        <w:spacing w:after="0"/>
        <w:ind w:left="69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Apply appropriate developmental, cultural and spiritual care within diverse interdisciplinary teams of professionals.</w:t>
      </w:r>
    </w:p>
    <w:p>
      <w:pPr>
        <w:pStyle w:val="Colorful List - Accent 11"/>
        <w:numPr>
          <w:ilvl w:val="0"/>
          <w:numId w:val="3"/>
        </w:numPr>
        <w:tabs>
          <w:tab w:val="num" w:pos="690"/>
          <w:tab w:val="left" w:pos="720"/>
        </w:tabs>
        <w:bidi w:val="0"/>
        <w:spacing w:after="0"/>
        <w:ind w:left="69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Demonstrate patient-centered care applying the five core institute of medicine (IOM) competencies in clinical settings; provide patient centered care, work in interdisciplinary teams, employ evidence-based practice, apply quality improvement, utilize informatics.</w:t>
      </w:r>
    </w:p>
    <w:p>
      <w:pPr>
        <w:pStyle w:val="Colorful List - Accent 11"/>
        <w:numPr>
          <w:ilvl w:val="0"/>
          <w:numId w:val="3"/>
        </w:numPr>
        <w:tabs>
          <w:tab w:val="num" w:pos="690"/>
          <w:tab w:val="left" w:pos="720"/>
        </w:tabs>
        <w:bidi w:val="0"/>
        <w:spacing w:after="0"/>
        <w:ind w:left="69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Develop and demonstrate clinical reasoning skills essential for safe patient care.</w:t>
      </w:r>
    </w:p>
    <w:p>
      <w:pPr>
        <w:pStyle w:val="Colorful List - Accent 11"/>
        <w:spacing w:after="0"/>
        <w:rPr>
          <w:rFonts w:ascii="Times New Roman Bold" w:cs="Times New Roman Bold" w:hAnsi="Times New Roman Bold" w:eastAsia="Times New Roman Bold"/>
          <w:sz w:val="24"/>
          <w:szCs w:val="24"/>
        </w:rPr>
      </w:pPr>
    </w:p>
    <w:p>
      <w:pPr>
        <w:pStyle w:val="Normal"/>
        <w:spacing w:after="0"/>
        <w:ind w:left="360" w:firstLine="0"/>
        <w:rPr>
          <w:rFonts w:ascii="Times New Roman Bold" w:cs="Times New Roman Bold" w:hAnsi="Times New Roman Bold" w:eastAsia="Times New Roman Bold"/>
          <w:sz w:val="24"/>
          <w:szCs w:val="24"/>
        </w:rPr>
      </w:pPr>
      <w:r>
        <w:rPr>
          <w:rFonts w:ascii="Times New Roman Bold"/>
          <w:sz w:val="24"/>
          <w:szCs w:val="24"/>
          <w:rtl w:val="0"/>
          <w:lang w:val="en-US"/>
        </w:rPr>
        <w:t>Key progression in professional nurse practice:  I= Introduced to the concept/skill D= Developing   M= Mastered</w:t>
      </w:r>
    </w:p>
    <w:tbl>
      <w:tblPr>
        <w:tblW w:w="9239" w:type="dxa"/>
        <w:jc w:val="left"/>
        <w:tblInd w:w="11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765"/>
        <w:gridCol w:w="746"/>
        <w:gridCol w:w="745"/>
        <w:gridCol w:w="745"/>
        <w:gridCol w:w="746"/>
        <w:gridCol w:w="746"/>
        <w:gridCol w:w="746"/>
      </w:tblGrid>
      <w:tr>
        <w:tblPrEx>
          <w:shd w:val="clear" w:color="auto" w:fill="auto"/>
        </w:tblPrEx>
        <w:trPr>
          <w:trHeight w:val="643" w:hRule="atLeast"/>
        </w:trPr>
        <w:tc>
          <w:tcPr>
            <w:tcW w:type="dxa" w:w="4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PLO Program Learning Outcomes</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1</w:t>
            </w: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2</w:t>
            </w: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3</w:t>
            </w: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4</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5</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6</w:t>
            </w:r>
          </w:p>
        </w:tc>
      </w:tr>
      <w:tr>
        <w:tblPrEx>
          <w:shd w:val="clear" w:color="auto" w:fill="auto"/>
        </w:tblPrEx>
        <w:trPr>
          <w:trHeight w:val="1674" w:hRule="atLeast"/>
        </w:trPr>
        <w:tc>
          <w:tcPr>
            <w:tcW w:type="dxa" w:w="4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PLO#1:  Use the nursing process for comprehensive assessments of health and illness parameters in patients using developmentally, and culturally, appropriate approaches.</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auto"/>
        </w:tblPrEx>
        <w:trPr>
          <w:trHeight w:val="1330" w:hRule="atLeast"/>
        </w:trPr>
        <w:tc>
          <w:tcPr>
            <w:tcW w:type="dxa" w:w="4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PLO#2:  Provide safe, holistic, patient-centered care across the health-illness continuum, across the lifespan, using state-of-the-art methodologies, and in all healthcare settings.</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r>
      <w:tr>
        <w:tblPrEx>
          <w:shd w:val="clear" w:color="auto" w:fill="auto"/>
        </w:tblPrEx>
        <w:trPr>
          <w:trHeight w:val="1330" w:hRule="atLeast"/>
        </w:trPr>
        <w:tc>
          <w:tcPr>
            <w:tcW w:type="dxa" w:w="4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PLO#3: Engage in dialogue about contemporary issues in healthcare, effectively advocate in the interest of patients, and lead others in the professional nursing role.</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auto"/>
        </w:tblPrEx>
        <w:trPr>
          <w:trHeight w:val="987" w:hRule="atLeast"/>
        </w:trPr>
        <w:tc>
          <w:tcPr>
            <w:tcW w:type="dxa" w:w="4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PLO#4: Communicate and collaborate effectively with patients and professionals from a variety of disciplines.</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auto"/>
        </w:tblPrEx>
        <w:trPr>
          <w:trHeight w:val="643" w:hRule="atLeast"/>
        </w:trPr>
        <w:tc>
          <w:tcPr>
            <w:tcW w:type="dxa" w:w="4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PLO#5: Integrate research and reliable clinical evidence to inform their nursing practice.</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auto"/>
        </w:tblPrEx>
        <w:trPr>
          <w:trHeight w:val="987" w:hRule="atLeast"/>
        </w:trPr>
        <w:tc>
          <w:tcPr>
            <w:tcW w:type="dxa" w:w="4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PLO#6: Incorporate informatics and healthcare technologies into the practice of professional nursing.</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auto"/>
        </w:tblPrEx>
        <w:trPr>
          <w:trHeight w:val="1330" w:hRule="atLeast"/>
        </w:trPr>
        <w:tc>
          <w:tcPr>
            <w:tcW w:type="dxa" w:w="4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PLO#7: Use the determinants of health, tools for measurement, and interventions for health promotion and disease prevention in populations.</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auto"/>
        </w:tblPrEx>
        <w:trPr>
          <w:trHeight w:val="987" w:hRule="atLeast"/>
        </w:trPr>
        <w:tc>
          <w:tcPr>
            <w:tcW w:type="dxa" w:w="47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PLO#8: Describe the elements of health care policy and finance within a regulatory environment.</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bl>
    <w:p>
      <w:pPr>
        <w:pStyle w:val="Normal"/>
        <w:spacing w:after="0" w:line="240" w:lineRule="auto"/>
        <w:ind w:left="5" w:firstLine="355"/>
        <w:rPr>
          <w:rFonts w:ascii="Times New Roman Bold" w:cs="Times New Roman Bold" w:hAnsi="Times New Roman Bold" w:eastAsia="Times New Roman Bold"/>
          <w:sz w:val="24"/>
          <w:szCs w:val="24"/>
        </w:rPr>
      </w:pPr>
    </w:p>
    <w:p>
      <w:pPr>
        <w:pStyle w:val="Free Form"/>
        <w:ind w:left="108" w:firstLine="0"/>
        <w:rPr>
          <w:rFonts w:ascii="Times New Roman Bold" w:cs="Times New Roman Bold" w:hAnsi="Times New Roman Bold" w:eastAsia="Times New Roman Bold"/>
          <w:sz w:val="24"/>
          <w:szCs w:val="24"/>
        </w:rPr>
      </w:pPr>
    </w:p>
    <w:p>
      <w:pPr>
        <w:pStyle w:val="Free Form A"/>
        <w:rPr>
          <w:rFonts w:ascii="Times New Roman Bold" w:cs="Times New Roman Bold" w:hAnsi="Times New Roman Bold" w:eastAsia="Times New Roman Bold"/>
          <w:sz w:val="24"/>
          <w:szCs w:val="24"/>
        </w:rPr>
      </w:pPr>
    </w:p>
    <w:p>
      <w:pPr>
        <w:pStyle w:val="Colorful List - Accent 11"/>
        <w:spacing w:after="0"/>
        <w:rPr>
          <w:rFonts w:ascii="Times New Roman Bold" w:cs="Times New Roman Bold" w:hAnsi="Times New Roman Bold" w:eastAsia="Times New Roman Bold"/>
          <w:sz w:val="24"/>
          <w:szCs w:val="24"/>
        </w:rPr>
      </w:pPr>
    </w:p>
    <w:tbl>
      <w:tblPr>
        <w:tblW w:w="9237" w:type="dxa"/>
        <w:jc w:val="left"/>
        <w:tblInd w:w="11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586"/>
        <w:gridCol w:w="809"/>
        <w:gridCol w:w="807"/>
        <w:gridCol w:w="807"/>
        <w:gridCol w:w="807"/>
        <w:gridCol w:w="711"/>
        <w:gridCol w:w="710"/>
      </w:tblGrid>
      <w:tr>
        <w:tblPrEx>
          <w:shd w:val="clear" w:color="auto" w:fill="auto"/>
        </w:tblPrEx>
        <w:trPr>
          <w:trHeight w:val="643" w:hRule="atLeast"/>
        </w:trPr>
        <w:tc>
          <w:tcPr>
            <w:tcW w:type="dxa" w:w="45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Program Associated  Hawaiian Core Values</w:t>
            </w:r>
          </w:p>
        </w:tc>
        <w:tc>
          <w:tcPr>
            <w:tcW w:type="dxa" w:w="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1</w:t>
            </w: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2</w:t>
            </w: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3</w:t>
            </w: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4</w:t>
            </w: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 xml:space="preserve">CLO 5  </w:t>
            </w: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6</w:t>
            </w:r>
          </w:p>
        </w:tc>
      </w:tr>
      <w:tr>
        <w:tblPrEx>
          <w:shd w:val="clear" w:color="auto" w:fill="auto"/>
        </w:tblPrEx>
        <w:trPr>
          <w:trHeight w:val="600" w:hRule="atLeast"/>
        </w:trPr>
        <w:tc>
          <w:tcPr>
            <w:tcW w:type="dxa" w:w="45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lorful List - Accent 11"/>
              <w:numPr>
                <w:ilvl w:val="0"/>
                <w:numId w:val="6"/>
              </w:numPr>
              <w:tabs>
                <w:tab w:val="num" w:pos="690"/>
                <w:tab w:val="left" w:pos="720"/>
              </w:tabs>
              <w:spacing w:after="0" w:line="240" w:lineRule="auto"/>
              <w:ind w:left="690" w:hanging="330"/>
              <w:rPr>
                <w:rFonts w:ascii="Times New Roman" w:cs="Times New Roman" w:hAnsi="Times New Roman" w:eastAsia="Times New Roman"/>
                <w:i w:val="1"/>
                <w:iCs w:val="1"/>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i w:val="0"/>
                <w:iCs w:val="0"/>
                <w:caps w:val="0"/>
                <w:smallCaps w:val="0"/>
                <w:strike w:val="0"/>
                <w:dstrike w:val="0"/>
                <w:outline w:val="0"/>
                <w:color w:val="000000"/>
                <w:spacing w:val="0"/>
                <w:kern w:val="0"/>
                <w:position w:val="0"/>
                <w:sz w:val="24"/>
                <w:szCs w:val="24"/>
                <w:u w:val="none" w:color="000000"/>
                <w:vertAlign w:val="baseline"/>
                <w:rtl w:val="0"/>
                <w:lang w:val="en-US"/>
              </w:rPr>
              <w:t>Patient Centered-Care</w:t>
            </w: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w:t>
            </w:r>
          </w:p>
          <w:p>
            <w:pPr>
              <w:pStyle w:val="Normal"/>
            </w:pP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Ka malama olakino Pili pono I ia kanaka</w:t>
            </w:r>
          </w:p>
        </w:tc>
        <w:tc>
          <w:tcPr>
            <w:tcW w:type="dxa" w:w="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auto"/>
        </w:tblPrEx>
        <w:trPr>
          <w:trHeight w:val="600" w:hRule="atLeast"/>
        </w:trPr>
        <w:tc>
          <w:tcPr>
            <w:tcW w:type="dxa" w:w="45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lorful List - Accent 11"/>
              <w:numPr>
                <w:ilvl w:val="0"/>
                <w:numId w:val="9"/>
              </w:numPr>
              <w:tabs>
                <w:tab w:val="num" w:pos="690"/>
                <w:tab w:val="left" w:pos="720"/>
              </w:tabs>
              <w:spacing w:after="0" w:line="240" w:lineRule="auto"/>
              <w:ind w:left="690" w:hanging="330"/>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Community Based Care, </w:t>
            </w:r>
          </w:p>
          <w:p>
            <w:pPr>
              <w:pStyle w:val="Normal"/>
            </w:pP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Ka malama olakino ma o ke kaiaulu</w:t>
            </w:r>
          </w:p>
        </w:tc>
        <w:tc>
          <w:tcPr>
            <w:tcW w:type="dxa" w:w="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auto"/>
        </w:tblPrEx>
        <w:trPr>
          <w:trHeight w:val="1243" w:hRule="atLeast"/>
        </w:trPr>
        <w:tc>
          <w:tcPr>
            <w:tcW w:type="dxa" w:w="45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lorful List - Accent 11"/>
              <w:numPr>
                <w:ilvl w:val="0"/>
                <w:numId w:val="12"/>
              </w:numPr>
              <w:tabs>
                <w:tab w:val="num" w:pos="690"/>
                <w:tab w:val="left" w:pos="720"/>
              </w:tabs>
              <w:spacing w:after="0" w:line="240" w:lineRule="auto"/>
              <w:ind w:left="690" w:hanging="330"/>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Developmentally and Culturally Appropriate Care, </w:t>
            </w:r>
          </w:p>
          <w:p>
            <w:pPr>
              <w:pStyle w:val="Normal"/>
            </w:pP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Ka malama ola kino noka ho</w:t>
            </w:r>
            <w:r>
              <w:rPr>
                <w:rFonts w:hAnsi="Times New Roman" w:hint="default"/>
                <w:i w:val="1"/>
                <w:iCs w:val="1"/>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omohala a me ka mo</w:t>
            </w:r>
            <w:r>
              <w:rPr>
                <w:rFonts w:hAnsi="Times New Roman" w:hint="default"/>
                <w:i w:val="1"/>
                <w:iCs w:val="1"/>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omeheu</w:t>
            </w:r>
          </w:p>
        </w:tc>
        <w:tc>
          <w:tcPr>
            <w:tcW w:type="dxa" w:w="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r>
        <w:tblPrEx>
          <w:shd w:val="clear" w:color="auto" w:fill="auto"/>
        </w:tblPrEx>
        <w:trPr>
          <w:trHeight w:val="600" w:hRule="atLeast"/>
        </w:trPr>
        <w:tc>
          <w:tcPr>
            <w:tcW w:type="dxa" w:w="45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Colorful List - Accent 11"/>
              <w:numPr>
                <w:ilvl w:val="0"/>
                <w:numId w:val="15"/>
              </w:numPr>
              <w:tabs>
                <w:tab w:val="num" w:pos="690"/>
                <w:tab w:val="left" w:pos="720"/>
              </w:tabs>
              <w:spacing w:after="0" w:line="240" w:lineRule="auto"/>
              <w:ind w:left="690" w:hanging="330"/>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Care Across the Lifespan</w:t>
            </w:r>
          </w:p>
          <w:p>
            <w:pPr>
              <w:pStyle w:val="Normal"/>
            </w:pP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Ka malama olakino o ka wa ola</w:t>
            </w:r>
          </w:p>
        </w:tc>
        <w:tc>
          <w:tcPr>
            <w:tcW w:type="dxa" w:w="8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7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D</w:t>
            </w:r>
          </w:p>
        </w:tc>
      </w:tr>
    </w:tbl>
    <w:p>
      <w:pPr>
        <w:pStyle w:val="Colorful List - Accent 11"/>
        <w:spacing w:after="0" w:line="240" w:lineRule="auto"/>
        <w:ind w:left="5" w:firstLine="715"/>
        <w:rPr>
          <w:rFonts w:ascii="Times New Roman Bold" w:cs="Times New Roman Bold" w:hAnsi="Times New Roman Bold" w:eastAsia="Times New Roman Bold"/>
          <w:sz w:val="24"/>
          <w:szCs w:val="24"/>
        </w:rPr>
      </w:pPr>
    </w:p>
    <w:p>
      <w:pPr>
        <w:pStyle w:val="Free Form"/>
        <w:ind w:left="108" w:firstLine="0"/>
        <w:rPr>
          <w:rFonts w:ascii="Times New Roman Bold" w:cs="Times New Roman Bold" w:hAnsi="Times New Roman Bold" w:eastAsia="Times New Roman Bold"/>
          <w:sz w:val="24"/>
          <w:szCs w:val="24"/>
        </w:rPr>
      </w:pPr>
    </w:p>
    <w:p>
      <w:pPr>
        <w:pStyle w:val="Free Form A"/>
        <w:rPr>
          <w:rFonts w:ascii="Times New Roman Bold" w:cs="Times New Roman Bold" w:hAnsi="Times New Roman Bold" w:eastAsia="Times New Roman Bold"/>
          <w:sz w:val="24"/>
          <w:szCs w:val="24"/>
        </w:rPr>
      </w:pPr>
    </w:p>
    <w:p>
      <w:pPr>
        <w:pStyle w:val="Normal"/>
        <w:spacing w:line="240" w:lineRule="auto"/>
        <w:rPr>
          <w:rFonts w:ascii="Times New Roman Bold" w:cs="Times New Roman Bold" w:hAnsi="Times New Roman Bold" w:eastAsia="Times New Roman Bold"/>
          <w:sz w:val="24"/>
          <w:szCs w:val="24"/>
        </w:rPr>
      </w:pPr>
      <w:r>
        <w:rPr>
          <w:rFonts w:ascii="Times New Roman Bold"/>
          <w:sz w:val="24"/>
          <w:szCs w:val="24"/>
          <w:rtl w:val="0"/>
          <w:lang w:val="en-US"/>
        </w:rPr>
        <w:t xml:space="preserve">Required Texts: </w:t>
      </w:r>
    </w:p>
    <w:p>
      <w:pPr>
        <w:pStyle w:val="Normal"/>
        <w:spacing w:line="240" w:lineRule="auto"/>
        <w:rPr>
          <w:rFonts w:ascii="Times New Roman Bold" w:cs="Times New Roman Bold" w:hAnsi="Times New Roman Bold" w:eastAsia="Times New Roman Bold"/>
          <w:sz w:val="24"/>
          <w:szCs w:val="24"/>
        </w:rPr>
      </w:pPr>
      <w:r>
        <w:rPr>
          <w:rFonts w:ascii="Times New Roman Bold"/>
          <w:sz w:val="24"/>
          <w:szCs w:val="24"/>
          <w:rtl w:val="0"/>
          <w:lang w:val="en-US"/>
        </w:rPr>
        <w:t>MNL bundle with etext for NUR 304 (We will be piloting some etext for Pearson as well as a brand new MNL concepts).</w:t>
      </w:r>
    </w:p>
    <w:p>
      <w:pPr>
        <w:pStyle w:val="Normal"/>
        <w:spacing w:line="240" w:lineRule="auto"/>
        <w:rPr>
          <w:rFonts w:ascii="Times New Roman Bold" w:cs="Times New Roman Bold" w:hAnsi="Times New Roman Bold" w:eastAsia="Times New Roman Bold"/>
          <w:sz w:val="24"/>
          <w:szCs w:val="24"/>
        </w:rPr>
      </w:pPr>
      <w:r>
        <w:rPr>
          <w:rFonts w:ascii="Times New Roman Bold"/>
          <w:sz w:val="24"/>
          <w:szCs w:val="24"/>
          <w:rtl w:val="0"/>
          <w:lang w:val="en-US"/>
        </w:rPr>
        <w:t xml:space="preserve">Myers, E. (2010). </w:t>
      </w:r>
      <w:r>
        <w:rPr>
          <w:rFonts w:ascii="Times New Roman"/>
          <w:b w:val="1"/>
          <w:bCs w:val="1"/>
          <w:i w:val="1"/>
          <w:iCs w:val="1"/>
          <w:sz w:val="24"/>
          <w:szCs w:val="24"/>
          <w:rtl w:val="0"/>
          <w:lang w:val="en-US"/>
        </w:rPr>
        <w:t>RNotes</w:t>
      </w:r>
      <w:r>
        <w:rPr>
          <w:rFonts w:ascii="Times New Roman Bold"/>
          <w:sz w:val="24"/>
          <w:szCs w:val="24"/>
          <w:rtl w:val="0"/>
          <w:lang w:val="en-US"/>
        </w:rPr>
        <w:t xml:space="preserve"> </w:t>
      </w:r>
      <w:r>
        <w:rPr>
          <w:rFonts w:ascii="Times New Roman"/>
          <w:b w:val="1"/>
          <w:bCs w:val="1"/>
          <w:i w:val="1"/>
          <w:iCs w:val="1"/>
          <w:sz w:val="24"/>
          <w:szCs w:val="24"/>
          <w:rtl w:val="0"/>
          <w:lang w:val="en-US"/>
        </w:rPr>
        <w:t>nurses</w:t>
      </w:r>
      <w:r>
        <w:rPr>
          <w:rFonts w:hAnsi="Times New Roman" w:hint="default"/>
          <w:b w:val="1"/>
          <w:bCs w:val="1"/>
          <w:i w:val="1"/>
          <w:iCs w:val="1"/>
          <w:sz w:val="24"/>
          <w:szCs w:val="24"/>
          <w:rtl w:val="0"/>
          <w:lang w:val="en-US"/>
        </w:rPr>
        <w:t>’</w:t>
      </w:r>
      <w:r>
        <w:rPr>
          <w:rFonts w:ascii="Times New Roman"/>
          <w:b w:val="1"/>
          <w:bCs w:val="1"/>
          <w:i w:val="1"/>
          <w:iCs w:val="1"/>
          <w:sz w:val="24"/>
          <w:szCs w:val="24"/>
          <w:rtl w:val="0"/>
          <w:lang w:val="en-US"/>
        </w:rPr>
        <w:t>s clinical pocket guid</w:t>
      </w:r>
      <w:r>
        <w:rPr>
          <w:rFonts w:ascii="Times New Roman Bold"/>
          <w:sz w:val="24"/>
          <w:szCs w:val="24"/>
          <w:rtl w:val="0"/>
          <w:lang w:val="en-US"/>
        </w:rPr>
        <w:t>e (3</w:t>
      </w:r>
      <w:r>
        <w:rPr>
          <w:rFonts w:ascii="Times New Roman Bold"/>
          <w:sz w:val="24"/>
          <w:szCs w:val="24"/>
          <w:vertAlign w:val="superscript"/>
          <w:rtl w:val="0"/>
          <w:lang w:val="en-US"/>
        </w:rPr>
        <w:t>rd</w:t>
      </w:r>
      <w:r>
        <w:rPr>
          <w:rFonts w:ascii="Times New Roman Bold"/>
          <w:sz w:val="24"/>
          <w:szCs w:val="24"/>
          <w:rtl w:val="0"/>
          <w:lang w:val="en-US"/>
        </w:rPr>
        <w:t xml:space="preserve"> ed).  Philadelphia, PA: Davis. ASIN: B003YJXOYI</w:t>
      </w:r>
    </w:p>
    <w:p>
      <w:pPr>
        <w:pStyle w:val="Normal"/>
        <w:spacing w:line="240" w:lineRule="auto"/>
        <w:rPr>
          <w:rFonts w:ascii="Times New Roman Bold" w:cs="Times New Roman Bold" w:hAnsi="Times New Roman Bold" w:eastAsia="Times New Roman Bold"/>
          <w:sz w:val="24"/>
          <w:szCs w:val="24"/>
        </w:rPr>
      </w:pPr>
      <w:r>
        <w:rPr>
          <w:rFonts w:ascii="Times New Roman Bold"/>
          <w:sz w:val="24"/>
          <w:szCs w:val="24"/>
          <w:rtl w:val="0"/>
          <w:lang w:val="en-US"/>
        </w:rPr>
        <w:t>You will need either the Nursing Central app by Medscape downloaded or a 2014/2015 drug book and a 2014/2015 Diagnostic Procedures book.  These must be brought to class each day.</w:t>
      </w:r>
    </w:p>
    <w:p>
      <w:pPr>
        <w:pStyle w:val="Normal"/>
        <w:spacing w:line="240" w:lineRule="auto"/>
        <w:rPr>
          <w:rFonts w:ascii="Times New Roman Bold" w:cs="Times New Roman Bold" w:hAnsi="Times New Roman Bold" w:eastAsia="Times New Roman Bold"/>
          <w:sz w:val="24"/>
          <w:szCs w:val="24"/>
        </w:rPr>
      </w:pPr>
      <w:r>
        <w:rPr>
          <w:rFonts w:ascii="Times New Roman Bold"/>
          <w:sz w:val="24"/>
          <w:szCs w:val="24"/>
          <w:rtl w:val="0"/>
          <w:lang w:val="en-US"/>
        </w:rPr>
        <w:t>Required Equipment:</w:t>
      </w:r>
    </w:p>
    <w:p>
      <w:pPr>
        <w:pStyle w:val="Normal"/>
        <w:spacing w:line="240" w:lineRule="auto"/>
        <w:rPr>
          <w:rFonts w:ascii="Times New Roman Bold" w:cs="Times New Roman Bold" w:hAnsi="Times New Roman Bold" w:eastAsia="Times New Roman Bold"/>
          <w:sz w:val="24"/>
          <w:szCs w:val="24"/>
        </w:rPr>
      </w:pPr>
      <w:r>
        <w:rPr>
          <w:rFonts w:ascii="Times New Roman Bold"/>
          <w:sz w:val="24"/>
          <w:szCs w:val="24"/>
          <w:rtl w:val="0"/>
          <w:lang w:val="en-US"/>
        </w:rPr>
        <w:t xml:space="preserve">iPads or laptop computers are </w:t>
      </w:r>
      <w:r>
        <w:rPr>
          <w:rFonts w:ascii="Times New Roman Bold"/>
          <w:sz w:val="24"/>
          <w:szCs w:val="24"/>
          <w:rtl w:val="0"/>
          <w:lang w:val="en-US"/>
        </w:rPr>
        <w:t>required</w:t>
      </w:r>
      <w:r>
        <w:rPr>
          <w:rFonts w:ascii="Times New Roman Bold"/>
          <w:sz w:val="24"/>
          <w:szCs w:val="24"/>
          <w:rtl w:val="0"/>
          <w:lang w:val="en-US"/>
        </w:rPr>
        <w:t xml:space="preserve"> for class sessions.  There are multiple online modules, e-text</w:t>
      </w:r>
      <w:r>
        <w:rPr>
          <w:rFonts w:ascii="Times New Roman Bold"/>
          <w:sz w:val="24"/>
          <w:szCs w:val="24"/>
          <w:rtl w:val="0"/>
          <w:lang w:val="en-US"/>
        </w:rPr>
        <w:t>s</w:t>
      </w:r>
      <w:r>
        <w:rPr>
          <w:rFonts w:ascii="Times New Roman Bold"/>
          <w:sz w:val="24"/>
          <w:szCs w:val="24"/>
          <w:rtl w:val="0"/>
          <w:lang w:val="en-US"/>
        </w:rPr>
        <w:t>, and we will be doing many things in class requiring computer access.  If you have an iPad, iPhone, or Droid, please download Socrative 2.0 student (a free app).  For the PC people, you will sign into this online so make sure to bring your computers with online access.</w:t>
      </w:r>
    </w:p>
    <w:p>
      <w:pPr>
        <w:pStyle w:val="Normal"/>
        <w:spacing w:line="240" w:lineRule="auto"/>
        <w:rPr>
          <w:rFonts w:ascii="Times New Roman Bold" w:cs="Times New Roman Bold" w:hAnsi="Times New Roman Bold" w:eastAsia="Times New Roman Bold"/>
          <w:sz w:val="24"/>
          <w:szCs w:val="24"/>
          <w:u w:val="single"/>
        </w:rPr>
      </w:pPr>
      <w:r>
        <w:rPr>
          <w:rFonts w:ascii="Times New Roman Bold"/>
          <w:sz w:val="24"/>
          <w:szCs w:val="24"/>
          <w:rtl w:val="0"/>
          <w:lang w:val="en-US"/>
        </w:rPr>
        <w:t>A 2-inch binder with dividers and sheet protectors is also required for this course.  You will also need to purchase either 3x5 cards to bring to class.</w:t>
      </w:r>
      <w:r>
        <w:rPr>
          <w:rFonts w:ascii="Times New Roman Bold"/>
          <w:sz w:val="24"/>
          <w:szCs w:val="24"/>
          <w:rtl w:val="0"/>
          <w:lang w:val="en-US"/>
        </w:rPr>
        <w:t xml:space="preserve"> I would strongly suggest buying a 3x5 card holder that will fit in your bag or purse.</w:t>
      </w:r>
    </w:p>
    <w:p>
      <w:pPr>
        <w:pStyle w:val="Normal"/>
        <w:widowControl w:val="0"/>
        <w:spacing w:after="234" w:line="276" w:lineRule="atLeast"/>
        <w:jc w:val="center"/>
        <w:rPr>
          <w:rFonts w:ascii="Times New Roman Bold" w:cs="Times New Roman Bold" w:hAnsi="Times New Roman Bold" w:eastAsia="Times New Roman Bold"/>
          <w:sz w:val="23"/>
          <w:szCs w:val="23"/>
          <w:u w:val="single"/>
        </w:rPr>
      </w:pPr>
      <w:r>
        <w:rPr>
          <w:rFonts w:ascii="Times New Roman Bold"/>
          <w:sz w:val="24"/>
          <w:szCs w:val="24"/>
          <w:u w:val="single"/>
          <w:rtl w:val="0"/>
          <w:lang w:val="en-US"/>
        </w:rPr>
        <w:t>ATI POLICY FOR NUR 304</w:t>
      </w:r>
    </w:p>
    <w:p>
      <w:pPr>
        <w:pStyle w:val="Normal"/>
        <w:widowControl w:val="0"/>
        <w:spacing w:after="0" w:line="276" w:lineRule="atLeast"/>
        <w:jc w:val="both"/>
        <w:rPr>
          <w:rFonts w:ascii="Times New Roman" w:cs="Times New Roman" w:hAnsi="Times New Roman" w:eastAsia="Times New Roman"/>
          <w:sz w:val="23"/>
          <w:szCs w:val="23"/>
        </w:rPr>
      </w:pPr>
      <w:r>
        <w:rPr>
          <w:rFonts w:ascii="Times New Roman"/>
          <w:sz w:val="23"/>
          <w:szCs w:val="23"/>
          <w:rtl w:val="0"/>
          <w:lang w:val="en-US"/>
        </w:rPr>
        <w:t xml:space="preserve">During week </w:t>
      </w:r>
      <w:r>
        <w:rPr>
          <w:rFonts w:ascii="Times New Roman"/>
          <w:sz w:val="23"/>
          <w:szCs w:val="23"/>
          <w:u w:val="single"/>
          <w:rtl w:val="0"/>
          <w:lang w:val="en-US"/>
        </w:rPr>
        <w:t>14_</w:t>
      </w:r>
      <w:r>
        <w:rPr>
          <w:rFonts w:ascii="Times New Roman"/>
          <w:sz w:val="23"/>
          <w:szCs w:val="23"/>
          <w:rtl w:val="0"/>
          <w:lang w:val="en-US"/>
        </w:rPr>
        <w:t xml:space="preserve"> of </w:t>
      </w:r>
      <w:r>
        <w:rPr>
          <w:rFonts w:ascii="Times New Roman"/>
          <w:sz w:val="23"/>
          <w:szCs w:val="23"/>
          <w:u w:val="single"/>
          <w:rtl w:val="0"/>
          <w:lang w:val="en-US"/>
        </w:rPr>
        <w:t>NUR 304 __</w:t>
      </w:r>
      <w:r>
        <w:rPr>
          <w:rFonts w:ascii="Times New Roman"/>
          <w:sz w:val="23"/>
          <w:szCs w:val="23"/>
          <w:rtl w:val="0"/>
          <w:lang w:val="en-US"/>
        </w:rPr>
        <w:t xml:space="preserve"> you will take two </w:t>
      </w:r>
      <w:r>
        <w:rPr>
          <w:rFonts w:ascii="Times New Roman Bold"/>
          <w:sz w:val="23"/>
          <w:szCs w:val="23"/>
          <w:rtl w:val="0"/>
          <w:lang w:val="en-US"/>
        </w:rPr>
        <w:t>ATI RN Proctored Assessments: ATI Medical-Surgical Nursing and ATI Pharmacology</w:t>
      </w:r>
      <w:r>
        <w:rPr>
          <w:rFonts w:ascii="Times New Roman"/>
          <w:sz w:val="23"/>
          <w:szCs w:val="23"/>
          <w:rtl w:val="0"/>
          <w:lang w:val="en-US"/>
        </w:rPr>
        <w:t>.</w:t>
      </w:r>
    </w:p>
    <w:p>
      <w:pPr>
        <w:pStyle w:val="Normal"/>
        <w:widowControl w:val="0"/>
        <w:spacing w:after="0" w:line="276" w:lineRule="atLeast"/>
        <w:jc w:val="both"/>
        <w:rPr>
          <w:rFonts w:ascii="Times New Roman" w:cs="Times New Roman" w:hAnsi="Times New Roman" w:eastAsia="Times New Roman"/>
          <w:sz w:val="23"/>
          <w:szCs w:val="23"/>
        </w:rPr>
      </w:pPr>
      <w:r>
        <w:rPr>
          <w:rFonts w:ascii="Times New Roman"/>
          <w:sz w:val="23"/>
          <w:szCs w:val="23"/>
          <w:rtl w:val="0"/>
          <w:lang w:val="en-US"/>
        </w:rPr>
        <w:t xml:space="preserve">You can achieve a maximum of 10 points for each ATI exam by:  </w:t>
      </w:r>
    </w:p>
    <w:p>
      <w:pPr>
        <w:pStyle w:val="Normal"/>
        <w:widowControl w:val="0"/>
        <w:numPr>
          <w:ilvl w:val="0"/>
          <w:numId w:val="18"/>
        </w:numPr>
        <w:tabs>
          <w:tab w:val="num" w:pos="92"/>
          <w:tab w:val="clear" w:pos="96"/>
        </w:tabs>
        <w:bidi w:val="0"/>
        <w:spacing w:after="0" w:line="240" w:lineRule="auto"/>
        <w:ind w:left="92" w:right="0" w:hanging="92"/>
        <w:jc w:val="left"/>
        <w:rPr>
          <w:rFonts w:ascii="Times New Roman" w:cs="Times New Roman" w:hAnsi="Times New Roman" w:eastAsia="Times New Roman"/>
          <w:position w:val="0"/>
          <w:sz w:val="23"/>
          <w:szCs w:val="23"/>
          <w:rtl w:val="0"/>
        </w:rPr>
      </w:pPr>
      <w:r>
        <w:rPr>
          <w:rFonts w:ascii="Times New Roman"/>
          <w:sz w:val="23"/>
          <w:szCs w:val="23"/>
          <w:rtl w:val="0"/>
          <w:lang w:val="en-US"/>
        </w:rPr>
        <w:t xml:space="preserve">preparing for the exam,  </w:t>
      </w:r>
    </w:p>
    <w:p>
      <w:pPr>
        <w:pStyle w:val="Normal"/>
        <w:widowControl w:val="0"/>
        <w:numPr>
          <w:ilvl w:val="0"/>
          <w:numId w:val="18"/>
        </w:numPr>
        <w:tabs>
          <w:tab w:val="num" w:pos="92"/>
          <w:tab w:val="clear" w:pos="96"/>
        </w:tabs>
        <w:bidi w:val="0"/>
        <w:spacing w:after="0" w:line="240" w:lineRule="auto"/>
        <w:ind w:left="92" w:right="0" w:hanging="92"/>
        <w:jc w:val="left"/>
        <w:rPr>
          <w:rFonts w:ascii="Times New Roman" w:cs="Times New Roman" w:hAnsi="Times New Roman" w:eastAsia="Times New Roman"/>
          <w:position w:val="0"/>
          <w:sz w:val="23"/>
          <w:szCs w:val="23"/>
          <w:rtl w:val="0"/>
        </w:rPr>
      </w:pPr>
      <w:r>
        <w:rPr>
          <w:rFonts w:ascii="Times New Roman"/>
          <w:sz w:val="23"/>
          <w:szCs w:val="23"/>
          <w:rtl w:val="0"/>
          <w:lang w:val="en-US"/>
        </w:rPr>
        <w:t xml:space="preserve">achieving proficiency level 3, and </w:t>
      </w:r>
    </w:p>
    <w:p>
      <w:pPr>
        <w:pStyle w:val="Normal"/>
        <w:widowControl w:val="0"/>
        <w:numPr>
          <w:ilvl w:val="0"/>
          <w:numId w:val="18"/>
        </w:numPr>
        <w:tabs>
          <w:tab w:val="num" w:pos="92"/>
          <w:tab w:val="clear" w:pos="96"/>
        </w:tabs>
        <w:bidi w:val="0"/>
        <w:spacing w:after="0" w:line="240" w:lineRule="auto"/>
        <w:ind w:left="92" w:right="0" w:hanging="92"/>
        <w:jc w:val="left"/>
        <w:rPr>
          <w:rFonts w:ascii="Times New Roman" w:cs="Times New Roman" w:hAnsi="Times New Roman" w:eastAsia="Times New Roman"/>
          <w:position w:val="0"/>
          <w:sz w:val="23"/>
          <w:szCs w:val="23"/>
          <w:rtl w:val="0"/>
        </w:rPr>
      </w:pPr>
      <w:r>
        <w:rPr>
          <w:rFonts w:ascii="Times New Roman"/>
          <w:sz w:val="23"/>
          <w:szCs w:val="23"/>
          <w:rtl w:val="0"/>
          <w:lang w:val="en-US"/>
        </w:rPr>
        <w:t xml:space="preserve">completing the approved remediation for the topics you missed. </w:t>
      </w:r>
    </w:p>
    <w:p>
      <w:pPr>
        <w:pStyle w:val="Normal"/>
        <w:widowControl w:val="0"/>
        <w:spacing w:after="0" w:line="240" w:lineRule="auto"/>
        <w:rPr>
          <w:rFonts w:ascii="Times New Roman" w:cs="Times New Roman" w:hAnsi="Times New Roman" w:eastAsia="Times New Roman"/>
          <w:sz w:val="23"/>
          <w:szCs w:val="23"/>
        </w:rPr>
      </w:pPr>
    </w:p>
    <w:p>
      <w:pPr>
        <w:pStyle w:val="Normal"/>
        <w:widowControl w:val="0"/>
        <w:spacing w:after="277" w:line="276" w:lineRule="atLeast"/>
        <w:rPr>
          <w:rFonts w:ascii="Times New Roman" w:cs="Times New Roman" w:hAnsi="Times New Roman" w:eastAsia="Times New Roman"/>
          <w:sz w:val="23"/>
          <w:szCs w:val="23"/>
        </w:rPr>
      </w:pPr>
      <w:r>
        <w:rPr>
          <w:rFonts w:ascii="Times New Roman Bold"/>
          <w:sz w:val="23"/>
          <w:szCs w:val="23"/>
          <w:rtl w:val="0"/>
          <w:lang w:val="en-US"/>
        </w:rPr>
        <w:t>Approved preparation (see below)</w:t>
      </w:r>
      <w:r>
        <w:rPr>
          <w:rFonts w:ascii="Times New Roman"/>
          <w:sz w:val="23"/>
          <w:szCs w:val="23"/>
          <w:rtl w:val="0"/>
          <w:lang w:val="en-US"/>
        </w:rPr>
        <w:t xml:space="preserve"> for the proctored assessment must be completed before the proctored assessment. The final remediation must be completed by Week _</w:t>
      </w:r>
      <w:r>
        <w:rPr>
          <w:rFonts w:ascii="Times New Roman"/>
          <w:sz w:val="23"/>
          <w:szCs w:val="23"/>
          <w:u w:val="single"/>
          <w:rtl w:val="0"/>
          <w:lang w:val="en-US"/>
        </w:rPr>
        <w:t>15</w:t>
      </w:r>
      <w:r>
        <w:rPr>
          <w:rFonts w:ascii="Times New Roman"/>
          <w:sz w:val="23"/>
          <w:szCs w:val="23"/>
          <w:rtl w:val="0"/>
          <w:lang w:val="en-US"/>
        </w:rPr>
        <w:t xml:space="preserve">____ to award the total points. The total points achieved awarded will be based on approved preparation, proctored assessment, and approved remediation. </w:t>
      </w:r>
    </w:p>
    <w:p>
      <w:pPr>
        <w:pStyle w:val="Normal"/>
        <w:spacing w:after="0" w:line="240" w:lineRule="auto"/>
        <w:rPr>
          <w:rFonts w:ascii="Times New Roman" w:cs="Times New Roman" w:hAnsi="Times New Roman" w:eastAsia="Times New Roman"/>
          <w:sz w:val="24"/>
          <w:szCs w:val="24"/>
        </w:rPr>
      </w:pPr>
      <w:r>
        <w:rPr>
          <w:rFonts w:ascii="Times New Roman Bold"/>
          <w:sz w:val="24"/>
          <w:szCs w:val="24"/>
          <w:rtl w:val="0"/>
          <w:lang w:val="en-US"/>
        </w:rPr>
        <w:t>Note</w:t>
      </w:r>
      <w:r>
        <w:rPr>
          <w:rFonts w:ascii="Times New Roman"/>
          <w:sz w:val="24"/>
          <w:szCs w:val="24"/>
          <w:rtl w:val="0"/>
          <w:lang w:val="en-US"/>
        </w:rPr>
        <w:t>: Students who obtain a Level 2 or 3 proficiency on the proctored exam will be required to complete a remediation but retake proctored exam is OPTIONAL. Students who obtain Level 1 or Below Level 1 will be required to complete a remediation and retake a proctored exam. Points will be awarded based on the highest level achieved during proctored exams.</w:t>
      </w:r>
    </w:p>
    <w:p>
      <w:pPr>
        <w:pStyle w:val="Normal"/>
        <w:spacing w:after="0" w:line="240" w:lineRule="auto"/>
        <w:rPr>
          <w:rFonts w:ascii="Times New Roman" w:cs="Times New Roman" w:hAnsi="Times New Roman" w:eastAsia="Times New Roman"/>
          <w:sz w:val="24"/>
          <w:szCs w:val="24"/>
        </w:rPr>
      </w:pPr>
    </w:p>
    <w:p>
      <w:pPr>
        <w:pStyle w:val="Normal"/>
        <w:widowControl w:val="0"/>
        <w:spacing w:after="0" w:line="276" w:lineRule="atLeast"/>
        <w:rPr>
          <w:rFonts w:ascii="Times New Roman" w:cs="Times New Roman" w:hAnsi="Times New Roman" w:eastAsia="Times New Roman"/>
          <w:sz w:val="23"/>
          <w:szCs w:val="23"/>
        </w:rPr>
      </w:pPr>
      <w:r>
        <w:rPr>
          <w:rFonts w:ascii="Times New Roman Bold"/>
          <w:sz w:val="23"/>
          <w:szCs w:val="23"/>
          <w:rtl w:val="0"/>
          <w:lang w:val="en-US"/>
        </w:rPr>
        <w:t xml:space="preserve">* Approved preparation for Proctored Exam </w:t>
      </w:r>
    </w:p>
    <w:p>
      <w:pPr>
        <w:pStyle w:val="Normal"/>
        <w:spacing w:after="0" w:line="240" w:lineRule="auto"/>
        <w:rPr>
          <w:rFonts w:ascii="Times New Roman" w:cs="Times New Roman" w:hAnsi="Times New Roman" w:eastAsia="Times New Roman"/>
          <w:sz w:val="24"/>
          <w:szCs w:val="24"/>
        </w:rPr>
      </w:pPr>
      <w:r>
        <w:rPr>
          <w:rFonts w:ascii="Times New Roman"/>
          <w:sz w:val="24"/>
          <w:szCs w:val="24"/>
          <w:rtl w:val="0"/>
          <w:lang w:val="en-US"/>
        </w:rPr>
        <w:t xml:space="preserve">1.    Attain a 100% score on each of the practice exams and targeted exams assigned (exam may only be taken once </w:t>
      </w:r>
    </w:p>
    <w:p>
      <w:pPr>
        <w:pStyle w:val="Normal"/>
        <w:spacing w:after="0" w:line="240" w:lineRule="auto"/>
        <w:rPr>
          <w:rFonts w:ascii="Times New Roman" w:cs="Times New Roman" w:hAnsi="Times New Roman" w:eastAsia="Times New Roman"/>
          <w:sz w:val="24"/>
          <w:szCs w:val="24"/>
        </w:rPr>
      </w:pPr>
      <w:r>
        <w:rPr>
          <w:rFonts w:ascii="Times New Roman"/>
          <w:sz w:val="24"/>
          <w:szCs w:val="24"/>
          <w:rtl w:val="0"/>
          <w:lang w:val="en-US"/>
        </w:rPr>
        <w:t xml:space="preserve">      every 24 hours).</w:t>
      </w:r>
    </w:p>
    <w:p>
      <w:pPr>
        <w:pStyle w:val="Normal"/>
        <w:spacing w:after="0" w:line="240" w:lineRule="auto"/>
        <w:rPr>
          <w:rFonts w:ascii="Times New Roman" w:cs="Times New Roman" w:hAnsi="Times New Roman" w:eastAsia="Times New Roman"/>
          <w:sz w:val="24"/>
          <w:szCs w:val="24"/>
        </w:rPr>
      </w:pPr>
      <w:r>
        <w:rPr>
          <w:rFonts w:ascii="Times New Roman"/>
          <w:sz w:val="24"/>
          <w:szCs w:val="24"/>
          <w:rtl w:val="0"/>
          <w:lang w:val="en-US"/>
        </w:rPr>
        <w:t>2.    Complete ATI assigned readings and videos.</w:t>
      </w:r>
    </w:p>
    <w:p>
      <w:pPr>
        <w:pStyle w:val="Normal"/>
        <w:spacing w:after="0" w:line="240" w:lineRule="auto"/>
        <w:rPr>
          <w:rFonts w:ascii="Times New Roman" w:cs="Times New Roman" w:hAnsi="Times New Roman" w:eastAsia="Times New Roman"/>
          <w:sz w:val="24"/>
          <w:szCs w:val="24"/>
        </w:rPr>
      </w:pPr>
      <w:r>
        <w:rPr>
          <w:rFonts w:ascii="Times New Roman"/>
          <w:sz w:val="24"/>
          <w:szCs w:val="24"/>
          <w:rtl w:val="0"/>
          <w:lang w:val="en-US"/>
        </w:rPr>
        <w:t xml:space="preserve">3.    Complete ATI tutorials as assigned </w:t>
      </w:r>
    </w:p>
    <w:p>
      <w:pPr>
        <w:pStyle w:val="Normal"/>
        <w:widowControl w:val="0"/>
        <w:spacing w:after="0" w:line="240" w:lineRule="auto"/>
        <w:rPr>
          <w:rFonts w:ascii="Times New Roman" w:cs="Times New Roman" w:hAnsi="Times New Roman" w:eastAsia="Times New Roman"/>
          <w:sz w:val="23"/>
          <w:szCs w:val="23"/>
        </w:rPr>
      </w:pPr>
    </w:p>
    <w:p>
      <w:pPr>
        <w:pStyle w:val="Normal"/>
        <w:widowControl w:val="0"/>
        <w:spacing w:after="0" w:line="276" w:lineRule="atLeast"/>
        <w:jc w:val="both"/>
        <w:rPr>
          <w:rFonts w:ascii="Times New Roman" w:cs="Times New Roman" w:hAnsi="Times New Roman" w:eastAsia="Times New Roman"/>
          <w:sz w:val="23"/>
          <w:szCs w:val="23"/>
        </w:rPr>
      </w:pPr>
      <w:r>
        <w:rPr>
          <w:rFonts w:ascii="Times New Roman Bold"/>
          <w:sz w:val="23"/>
          <w:szCs w:val="23"/>
          <w:rtl w:val="0"/>
          <w:lang w:val="en-US"/>
        </w:rPr>
        <w:t xml:space="preserve">** Approved remediation after taking Proctored Exam </w:t>
      </w:r>
    </w:p>
    <w:p>
      <w:pPr>
        <w:pStyle w:val="Normal"/>
        <w:numPr>
          <w:ilvl w:val="0"/>
          <w:numId w:val="21"/>
        </w:numPr>
        <w:tabs>
          <w:tab w:val="num" w:pos="255"/>
          <w:tab w:val="left" w:pos="278"/>
        </w:tabs>
        <w:bidi w:val="0"/>
        <w:spacing w:after="0" w:line="240" w:lineRule="auto"/>
        <w:ind w:left="255" w:right="0" w:hanging="255"/>
        <w:jc w:val="left"/>
        <w:rPr>
          <w:rFonts w:ascii="Times New Roman" w:cs="Times New Roman" w:hAnsi="Times New Roman" w:eastAsia="Times New Roman"/>
          <w:position w:val="0"/>
          <w:sz w:val="24"/>
          <w:szCs w:val="24"/>
          <w:rtl w:val="0"/>
        </w:rPr>
      </w:pPr>
      <w:r>
        <w:rPr>
          <w:rFonts w:ascii="Times New Roman"/>
          <w:sz w:val="24"/>
          <w:szCs w:val="24"/>
          <w:rtl w:val="0"/>
          <w:lang w:val="en-US"/>
        </w:rPr>
        <w:t xml:space="preserve">   Complete the focused remediation questions based on aggregate data from your class score for all topics with less than 60% success.    </w:t>
      </w:r>
    </w:p>
    <w:p>
      <w:pPr>
        <w:pStyle w:val="Normal"/>
        <w:spacing w:after="0" w:line="240" w:lineRule="auto"/>
        <w:rPr>
          <w:rFonts w:ascii="Times New Roman" w:cs="Times New Roman" w:hAnsi="Times New Roman" w:eastAsia="Times New Roman"/>
          <w:sz w:val="24"/>
          <w:szCs w:val="24"/>
        </w:rPr>
      </w:pPr>
    </w:p>
    <w:p>
      <w:pPr>
        <w:pStyle w:val="Normal"/>
        <w:spacing w:after="0" w:line="240" w:lineRule="auto"/>
        <w:rPr>
          <w:rFonts w:ascii="Times New Roman" w:cs="Times New Roman" w:hAnsi="Times New Roman" w:eastAsia="Times New Roman"/>
          <w:sz w:val="24"/>
          <w:szCs w:val="24"/>
        </w:rPr>
      </w:pPr>
    </w:p>
    <w:p>
      <w:pPr>
        <w:pStyle w:val="Normal"/>
        <w:rPr>
          <w:rFonts w:ascii="Times New Roman" w:cs="Times New Roman" w:hAnsi="Times New Roman" w:eastAsia="Times New Roman"/>
          <w:sz w:val="23"/>
          <w:szCs w:val="23"/>
        </w:rPr>
      </w:pPr>
      <w:r>
        <w:rPr>
          <w:rFonts w:ascii="Times New Roman"/>
          <w:sz w:val="24"/>
          <w:szCs w:val="24"/>
          <w:rtl w:val="0"/>
          <w:lang w:val="en-US"/>
        </w:rPr>
        <w:t>Note: All remediation questions must be completed and submitted at the time and date of the proctored retake exams.</w:t>
      </w:r>
    </w:p>
    <w:p>
      <w:pPr>
        <w:pStyle w:val="Normal"/>
        <w:jc w:val="center"/>
        <w:rPr>
          <w:rFonts w:ascii="Times New Roman" w:cs="Times New Roman" w:hAnsi="Times New Roman" w:eastAsia="Times New Roman"/>
          <w:sz w:val="23"/>
          <w:szCs w:val="23"/>
        </w:rPr>
      </w:pPr>
    </w:p>
    <w:tbl>
      <w:tblPr>
        <w:tblW w:w="8864" w:type="dxa"/>
        <w:jc w:val="center"/>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782"/>
        <w:gridCol w:w="1770"/>
        <w:gridCol w:w="1770"/>
        <w:gridCol w:w="1767"/>
        <w:gridCol w:w="1775"/>
      </w:tblGrid>
      <w:tr>
        <w:tblPrEx>
          <w:shd w:val="clear" w:color="auto" w:fill="auto"/>
        </w:tblPrEx>
        <w:trPr>
          <w:trHeight w:val="2283" w:hRule="atLeast"/>
        </w:trPr>
        <w:tc>
          <w:tcPr>
            <w:tcW w:type="dxa" w:w="1782"/>
            <w:tcBorders>
              <w:top w:val="single" w:color="000000" w:sz="6" w:space="0" w:shadow="0" w:frame="0"/>
              <w:left w:val="single" w:color="000000" w:sz="6"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Default"/>
              <w:spacing w:after="0" w:line="240" w:lineRule="auto"/>
            </w:pPr>
            <w:r>
              <w:rPr>
                <w:rFonts w:ascii="Arial Rounded MT Bold"/>
                <w:caps w:val="0"/>
                <w:smallCaps w:val="0"/>
                <w:strike w:val="0"/>
                <w:dstrike w:val="0"/>
                <w:outline w:val="0"/>
                <w:color w:val="000000"/>
                <w:spacing w:val="0"/>
                <w:kern w:val="0"/>
                <w:position w:val="0"/>
                <w:sz w:val="20"/>
                <w:szCs w:val="20"/>
                <w:u w:val="none" w:color="000000"/>
                <w:vertAlign w:val="baseline"/>
                <w:rtl w:val="0"/>
                <w:lang w:val="en-US"/>
              </w:rPr>
              <w:t xml:space="preserve">Points Awarded for evidence of preparing for ATI Proctored Assessment </w:t>
            </w:r>
            <w:r>
              <w:rPr>
                <w:rFonts w:ascii="Times New Roman Bold"/>
                <w:caps w:val="0"/>
                <w:smallCaps w:val="0"/>
                <w:strike w:val="0"/>
                <w:dstrike w:val="0"/>
                <w:outline w:val="0"/>
                <w:color w:val="000000"/>
                <w:spacing w:val="0"/>
                <w:kern w:val="0"/>
                <w:position w:val="0"/>
                <w:sz w:val="23"/>
                <w:szCs w:val="23"/>
                <w:u w:val="none" w:color="000000"/>
                <w:vertAlign w:val="baseline"/>
                <w:rtl w:val="0"/>
                <w:lang w:val="en-US"/>
              </w:rPr>
              <w:t>*</w:t>
            </w:r>
            <w:r>
              <w:rPr>
                <w:caps w:val="0"/>
                <w:smallCaps w:val="0"/>
                <w:strike w:val="0"/>
                <w:dstrike w:val="0"/>
                <w:outline w:val="0"/>
                <w:color w:val="000000"/>
                <w:spacing w:val="0"/>
                <w:kern w:val="0"/>
                <w:position w:val="0"/>
                <w:sz w:val="23"/>
                <w:szCs w:val="23"/>
                <w:u w:val="none" w:color="000000"/>
                <w:vertAlign w:val="baseline"/>
                <w:rtl w:val="0"/>
                <w:lang w:val="en-US"/>
              </w:rPr>
              <w:t xml:space="preserve"> See below for examples of  approved preparation </w:t>
            </w:r>
          </w:p>
        </w:tc>
        <w:tc>
          <w:tcPr>
            <w:tcW w:type="dxa" w:w="1770"/>
            <w:tcBorders>
              <w:top w:val="single" w:color="000000" w:sz="6"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Default"/>
              <w:spacing w:after="0" w:line="240" w:lineRule="auto"/>
            </w:pPr>
            <w:r>
              <w:rPr>
                <w:rFonts w:ascii="Arial Rounded MT Bold"/>
                <w:caps w:val="0"/>
                <w:smallCaps w:val="0"/>
                <w:strike w:val="0"/>
                <w:dstrike w:val="0"/>
                <w:outline w:val="0"/>
                <w:color w:val="000000"/>
                <w:spacing w:val="0"/>
                <w:kern w:val="0"/>
                <w:position w:val="0"/>
                <w:sz w:val="20"/>
                <w:szCs w:val="20"/>
                <w:u w:val="none" w:color="000000"/>
                <w:vertAlign w:val="baseline"/>
                <w:rtl w:val="0"/>
                <w:lang w:val="en-US"/>
              </w:rPr>
              <w:t xml:space="preserve">Proficiency Level on ATI Proctored Assessment </w:t>
            </w:r>
          </w:p>
        </w:tc>
        <w:tc>
          <w:tcPr>
            <w:tcW w:type="dxa" w:w="1770"/>
            <w:tcBorders>
              <w:top w:val="single" w:color="000000" w:sz="6"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Default"/>
              <w:spacing w:after="0" w:line="240" w:lineRule="auto"/>
              <w:jc w:val="center"/>
            </w:pPr>
            <w:r>
              <w:rPr>
                <w:rFonts w:ascii="Arial Rounded MT Bold"/>
                <w:caps w:val="0"/>
                <w:smallCaps w:val="0"/>
                <w:strike w:val="0"/>
                <w:dstrike w:val="0"/>
                <w:outline w:val="0"/>
                <w:color w:val="000000"/>
                <w:spacing w:val="0"/>
                <w:kern w:val="0"/>
                <w:position w:val="0"/>
                <w:sz w:val="20"/>
                <w:szCs w:val="20"/>
                <w:u w:val="none" w:color="000000"/>
                <w:vertAlign w:val="baseline"/>
                <w:rtl w:val="0"/>
                <w:lang w:val="en-US"/>
              </w:rPr>
              <w:t xml:space="preserve">Points Awarded for Achievement on proctored exam </w:t>
            </w:r>
          </w:p>
        </w:tc>
        <w:tc>
          <w:tcPr>
            <w:tcW w:type="dxa" w:w="1767"/>
            <w:tcBorders>
              <w:top w:val="single" w:color="000000" w:sz="6"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Default"/>
              <w:spacing w:after="0" w:line="240" w:lineRule="auto"/>
              <w:jc w:val="center"/>
              <w:rPr>
                <w:rFonts w:ascii="Times New Roman Bold" w:cs="Times New Roman Bold" w:hAnsi="Times New Roman Bold" w:eastAsia="Times New Roman Bold"/>
                <w:caps w:val="0"/>
                <w:smallCaps w:val="0"/>
                <w:strike w:val="0"/>
                <w:dstrike w:val="0"/>
                <w:outline w:val="0"/>
                <w:color w:val="000000"/>
                <w:spacing w:val="0"/>
                <w:kern w:val="0"/>
                <w:position w:val="0"/>
                <w:sz w:val="23"/>
                <w:szCs w:val="23"/>
                <w:u w:val="none" w:color="000000"/>
                <w:vertAlign w:val="baseline"/>
                <w:rtl w:val="0"/>
                <w:lang w:val="en-US"/>
              </w:rPr>
            </w:pPr>
            <w:r>
              <w:rPr>
                <w:rFonts w:ascii="Arial Rounded MT Bold"/>
                <w:caps w:val="0"/>
                <w:smallCaps w:val="0"/>
                <w:strike w:val="0"/>
                <w:dstrike w:val="0"/>
                <w:outline w:val="0"/>
                <w:color w:val="000000"/>
                <w:spacing w:val="0"/>
                <w:kern w:val="0"/>
                <w:position w:val="0"/>
                <w:sz w:val="20"/>
                <w:szCs w:val="20"/>
                <w:u w:val="none" w:color="000000"/>
                <w:vertAlign w:val="baseline"/>
                <w:rtl w:val="0"/>
                <w:lang w:val="en-US"/>
              </w:rPr>
              <w:t xml:space="preserve">Points awarded for Evidence of Remediation on missed topics from ATI Assessment </w:t>
            </w:r>
          </w:p>
          <w:p>
            <w:pPr>
              <w:pStyle w:val="Default"/>
              <w:spacing w:after="0" w:line="240" w:lineRule="auto"/>
              <w:jc w:val="center"/>
            </w:pPr>
            <w:r>
              <w:rPr>
                <w:rFonts w:ascii="Times New Roman Bold"/>
                <w:caps w:val="0"/>
                <w:smallCaps w:val="0"/>
                <w:strike w:val="0"/>
                <w:dstrike w:val="0"/>
                <w:outline w:val="0"/>
                <w:color w:val="000000"/>
                <w:spacing w:val="0"/>
                <w:kern w:val="0"/>
                <w:position w:val="0"/>
                <w:sz w:val="23"/>
                <w:szCs w:val="23"/>
                <w:u w:val="none" w:color="000000"/>
                <w:vertAlign w:val="baseline"/>
                <w:rtl w:val="0"/>
                <w:lang w:val="en-US"/>
              </w:rPr>
              <w:t>* *</w:t>
            </w:r>
            <w:r>
              <w:rPr>
                <w:caps w:val="0"/>
                <w:smallCaps w:val="0"/>
                <w:strike w:val="0"/>
                <w:dstrike w:val="0"/>
                <w:outline w:val="0"/>
                <w:color w:val="000000"/>
                <w:spacing w:val="0"/>
                <w:kern w:val="0"/>
                <w:position w:val="0"/>
                <w:sz w:val="23"/>
                <w:szCs w:val="23"/>
                <w:u w:val="none" w:color="000000"/>
                <w:vertAlign w:val="baseline"/>
                <w:rtl w:val="0"/>
                <w:lang w:val="en-US"/>
              </w:rPr>
              <w:t xml:space="preserve">See below for examples of  approved remediation </w:t>
            </w:r>
          </w:p>
        </w:tc>
        <w:tc>
          <w:tcPr>
            <w:tcW w:type="dxa" w:w="1775"/>
            <w:tcBorders>
              <w:top w:val="single" w:color="000000" w:sz="6"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Default"/>
              <w:spacing w:after="0" w:line="240" w:lineRule="auto"/>
              <w:jc w:val="center"/>
            </w:pPr>
            <w:r>
              <w:rPr>
                <w:rFonts w:ascii="Arial Rounded MT Bold"/>
                <w:caps w:val="0"/>
                <w:smallCaps w:val="0"/>
                <w:strike w:val="0"/>
                <w:dstrike w:val="0"/>
                <w:outline w:val="0"/>
                <w:color w:val="000000"/>
                <w:spacing w:val="0"/>
                <w:kern w:val="0"/>
                <w:position w:val="0"/>
                <w:sz w:val="20"/>
                <w:szCs w:val="20"/>
                <w:u w:val="none" w:color="000000"/>
                <w:vertAlign w:val="baseline"/>
                <w:rtl w:val="0"/>
                <w:lang w:val="en-US"/>
              </w:rPr>
              <w:t xml:space="preserve">TOTAL POINTS AWARDED OUT OF TEN </w:t>
            </w:r>
          </w:p>
        </w:tc>
      </w:tr>
      <w:tr>
        <w:tblPrEx>
          <w:shd w:val="clear" w:color="auto" w:fill="auto"/>
        </w:tblPrEx>
        <w:trPr>
          <w:trHeight w:val="300" w:hRule="atLeast"/>
        </w:trPr>
        <w:tc>
          <w:tcPr>
            <w:tcW w:type="dxa" w:w="1782"/>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Default"/>
              <w:spacing w:after="0" w:line="240" w:lineRule="auto"/>
            </w:pPr>
            <w:r>
              <w:rPr>
                <w:caps w:val="0"/>
                <w:smallCaps w:val="0"/>
                <w:strike w:val="0"/>
                <w:dstrike w:val="0"/>
                <w:outline w:val="0"/>
                <w:color w:val="000000"/>
                <w:spacing w:val="0"/>
                <w:kern w:val="0"/>
                <w:position w:val="0"/>
                <w:sz w:val="24"/>
                <w:szCs w:val="24"/>
                <w:u w:val="none" w:color="000000"/>
                <w:vertAlign w:val="baseline"/>
                <w:rtl w:val="0"/>
                <w:lang w:val="en-US"/>
              </w:rPr>
              <w:t xml:space="preserve">      2 </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pPr>
            <w:r>
              <w:rPr>
                <w:caps w:val="0"/>
                <w:smallCaps w:val="0"/>
                <w:strike w:val="0"/>
                <w:dstrike w:val="0"/>
                <w:outline w:val="0"/>
                <w:color w:val="000000"/>
                <w:spacing w:val="0"/>
                <w:kern w:val="0"/>
                <w:position w:val="0"/>
                <w:sz w:val="23"/>
                <w:szCs w:val="23"/>
                <w:u w:val="none" w:color="000000"/>
                <w:vertAlign w:val="baseline"/>
                <w:rtl w:val="0"/>
                <w:lang w:val="en-US"/>
              </w:rPr>
              <w:t xml:space="preserve">Level 3 </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6</w:t>
            </w:r>
          </w:p>
        </w:tc>
        <w:tc>
          <w:tcPr>
            <w:tcW w:type="dxa" w:w="1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 xml:space="preserve">2 </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 xml:space="preserve">10 </w:t>
            </w:r>
          </w:p>
        </w:tc>
      </w:tr>
      <w:tr>
        <w:tblPrEx>
          <w:shd w:val="clear" w:color="auto" w:fill="auto"/>
        </w:tblPrEx>
        <w:trPr>
          <w:trHeight w:val="250" w:hRule="atLeast"/>
        </w:trPr>
        <w:tc>
          <w:tcPr>
            <w:tcW w:type="dxa" w:w="1782"/>
            <w:vMerge w:val="restart"/>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ffffff"/>
            <w:tcMar>
              <w:top w:type="dxa" w:w="80"/>
              <w:left w:type="dxa" w:w="80"/>
              <w:bottom w:type="dxa" w:w="80"/>
              <w:right w:type="dxa" w:w="80"/>
            </w:tcMar>
            <w:vAlign w:val="top"/>
          </w:tcP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pPr>
            <w:r>
              <w:rPr>
                <w:caps w:val="0"/>
                <w:smallCaps w:val="0"/>
                <w:strike w:val="0"/>
                <w:dstrike w:val="0"/>
                <w:outline w:val="0"/>
                <w:color w:val="000000"/>
                <w:spacing w:val="0"/>
                <w:kern w:val="0"/>
                <w:position w:val="0"/>
                <w:sz w:val="23"/>
                <w:szCs w:val="23"/>
                <w:u w:val="none" w:color="000000"/>
                <w:vertAlign w:val="baseline"/>
                <w:rtl w:val="0"/>
                <w:lang w:val="en-US"/>
              </w:rPr>
              <w:t xml:space="preserve">Level 2 </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4</w:t>
            </w:r>
          </w:p>
        </w:tc>
        <w:tc>
          <w:tcPr>
            <w:tcW w:type="dxa" w:w="1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 xml:space="preserve">2 </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 xml:space="preserve">8 </w:t>
            </w:r>
          </w:p>
        </w:tc>
      </w:tr>
      <w:tr>
        <w:tblPrEx>
          <w:shd w:val="clear" w:color="auto" w:fill="auto"/>
        </w:tblPrEx>
        <w:trPr>
          <w:trHeight w:val="250" w:hRule="atLeast"/>
        </w:trPr>
        <w:tc>
          <w:tcPr>
            <w:tcW w:type="dxa" w:w="1782"/>
            <w:vMerge w:val="continue"/>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ffffff"/>
          </w:tcP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pPr>
            <w:r>
              <w:rPr>
                <w:caps w:val="0"/>
                <w:smallCaps w:val="0"/>
                <w:strike w:val="0"/>
                <w:dstrike w:val="0"/>
                <w:outline w:val="0"/>
                <w:color w:val="000000"/>
                <w:spacing w:val="0"/>
                <w:kern w:val="0"/>
                <w:position w:val="0"/>
                <w:sz w:val="23"/>
                <w:szCs w:val="23"/>
                <w:u w:val="none" w:color="000000"/>
                <w:vertAlign w:val="baseline"/>
                <w:rtl w:val="0"/>
                <w:lang w:val="en-US"/>
              </w:rPr>
              <w:t xml:space="preserve">Level 1 </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2</w:t>
            </w:r>
          </w:p>
        </w:tc>
        <w:tc>
          <w:tcPr>
            <w:tcW w:type="dxa" w:w="17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 xml:space="preserve">2 </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 xml:space="preserve">6 </w:t>
            </w:r>
          </w:p>
        </w:tc>
      </w:tr>
      <w:tr>
        <w:tblPrEx>
          <w:shd w:val="clear" w:color="auto" w:fill="auto"/>
        </w:tblPrEx>
        <w:trPr>
          <w:trHeight w:val="253" w:hRule="atLeast"/>
        </w:trPr>
        <w:tc>
          <w:tcPr>
            <w:tcW w:type="dxa" w:w="1782"/>
            <w:vMerge w:val="continue"/>
            <w:tcBorders>
              <w:top w:val="single" w:color="000000" w:sz="4" w:space="0" w:shadow="0" w:frame="0"/>
              <w:left w:val="single" w:color="000000" w:sz="6" w:space="0" w:shadow="0" w:frame="0"/>
              <w:bottom w:val="single" w:color="000000" w:sz="6" w:space="0" w:shadow="0" w:frame="0"/>
              <w:right w:val="single" w:color="000000" w:sz="4" w:space="0" w:shadow="0" w:frame="0"/>
            </w:tcBorders>
            <w:shd w:val="clear" w:color="auto" w:fill="ffffff"/>
          </w:tcPr>
          <w:p/>
        </w:tc>
        <w:tc>
          <w:tcPr>
            <w:tcW w:type="dxa" w:w="1770"/>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pPr>
            <w:r>
              <w:rPr>
                <w:caps w:val="0"/>
                <w:smallCaps w:val="0"/>
                <w:strike w:val="0"/>
                <w:dstrike w:val="0"/>
                <w:outline w:val="0"/>
                <w:color w:val="000000"/>
                <w:spacing w:val="0"/>
                <w:kern w:val="0"/>
                <w:position w:val="0"/>
                <w:sz w:val="23"/>
                <w:szCs w:val="23"/>
                <w:u w:val="none" w:color="000000"/>
                <w:vertAlign w:val="baseline"/>
                <w:rtl w:val="0"/>
                <w:lang w:val="en-US"/>
              </w:rPr>
              <w:t xml:space="preserve">Below Level 1 </w:t>
            </w:r>
          </w:p>
        </w:tc>
        <w:tc>
          <w:tcPr>
            <w:tcW w:type="dxa" w:w="1770"/>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1</w:t>
            </w:r>
          </w:p>
        </w:tc>
        <w:tc>
          <w:tcPr>
            <w:tcW w:type="dxa" w:w="1767"/>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 xml:space="preserve">2 </w:t>
            </w:r>
          </w:p>
        </w:tc>
        <w:tc>
          <w:tcPr>
            <w:tcW w:type="dxa" w:w="1775"/>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ffffff"/>
            <w:tcMar>
              <w:top w:type="dxa" w:w="80"/>
              <w:left w:type="dxa" w:w="80"/>
              <w:bottom w:type="dxa" w:w="80"/>
              <w:right w:type="dxa" w:w="80"/>
            </w:tcMar>
            <w:vAlign w:val="center"/>
          </w:tcPr>
          <w:p>
            <w:pPr>
              <w:pStyle w:val="Default"/>
              <w:spacing w:after="0" w:line="240" w:lineRule="auto"/>
              <w:jc w:val="center"/>
            </w:pPr>
            <w:r>
              <w:rPr>
                <w:caps w:val="0"/>
                <w:smallCaps w:val="0"/>
                <w:strike w:val="0"/>
                <w:dstrike w:val="0"/>
                <w:outline w:val="0"/>
                <w:color w:val="000000"/>
                <w:spacing w:val="0"/>
                <w:kern w:val="0"/>
                <w:position w:val="0"/>
                <w:sz w:val="23"/>
                <w:szCs w:val="23"/>
                <w:u w:val="none" w:color="000000"/>
                <w:vertAlign w:val="baseline"/>
                <w:rtl w:val="0"/>
                <w:lang w:val="en-US"/>
              </w:rPr>
              <w:t>5</w:t>
            </w:r>
          </w:p>
        </w:tc>
      </w:tr>
    </w:tbl>
    <w:p>
      <w:pPr>
        <w:pStyle w:val="Normal"/>
        <w:jc w:val="center"/>
        <w:rPr>
          <w:rFonts w:ascii="Times New Roman Bold" w:cs="Times New Roman Bold" w:hAnsi="Times New Roman Bold" w:eastAsia="Times New Roman Bold"/>
          <w:sz w:val="24"/>
          <w:szCs w:val="24"/>
          <w:u w:val="single"/>
        </w:rPr>
      </w:pPr>
      <w:r>
        <w:rPr>
          <w:rFonts w:ascii="Times New Roman Bold"/>
          <w:sz w:val="24"/>
          <w:szCs w:val="24"/>
          <w:u w:val="single"/>
          <w:rtl w:val="0"/>
          <w:lang w:val="en-US"/>
        </w:rPr>
        <w:t>GRADING</w:t>
      </w:r>
    </w:p>
    <w:p>
      <w:pPr>
        <w:pStyle w:val="Normal"/>
        <w:spacing w:line="276" w:lineRule="auto"/>
        <w:rPr>
          <w:rFonts w:ascii="Times New Roman" w:cs="Times New Roman" w:hAnsi="Times New Roman" w:eastAsia="Times New Roman"/>
          <w:sz w:val="24"/>
          <w:szCs w:val="24"/>
        </w:rPr>
      </w:pPr>
      <w:r>
        <w:rPr>
          <w:rFonts w:ascii="Times New Roman Bold"/>
          <w:sz w:val="24"/>
          <w:szCs w:val="24"/>
          <w:rtl w:val="0"/>
          <w:lang w:val="en-US"/>
        </w:rPr>
        <w:t>Multiple choice exams</w:t>
      </w:r>
      <w:r>
        <w:rPr>
          <w:rFonts w:ascii="Times New Roman"/>
          <w:sz w:val="24"/>
          <w:szCs w:val="24"/>
          <w:rtl w:val="0"/>
          <w:lang w:val="en-US"/>
        </w:rPr>
        <w:t>: Exams will be created to reflect both the Program Learning Outcomes (PLO) and Course Learning Outcomes. Questions will require application, analysis, synthesis, critical thinking, and clinical reasoning.  Questions will incorporate ATI focused review resources, the concept text, and content from MyNursingLab. There will be 50 questions on every exam. The final exam will be cumulative and have 50 questions.</w:t>
      </w:r>
    </w:p>
    <w:p>
      <w:pPr>
        <w:pStyle w:val="Normal"/>
        <w:spacing w:line="276" w:lineRule="auto"/>
        <w:rPr>
          <w:rFonts w:ascii="Times New Roman Bold" w:cs="Times New Roman Bold" w:hAnsi="Times New Roman Bold" w:eastAsia="Times New Roman Bold"/>
          <w:sz w:val="24"/>
          <w:szCs w:val="24"/>
        </w:rPr>
      </w:pPr>
      <w:r>
        <w:rPr>
          <w:rFonts w:ascii="Times New Roman Bold"/>
          <w:sz w:val="24"/>
          <w:szCs w:val="24"/>
          <w:rtl w:val="0"/>
          <w:lang w:val="en-US"/>
        </w:rPr>
        <w:t>MyNursingLab Modules</w:t>
      </w:r>
    </w:p>
    <w:p>
      <w:pPr>
        <w:pStyle w:val="Normal"/>
        <w:spacing w:line="276" w:lineRule="auto"/>
        <w:rPr>
          <w:rFonts w:ascii="Times New Roman" w:cs="Times New Roman" w:hAnsi="Times New Roman" w:eastAsia="Times New Roman"/>
          <w:sz w:val="24"/>
          <w:szCs w:val="24"/>
        </w:rPr>
      </w:pPr>
      <w:r>
        <w:rPr>
          <w:rFonts w:ascii="Times New Roman"/>
          <w:sz w:val="24"/>
          <w:szCs w:val="24"/>
          <w:rtl w:val="0"/>
          <w:lang w:val="en-US"/>
        </w:rPr>
        <w:t xml:space="preserve">There are numerous MNL modules due each week.  Each module assigned has a pretest, lesson, and posttest.  Students must score a 80% or better on each posttest assigned for that week in order to earn the MNL point for that week.  </w:t>
      </w:r>
    </w:p>
    <w:p>
      <w:pPr>
        <w:pStyle w:val="Normal"/>
        <w:spacing w:line="276" w:lineRule="auto"/>
        <w:rPr>
          <w:rFonts w:ascii="Times New Roman" w:cs="Times New Roman" w:hAnsi="Times New Roman" w:eastAsia="Times New Roman"/>
          <w:sz w:val="24"/>
          <w:szCs w:val="24"/>
          <w:rtl w:val="0"/>
        </w:rPr>
      </w:pPr>
      <w:r>
        <w:rPr>
          <w:rFonts w:ascii="Times New Roman Bold"/>
          <w:sz w:val="24"/>
          <w:szCs w:val="24"/>
          <w:rtl w:val="0"/>
          <w:lang w:val="en-US"/>
        </w:rPr>
        <w:t>Medication calculation evaluation</w:t>
      </w:r>
      <w:r>
        <w:rPr>
          <w:rFonts w:ascii="Times New Roman"/>
          <w:sz w:val="24"/>
          <w:szCs w:val="24"/>
          <w:rtl w:val="0"/>
          <w:lang w:val="en-US"/>
        </w:rPr>
        <w:t xml:space="preserve">: Students are expected to show proficiency in safe </w:t>
      </w:r>
    </w:p>
    <w:p>
      <w:pPr>
        <w:pStyle w:val="Normal"/>
        <w:spacing w:line="276" w:lineRule="auto"/>
        <w:rPr>
          <w:rFonts w:ascii="Times New Roman" w:cs="Times New Roman" w:hAnsi="Times New Roman" w:eastAsia="Times New Roman"/>
          <w:sz w:val="24"/>
          <w:szCs w:val="24"/>
        </w:rPr>
      </w:pPr>
      <w:r>
        <w:rPr>
          <w:rFonts w:ascii="Times New Roman"/>
          <w:sz w:val="24"/>
          <w:szCs w:val="24"/>
          <w:rtl w:val="0"/>
          <w:lang w:val="en-US"/>
        </w:rPr>
        <w:t>med</w:t>
      </w:r>
      <w:r>
        <w:rPr>
          <w:rFonts w:ascii="Times New Roman" w:cs="Times New Roman" w:hAnsi="Times New Roman" w:eastAsia="Times New Roman"/>
          <w:sz w:val="24"/>
          <w:szCs w:val="24"/>
          <w:rtl w:val="0"/>
        </w:rPr>
        <mc:AlternateContent>
          <mc:Choice Requires="wps">
            <w:drawing>
              <wp:anchor distT="50800" distB="50800" distL="50800" distR="50800" simplePos="0" relativeHeight="251659264" behindDoc="0" locked="0" layoutInCell="1" allowOverlap="1">
                <wp:simplePos x="0" y="0"/>
                <wp:positionH relativeFrom="margin">
                  <wp:posOffset>-104775</wp:posOffset>
                </wp:positionH>
                <wp:positionV relativeFrom="page">
                  <wp:posOffset>165100</wp:posOffset>
                </wp:positionV>
                <wp:extent cx="6140450" cy="323176"/>
                <wp:effectExtent l="0" t="0" r="0" b="0"/>
                <wp:wrapThrough wrapText="bothSides" distL="50800" distR="50800">
                  <wp:wrapPolygon edited="1">
                    <wp:start x="0" y="0"/>
                    <wp:lineTo x="0" y="21592"/>
                    <wp:lineTo x="21600" y="21592"/>
                    <wp:lineTo x="21600" y="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6140450" cy="323176"/>
                        </a:xfrm>
                        <a:prstGeom prst="rect">
                          <a:avLst/>
                        </a:prstGeom>
                        <a:noFill/>
                        <a:ln w="12700" cap="flat">
                          <a:noFill/>
                          <a:miter lim="400000"/>
                        </a:ln>
                        <a:effectLst/>
                      </wps:spPr>
                      <wps:txbx>
                        <w:txbxContent>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tab/>
                            </w:r>
                          </w:p>
                        </w:txbxContent>
                      </wps:txbx>
                      <wps:bodyPr wrap="square" lIns="38100" tIns="38100" rIns="38100" bIns="38100" numCol="1" anchor="t">
                        <a:noAutofit/>
                      </wps:bodyPr>
                    </wps:wsp>
                  </a:graphicData>
                </a:graphic>
              </wp:anchor>
            </w:drawing>
          </mc:Choice>
          <mc:Fallback>
            <w:pict>
              <v:rect id="_x0000_s1026" style="visibility:visible;position:absolute;margin-left:-8.2pt;margin-top:13.0pt;width:483.5pt;height:25.4pt;z-index:251659264;mso-position-horizontal:absolute;mso-position-horizontal-relative:margin;mso-position-vertical:absolute;mso-position-vertical-relative:page;mso-wrap-distance-left:4.0pt;mso-wrap-distance-top:4.0pt;mso-wrap-distance-right:4.0pt;mso-wrap-distance-bottom:4.0pt;">
                <v:fill on="f"/>
                <v:stroke on="f" weight="1.0pt" dashstyle="solid" endcap="flat" miterlimit="400.0%" joinstyle="miter" linestyle="single" startarrow="none" startarrowwidth="medium" startarrowlength="medium" endarrow="none" endarrowwidth="medium" endarrowlength="medium"/>
                <v:textbox>
                  <w:txbxContent>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tab/>
                      </w:r>
                    </w:p>
                    <w:p>
                      <w:pPr>
                        <w:pStyle w:val="Default"/>
                        <w:jc w:val="center"/>
                        <w:rPr>
                          <w:rFonts w:ascii="Times New Roman Bold" w:cs="Times New Roman Bold" w:hAnsi="Times New Roman Bold" w:eastAsia="Times New Roman Bold"/>
                          <w:sz w:val="23"/>
                          <w:szCs w:val="23"/>
                        </w:rPr>
                      </w:pPr>
                      <w:r>
                        <w:rPr>
                          <w:rFonts w:ascii="Times New Roman Bold" w:cs="Times New Roman Bold" w:hAnsi="Times New Roman Bold" w:eastAsia="Times New Roman Bold"/>
                          <w:sz w:val="23"/>
                          <w:szCs w:val="23"/>
                        </w:rPr>
                        <w:tab/>
                        <w:tab/>
                        <w:tab/>
                        <w:tab/>
                      </w:r>
                    </w:p>
                  </w:txbxContent>
                </v:textbox>
                <w10:wrap type="through" side="bothSides" anchorx="margin" anchory="page"/>
              </v:rect>
            </w:pict>
          </mc:Fallback>
        </mc:AlternateContent>
      </w:r>
      <w:r>
        <w:rPr>
          <w:rFonts w:ascii="Times New Roman"/>
          <w:sz w:val="24"/>
          <w:szCs w:val="24"/>
          <w:rtl w:val="0"/>
          <w:lang w:val="en-US"/>
        </w:rPr>
        <w:t>ication calculation and administration. Students will take an initial evaluation of proficiency during week 1.  Students that score less than 100% on the initial evaluation will go through a structured remediation to ensure proficiency.</w:t>
      </w:r>
      <w:r>
        <w:rPr>
          <w:rFonts w:ascii="Times New Roman Bold"/>
          <w:sz w:val="24"/>
          <w:szCs w:val="24"/>
          <w:rtl w:val="0"/>
          <w:lang w:val="en-US"/>
        </w:rPr>
        <w:t xml:space="preserve">   </w:t>
      </w:r>
      <w:r>
        <w:rPr>
          <w:rFonts w:ascii="Times New Roman"/>
          <w:sz w:val="24"/>
          <w:szCs w:val="24"/>
          <w:rtl w:val="0"/>
          <w:lang w:val="en-US"/>
        </w:rPr>
        <w:t xml:space="preserve">Intravenous drip rates and other intravenous medication calculations will be tested on this evaluation.  There will be math questions on every examination throughout this course.  For remediation for any incorrect math question on exams 1-3, you must complete the dosage remediation </w:t>
      </w:r>
      <w:r>
        <w:rPr>
          <w:rFonts w:ascii="Times New Roman"/>
          <w:sz w:val="24"/>
          <w:szCs w:val="24"/>
          <w:rtl w:val="0"/>
          <w:lang w:val="en-US"/>
        </w:rPr>
        <w:t>requirements</w:t>
      </w:r>
      <w:r>
        <w:rPr>
          <w:rFonts w:ascii="Times New Roman"/>
          <w:sz w:val="24"/>
          <w:szCs w:val="24"/>
          <w:rtl w:val="0"/>
          <w:lang w:val="en-US"/>
        </w:rPr>
        <w:t xml:space="preserve"> which will be based upon the type of question you missed.  </w:t>
      </w:r>
    </w:p>
    <w:p>
      <w:pPr>
        <w:pStyle w:val="Normal"/>
        <w:spacing w:line="276" w:lineRule="auto"/>
        <w:jc w:val="center"/>
        <w:rPr>
          <w:rFonts w:ascii="Times New Roman Bold" w:cs="Times New Roman Bold" w:hAnsi="Times New Roman Bold" w:eastAsia="Times New Roman Bold"/>
          <w:sz w:val="24"/>
          <w:szCs w:val="24"/>
        </w:rPr>
      </w:pPr>
      <w:r>
        <w:rPr>
          <w:rFonts w:ascii="Times New Roman Bold"/>
          <w:sz w:val="24"/>
          <w:szCs w:val="24"/>
          <w:rtl w:val="0"/>
          <w:lang w:val="en-US"/>
        </w:rPr>
        <w:t>The clinical section of this course is a satisfactory/unsatisfactory grade. The components of this grading will include:</w:t>
      </w:r>
    </w:p>
    <w:p>
      <w:pPr>
        <w:pStyle w:val="Normal"/>
        <w:rPr>
          <w:rFonts w:ascii="Times New Roman" w:cs="Times New Roman" w:hAnsi="Times New Roman" w:eastAsia="Times New Roman"/>
          <w:sz w:val="24"/>
          <w:szCs w:val="24"/>
        </w:rPr>
      </w:pPr>
      <w:r>
        <w:rPr>
          <w:rFonts w:ascii="Times New Roman Bold"/>
          <w:sz w:val="24"/>
          <w:szCs w:val="24"/>
          <w:rtl w:val="0"/>
          <w:lang w:val="en-US"/>
        </w:rPr>
        <w:t>Clinical evaluation</w:t>
      </w:r>
      <w:r>
        <w:rPr>
          <w:rFonts w:ascii="Times New Roman"/>
          <w:sz w:val="24"/>
          <w:szCs w:val="24"/>
          <w:rtl w:val="0"/>
          <w:lang w:val="en-US"/>
        </w:rPr>
        <w:t>: The course coordinator will review the clinical evaluation tool in first week of class.  Students will be given weekly written feedback by the clinical instructor via courseroom email.  If students are deficient in an area, the clinical instructor will assign a timeframe in which to have the issue corrected by.  Failure to correct the deficiency by the assigned time will result in a review of the student</w:t>
      </w:r>
      <w:r>
        <w:rPr>
          <w:rFonts w:hAnsi="Times New Roman" w:hint="default"/>
          <w:sz w:val="24"/>
          <w:szCs w:val="24"/>
          <w:rtl w:val="0"/>
          <w:lang w:val="en-US"/>
        </w:rPr>
        <w:t>’</w:t>
      </w:r>
      <w:r>
        <w:rPr>
          <w:rFonts w:ascii="Times New Roman"/>
          <w:sz w:val="24"/>
          <w:szCs w:val="24"/>
          <w:rtl w:val="0"/>
          <w:lang w:val="en-US"/>
        </w:rPr>
        <w:t>s performance by the course coordinator which may result in a clinical failure at that time.</w:t>
      </w:r>
    </w:p>
    <w:p>
      <w:pPr>
        <w:pStyle w:val="Normal"/>
        <w:rPr>
          <w:rFonts w:ascii="Times New Roman" w:cs="Times New Roman" w:hAnsi="Times New Roman" w:eastAsia="Times New Roman"/>
          <w:sz w:val="24"/>
          <w:szCs w:val="24"/>
        </w:rPr>
      </w:pPr>
      <w:r>
        <w:rPr>
          <w:rFonts w:ascii="Times New Roman Bold"/>
          <w:sz w:val="24"/>
          <w:szCs w:val="24"/>
          <w:rtl w:val="0"/>
          <w:lang w:val="en-US"/>
        </w:rPr>
        <w:t>Lab</w:t>
      </w:r>
      <w:r>
        <w:rPr>
          <w:rFonts w:ascii="Times New Roman"/>
          <w:sz w:val="24"/>
          <w:szCs w:val="24"/>
          <w:rtl w:val="0"/>
          <w:lang w:val="en-US"/>
        </w:rPr>
        <w:t xml:space="preserve">: Students must come to lab prepared to perform the assigned skills. Students can be asked to remediate during an open lab as requested by the clinical instructor.  In this course, students will be performing intravenous access, total parental nutrition, central line management, and blood product administration. Proficiency must be demonstrated by each student before he or she will be able to perform the task in clinical.  Students must earn a satisfactory in each lab session to pass the course.  Students will be sent home for a failure to come prepared, not meeting dress code, lack of supplies, or a failure to engage and will receive an unsatisfactory for that lab session.  If a student receives a </w:t>
      </w:r>
      <w:r>
        <w:rPr>
          <w:rFonts w:hAnsi="Times New Roman" w:hint="default"/>
          <w:sz w:val="24"/>
          <w:szCs w:val="24"/>
          <w:rtl w:val="0"/>
          <w:lang w:val="en-US"/>
        </w:rPr>
        <w:t>“</w:t>
      </w:r>
      <w:r>
        <w:rPr>
          <w:rFonts w:ascii="Times New Roman"/>
          <w:sz w:val="24"/>
          <w:szCs w:val="24"/>
          <w:rtl w:val="0"/>
          <w:lang w:val="en-US"/>
        </w:rPr>
        <w:t>U</w:t>
      </w:r>
      <w:r>
        <w:rPr>
          <w:rFonts w:hAnsi="Times New Roman" w:hint="default"/>
          <w:sz w:val="24"/>
          <w:szCs w:val="24"/>
          <w:rtl w:val="0"/>
          <w:lang w:val="en-US"/>
        </w:rPr>
        <w:t>”</w:t>
      </w:r>
      <w:r>
        <w:rPr>
          <w:rFonts w:ascii="Times New Roman"/>
          <w:sz w:val="24"/>
          <w:szCs w:val="24"/>
          <w:rtl w:val="0"/>
          <w:lang w:val="en-US"/>
        </w:rPr>
        <w:t>, the student will be required to complete a remediation packet as well as schedule a make up session for that lab based upon Pr. Peterson</w:t>
      </w:r>
      <w:r>
        <w:rPr>
          <w:rFonts w:hAnsi="Times New Roman" w:hint="default"/>
          <w:sz w:val="24"/>
          <w:szCs w:val="24"/>
          <w:rtl w:val="0"/>
          <w:lang w:val="en-US"/>
        </w:rPr>
        <w:t>’</w:t>
      </w:r>
      <w:r>
        <w:rPr>
          <w:rFonts w:ascii="Times New Roman"/>
          <w:sz w:val="24"/>
          <w:szCs w:val="24"/>
          <w:rtl w:val="0"/>
          <w:lang w:val="en-US"/>
        </w:rPr>
        <w:t>s availability.  Make up sessions should be completed within one week unless approved by the course coordinator.</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 xml:space="preserve">Weekly Reflective </w:t>
      </w:r>
      <w:r>
        <w:rPr>
          <w:rFonts w:ascii="Times New Roman Bold"/>
          <w:sz w:val="24"/>
          <w:szCs w:val="24"/>
          <w:rtl w:val="0"/>
          <w:lang w:val="en-US"/>
        </w:rPr>
        <w:t>Papers</w:t>
      </w:r>
      <w:r>
        <w:rPr>
          <w:rFonts w:ascii="Times New Roman"/>
          <w:sz w:val="24"/>
          <w:szCs w:val="24"/>
          <w:rtl w:val="0"/>
          <w:lang w:val="en-US"/>
        </w:rPr>
        <w:t>: The</w:t>
      </w:r>
      <w:r>
        <w:rPr>
          <w:rFonts w:ascii="Times New Roman"/>
          <w:sz w:val="24"/>
          <w:szCs w:val="24"/>
          <w:rtl w:val="0"/>
          <w:lang w:val="en-US"/>
        </w:rPr>
        <w:t>se papers</w:t>
      </w:r>
      <w:r>
        <w:rPr>
          <w:rFonts w:ascii="Times New Roman"/>
          <w:sz w:val="24"/>
          <w:szCs w:val="24"/>
          <w:rtl w:val="0"/>
          <w:lang w:val="en-US"/>
        </w:rPr>
        <w:t xml:space="preserve"> must be HIPAA compliant. No actual patient or staff names or other identifiers can be used. The reflective log must be completed each week including the </w:t>
      </w:r>
      <w:r>
        <w:rPr>
          <w:rFonts w:ascii="Times New Roman"/>
          <w:sz w:val="24"/>
          <w:szCs w:val="24"/>
          <w:rtl w:val="0"/>
          <w:lang w:val="en-US"/>
        </w:rPr>
        <w:t>SDS</w:t>
      </w:r>
      <w:r>
        <w:rPr>
          <w:rFonts w:ascii="Times New Roman"/>
          <w:sz w:val="24"/>
          <w:szCs w:val="24"/>
          <w:rtl w:val="0"/>
          <w:lang w:val="en-US"/>
        </w:rPr>
        <w:t xml:space="preserve"> and </w:t>
      </w:r>
      <w:r>
        <w:rPr>
          <w:rFonts w:ascii="Times New Roman"/>
          <w:sz w:val="24"/>
          <w:szCs w:val="24"/>
          <w:rtl w:val="0"/>
          <w:lang w:val="en-US"/>
        </w:rPr>
        <w:t>Team Leader/</w:t>
      </w:r>
      <w:r>
        <w:rPr>
          <w:rFonts w:ascii="Times New Roman"/>
          <w:sz w:val="24"/>
          <w:szCs w:val="24"/>
          <w:rtl w:val="0"/>
          <w:lang w:val="en-US"/>
        </w:rPr>
        <w:t>QSEN experiences</w:t>
      </w:r>
      <w:r>
        <w:rPr>
          <w:rFonts w:ascii="Times New Roman"/>
          <w:sz w:val="24"/>
          <w:szCs w:val="24"/>
          <w:rtl w:val="0"/>
          <w:lang w:val="en-US"/>
        </w:rPr>
        <w:t xml:space="preserve"> no later than midnight on the Friday night after the clinical experience</w:t>
      </w:r>
      <w:r>
        <w:rPr>
          <w:rFonts w:ascii="Times New Roman"/>
          <w:sz w:val="24"/>
          <w:szCs w:val="24"/>
          <w:rtl w:val="0"/>
          <w:lang w:val="en-US"/>
        </w:rPr>
        <w:t>.</w:t>
      </w:r>
      <w:r>
        <w:rPr>
          <w:rFonts w:ascii="Times New Roman"/>
          <w:sz w:val="24"/>
          <w:szCs w:val="24"/>
          <w:rtl w:val="0"/>
          <w:lang w:val="en-US"/>
        </w:rPr>
        <w:t xml:space="preserve"> If you have missed a clinical day and require a make-up, your reflective paper will be due no later than midnight, the Friday after your make-up session.</w:t>
      </w:r>
      <w:r>
        <w:rPr>
          <w:rFonts w:ascii="Times New Roman"/>
          <w:sz w:val="24"/>
          <w:szCs w:val="24"/>
          <w:rtl w:val="0"/>
          <w:lang w:val="en-US"/>
        </w:rPr>
        <w:t xml:space="preserve">  Students MUST use the weekly reflective journal templates located in doc sharing for each week.  All reflective logs must be in full APA format with a cover page.  A score of satisfactory on the reflective log is required each week.  A score of unsatisfactory will result in the student completing a remediation packet from the course coordinator.</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Course Grading:</w:t>
      </w:r>
    </w:p>
    <w:p>
      <w:pPr>
        <w:pStyle w:val="Normal"/>
        <w:rPr>
          <w:rFonts w:ascii="Times New Roman" w:cs="Times New Roman" w:hAnsi="Times New Roman" w:eastAsia="Times New Roman"/>
          <w:sz w:val="24"/>
          <w:szCs w:val="24"/>
        </w:rPr>
      </w:pPr>
      <w:r>
        <w:rPr>
          <w:rFonts w:ascii="Times New Roman"/>
          <w:sz w:val="24"/>
          <w:szCs w:val="24"/>
          <w:rtl w:val="0"/>
          <w:lang w:val="en-US"/>
        </w:rPr>
        <w:t>The proportion that each of the above contributes to grades in this course is as follows:</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            Multiple Choice Exams    </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                 Exam 1                                                                  50 points</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                 Exam 2                                                                  50 points</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                 Exam 3                                                                  50 points</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                 Final Exam                                                            50 points</w:t>
      </w:r>
    </w:p>
    <w:p>
      <w:pPr>
        <w:pStyle w:val="Normal"/>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     Quizzes (6- 2 point each)  </w:t>
        <w:tab/>
        <w:tab/>
        <w:tab/>
        <w:t xml:space="preserve">            12 points</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            Clinical Daily </w:t>
      </w:r>
      <w:r>
        <w:rPr>
          <w:rFonts w:ascii="Times New Roman"/>
          <w:sz w:val="24"/>
          <w:szCs w:val="24"/>
          <w:rtl w:val="0"/>
          <w:lang w:val="en-US"/>
        </w:rPr>
        <w:t>Activities</w:t>
      </w:r>
      <w:r>
        <w:rPr>
          <w:rFonts w:ascii="Times New Roman"/>
          <w:sz w:val="24"/>
          <w:szCs w:val="24"/>
          <w:rtl w:val="0"/>
          <w:lang w:val="en-US"/>
        </w:rPr>
        <w:t xml:space="preserve"> (1 pt. Each week) </w:t>
      </w:r>
      <w:r>
        <w:rPr>
          <w:rFonts w:ascii="Times New Roman"/>
          <w:sz w:val="24"/>
          <w:szCs w:val="24"/>
          <w:rtl w:val="0"/>
          <w:lang w:val="en-US"/>
        </w:rPr>
        <w:t xml:space="preserve">              </w:t>
      </w:r>
      <w:r>
        <w:rPr>
          <w:rFonts w:ascii="Times New Roman"/>
          <w:sz w:val="24"/>
          <w:szCs w:val="24"/>
          <w:rtl w:val="0"/>
          <w:lang w:val="en-US"/>
        </w:rPr>
        <w:t xml:space="preserve"> 13 points</w:t>
      </w:r>
    </w:p>
    <w:p>
      <w:pPr>
        <w:pStyle w:val="Normal"/>
        <w:ind w:firstLine="720"/>
        <w:rPr>
          <w:rFonts w:ascii="Times New Roman" w:cs="Times New Roman" w:hAnsi="Times New Roman" w:eastAsia="Times New Roman"/>
          <w:sz w:val="24"/>
          <w:szCs w:val="24"/>
        </w:rPr>
      </w:pPr>
      <w:r>
        <w:rPr>
          <w:rFonts w:ascii="Times New Roman"/>
          <w:sz w:val="24"/>
          <w:szCs w:val="24"/>
          <w:rtl w:val="0"/>
          <w:lang w:val="en-US"/>
        </w:rPr>
        <w:t>MyNursingLab Modules (1 pt. each week)</w:t>
        <w:tab/>
        <w:tab/>
        <w:t>15 points</w:t>
      </w:r>
    </w:p>
    <w:p>
      <w:pPr>
        <w:pStyle w:val="Normal"/>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ATI Pharmacology</w:t>
        <w:tab/>
        <w:tab/>
        <w:tab/>
        <w:tab/>
        <w:tab/>
        <w:t>10 points</w:t>
      </w:r>
    </w:p>
    <w:p>
      <w:pPr>
        <w:pStyle w:val="Normal"/>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ATI Med/Surg</w:t>
        <w:tab/>
        <w:tab/>
        <w:tab/>
        <w:tab/>
        <w:tab/>
        <w:tab/>
        <w:t xml:space="preserve">10 points </w:t>
      </w:r>
    </w:p>
    <w:p>
      <w:pPr>
        <w:pStyle w:val="Normal"/>
        <w:ind w:firstLine="720"/>
        <w:rPr>
          <w:rFonts w:ascii="Times New Roman" w:cs="Times New Roman" w:hAnsi="Times New Roman" w:eastAsia="Times New Roman"/>
          <w:sz w:val="24"/>
          <w:szCs w:val="24"/>
        </w:rPr>
      </w:pPr>
      <w:r>
        <w:rPr>
          <w:rFonts w:ascii="Times New Roman"/>
          <w:sz w:val="24"/>
          <w:szCs w:val="24"/>
          <w:rtl w:val="0"/>
          <w:lang w:val="en-US"/>
        </w:rPr>
        <w:t xml:space="preserve">Medication Calculation Assessment </w:t>
        <w:tab/>
        <w:tab/>
        <w:t xml:space="preserve">            </w:t>
      </w:r>
      <w:r>
        <w:rPr>
          <w:rFonts w:ascii="Times New Roman"/>
          <w:sz w:val="24"/>
          <w:szCs w:val="24"/>
          <w:rtl w:val="0"/>
          <w:lang w:val="en-US"/>
        </w:rPr>
        <w:t>Satisfactory/Unsatisfactory</w:t>
      </w:r>
    </w:p>
    <w:p>
      <w:pPr>
        <w:pStyle w:val="Normal"/>
        <w:ind w:firstLine="720"/>
        <w:rPr>
          <w:rFonts w:ascii="Times New Roman" w:cs="Times New Roman" w:hAnsi="Times New Roman" w:eastAsia="Times New Roman"/>
          <w:sz w:val="24"/>
          <w:szCs w:val="24"/>
        </w:rPr>
      </w:pPr>
      <w:r>
        <w:rPr>
          <w:rFonts w:ascii="Times New Roman"/>
          <w:sz w:val="24"/>
          <w:szCs w:val="24"/>
          <w:rtl w:val="0"/>
          <w:lang w:val="en-US"/>
        </w:rPr>
        <w:t>Math challenges</w:t>
        <w:tab/>
        <w:tab/>
        <w:tab/>
        <w:tab/>
        <w:tab/>
        <w:t>Satisfactory/Unsatisfactory</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            Clinical Evaluation                                                    Satisfactory/Unsatisfactory  </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            Weekly Reflective Journaling                                    Satisfactory/Unsatisfactory  </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            Simulation experiences</w:t>
        <w:tab/>
        <w:tab/>
        <w:tab/>
        <w:tab/>
        <w:t xml:space="preserve">Satisfactory/Unsatisfactory  </w:t>
      </w:r>
    </w:p>
    <w:p>
      <w:pPr>
        <w:pStyle w:val="Normal"/>
        <w:jc w:val="center"/>
        <w:rPr>
          <w:rFonts w:ascii="Times New Roman Bold" w:cs="Times New Roman Bold" w:hAnsi="Times New Roman Bold" w:eastAsia="Times New Roman Bold"/>
          <w:sz w:val="24"/>
          <w:szCs w:val="24"/>
        </w:rPr>
      </w:pPr>
      <w:r>
        <w:rPr>
          <w:rFonts w:ascii="Times New Roman Bold"/>
          <w:sz w:val="24"/>
          <w:szCs w:val="24"/>
          <w:rtl w:val="0"/>
          <w:lang w:val="en-US"/>
        </w:rPr>
        <w:t>Grading Scale:</w:t>
      </w:r>
    </w:p>
    <w:p>
      <w:pPr>
        <w:pStyle w:val="Normal"/>
        <w:jc w:val="center"/>
        <w:rPr>
          <w:rFonts w:ascii="Times New Roman" w:cs="Times New Roman" w:hAnsi="Times New Roman" w:eastAsia="Times New Roman"/>
          <w:sz w:val="24"/>
          <w:szCs w:val="24"/>
        </w:rPr>
      </w:pPr>
      <w:r>
        <w:rPr>
          <w:rFonts w:ascii="Times New Roman"/>
          <w:sz w:val="24"/>
          <w:szCs w:val="24"/>
          <w:rtl w:val="0"/>
          <w:lang w:val="en-US"/>
        </w:rPr>
        <w:t>A=90-100%</w:t>
      </w:r>
    </w:p>
    <w:p>
      <w:pPr>
        <w:pStyle w:val="Normal"/>
        <w:jc w:val="center"/>
        <w:rPr>
          <w:rFonts w:ascii="Times New Roman" w:cs="Times New Roman" w:hAnsi="Times New Roman" w:eastAsia="Times New Roman"/>
          <w:sz w:val="24"/>
          <w:szCs w:val="24"/>
        </w:rPr>
      </w:pPr>
      <w:r>
        <w:rPr>
          <w:rFonts w:ascii="Times New Roman"/>
          <w:sz w:val="24"/>
          <w:szCs w:val="24"/>
          <w:rtl w:val="0"/>
          <w:lang w:val="en-US"/>
        </w:rPr>
        <w:t>B= 80-89%</w:t>
      </w:r>
    </w:p>
    <w:p>
      <w:pPr>
        <w:pStyle w:val="Normal"/>
        <w:jc w:val="center"/>
        <w:rPr>
          <w:rFonts w:ascii="Times New Roman" w:cs="Times New Roman" w:hAnsi="Times New Roman" w:eastAsia="Times New Roman"/>
          <w:sz w:val="24"/>
          <w:szCs w:val="24"/>
        </w:rPr>
      </w:pPr>
      <w:r>
        <w:rPr>
          <w:rFonts w:ascii="Times New Roman"/>
          <w:sz w:val="24"/>
          <w:szCs w:val="24"/>
          <w:rtl w:val="0"/>
          <w:lang w:val="en-US"/>
        </w:rPr>
        <w:t>C=70-79%</w:t>
      </w:r>
    </w:p>
    <w:p>
      <w:pPr>
        <w:pStyle w:val="Normal"/>
        <w:jc w:val="center"/>
        <w:rPr>
          <w:rFonts w:ascii="Times New Roman" w:cs="Times New Roman" w:hAnsi="Times New Roman" w:eastAsia="Times New Roman"/>
          <w:sz w:val="24"/>
          <w:szCs w:val="24"/>
        </w:rPr>
      </w:pPr>
      <w:r>
        <w:rPr>
          <w:rFonts w:ascii="Times New Roman"/>
          <w:sz w:val="24"/>
          <w:szCs w:val="24"/>
          <w:rtl w:val="0"/>
          <w:lang w:val="en-US"/>
        </w:rPr>
        <w:t>D=60-69%</w:t>
      </w:r>
    </w:p>
    <w:p>
      <w:pPr>
        <w:pStyle w:val="Normal"/>
        <w:jc w:val="center"/>
        <w:rPr>
          <w:rFonts w:ascii="Times New Roman" w:cs="Times New Roman" w:hAnsi="Times New Roman" w:eastAsia="Times New Roman"/>
          <w:sz w:val="24"/>
          <w:szCs w:val="24"/>
        </w:rPr>
      </w:pPr>
      <w:r>
        <w:rPr>
          <w:rFonts w:ascii="Times New Roman"/>
          <w:sz w:val="24"/>
          <w:szCs w:val="24"/>
          <w:rtl w:val="0"/>
          <w:lang w:val="en-US"/>
        </w:rPr>
        <w:t>F=59% and below</w:t>
      </w:r>
    </w:p>
    <w:p>
      <w:pPr>
        <w:pStyle w:val="Normal"/>
        <w:rPr>
          <w:rFonts w:ascii="Times New Roman" w:cs="Times New Roman" w:hAnsi="Times New Roman" w:eastAsia="Times New Roman"/>
          <w:sz w:val="24"/>
          <w:szCs w:val="24"/>
        </w:rPr>
      </w:pPr>
    </w:p>
    <w:p>
      <w:pPr>
        <w:pStyle w:val="Normal"/>
        <w:jc w:val="center"/>
        <w:rPr>
          <w:rFonts w:ascii="Times New Roman Bold" w:cs="Times New Roman Bold" w:hAnsi="Times New Roman Bold" w:eastAsia="Times New Roman Bold"/>
          <w:sz w:val="24"/>
          <w:szCs w:val="24"/>
        </w:rPr>
      </w:pPr>
      <w:r>
        <w:rPr>
          <w:rFonts w:ascii="Times New Roman Bold"/>
          <w:sz w:val="24"/>
          <w:szCs w:val="24"/>
          <w:rtl w:val="0"/>
          <w:lang w:val="en-US"/>
        </w:rPr>
        <w:t>Overall Course Grading Percentage Equivalents</w:t>
      </w:r>
    </w:p>
    <w:tbl>
      <w:tblPr>
        <w:tblW w:w="8748" w:type="dxa"/>
        <w:jc w:val="left"/>
        <w:tblInd w:w="11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788"/>
        <w:gridCol w:w="3960"/>
      </w:tblGrid>
      <w:tr>
        <w:tblPrEx>
          <w:shd w:val="clear" w:color="auto" w:fill="auto"/>
        </w:tblPrEx>
        <w:trPr>
          <w:trHeight w:val="6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Assignments</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rPr>
                <w:rFonts w:ascii="Times New Roman Bold" w:cs="Times New Roman Bold" w:hAnsi="Times New Roman Bold" w:eastAsia="Times New Roman Bold"/>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Percentage/equivalent</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Exam 1- </w:t>
            </w: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(weeks 1-4 material)</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10%</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Exam 2- </w:t>
            </w: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(weeks 5-8 material)</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10%</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Exam 3- </w:t>
            </w: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(weeks 9-12 material)</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10%</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Final Exam </w:t>
            </w: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 xml:space="preserve"> (comprehensive weeks 1-15)</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20%</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Quizzes (6)</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12%</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Daily Nursing Care Plans (13 weeks)</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tabs>
                <w:tab w:val="right" w:pos="2267"/>
              </w:tabs>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13%</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MyNursingLab Modules (15 weeks)</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tabs>
                <w:tab w:val="right" w:pos="2267"/>
              </w:tabs>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15%</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ATI Pharmacology</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tabs>
                <w:tab w:val="right" w:pos="2267"/>
              </w:tabs>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5%</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ATI Med/Surg</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tabs>
                <w:tab w:val="right" w:pos="2267"/>
              </w:tabs>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5%</w:t>
            </w:r>
          </w:p>
        </w:tc>
      </w:tr>
      <w:tr>
        <w:tblPrEx>
          <w:shd w:val="clear" w:color="auto" w:fill="auto"/>
        </w:tblPrEx>
        <w:trPr>
          <w:trHeight w:val="300"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Total for course</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100%</w:t>
            </w:r>
          </w:p>
        </w:tc>
      </w:tr>
    </w:tbl>
    <w:p>
      <w:pPr>
        <w:pStyle w:val="Normal"/>
        <w:spacing w:line="240" w:lineRule="auto"/>
        <w:ind w:left="5" w:hanging="5"/>
        <w:rPr>
          <w:rFonts w:ascii="Times New Roman Bold" w:cs="Times New Roman Bold" w:hAnsi="Times New Roman Bold" w:eastAsia="Times New Roman Bold"/>
          <w:sz w:val="24"/>
          <w:szCs w:val="24"/>
        </w:rPr>
      </w:pPr>
    </w:p>
    <w:p>
      <w:pPr>
        <w:pStyle w:val="Free Form"/>
        <w:ind w:left="108" w:firstLine="0"/>
        <w:rPr>
          <w:rFonts w:ascii="Times New Roman Bold" w:cs="Times New Roman Bold" w:hAnsi="Times New Roman Bold" w:eastAsia="Times New Roman Bold"/>
          <w:sz w:val="24"/>
          <w:szCs w:val="24"/>
        </w:rPr>
      </w:pP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Clinical Course Grading Percentage Equivalents</w:t>
      </w:r>
    </w:p>
    <w:tbl>
      <w:tblPr>
        <w:tblW w:w="8748" w:type="dxa"/>
        <w:jc w:val="left"/>
        <w:tblInd w:w="11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708"/>
        <w:gridCol w:w="1080"/>
        <w:gridCol w:w="3960"/>
      </w:tblGrid>
      <w:tr>
        <w:tblPrEx>
          <w:shd w:val="clear" w:color="auto" w:fill="auto"/>
        </w:tblPrEx>
        <w:trPr>
          <w:trHeight w:val="600" w:hRule="atLeast"/>
        </w:trPr>
        <w:tc>
          <w:tcPr>
            <w:tcW w:type="dxa" w:w="3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Assignments</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Points</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rPr>
                <w:rFonts w:ascii="Times New Roman Bold" w:cs="Times New Roman Bold" w:hAnsi="Times New Roman Bold" w:eastAsia="Times New Roman Bold"/>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Percentage/equivalent</w:t>
            </w:r>
          </w:p>
        </w:tc>
      </w:tr>
      <w:tr>
        <w:tblPrEx>
          <w:shd w:val="clear" w:color="auto" w:fill="auto"/>
        </w:tblPrEx>
        <w:trPr>
          <w:trHeight w:val="300" w:hRule="atLeast"/>
        </w:trPr>
        <w:tc>
          <w:tcPr>
            <w:tcW w:type="dxa" w:w="3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Clinical Evaluation</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0</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Satisfactory/Unsatisfactory</w:t>
            </w:r>
          </w:p>
        </w:tc>
      </w:tr>
      <w:tr>
        <w:tblPrEx>
          <w:shd w:val="clear" w:color="auto" w:fill="auto"/>
        </w:tblPrEx>
        <w:trPr>
          <w:trHeight w:val="300" w:hRule="atLeast"/>
        </w:trPr>
        <w:tc>
          <w:tcPr>
            <w:tcW w:type="dxa" w:w="3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Simulation Experiences</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0</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Satisfactory/Unsatisfactory</w:t>
            </w:r>
          </w:p>
        </w:tc>
      </w:tr>
      <w:tr>
        <w:tblPrEx>
          <w:shd w:val="clear" w:color="auto" w:fill="auto"/>
        </w:tblPrEx>
        <w:trPr>
          <w:trHeight w:val="300" w:hRule="atLeast"/>
        </w:trPr>
        <w:tc>
          <w:tcPr>
            <w:tcW w:type="dxa" w:w="3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Weekly Reflective Logs</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0</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tabs>
                <w:tab w:val="right" w:pos="2267"/>
              </w:tabs>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Satisfactory/Unsatisfactory</w:t>
            </w:r>
          </w:p>
        </w:tc>
      </w:tr>
      <w:tr>
        <w:tblPrEx>
          <w:shd w:val="clear" w:color="auto" w:fill="auto"/>
        </w:tblPrEx>
        <w:trPr>
          <w:trHeight w:val="300" w:hRule="atLeast"/>
        </w:trPr>
        <w:tc>
          <w:tcPr>
            <w:tcW w:type="dxa" w:w="3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Math Evaluation</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0</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Evaluation</w:t>
            </w:r>
          </w:p>
        </w:tc>
      </w:tr>
      <w:tr>
        <w:tblPrEx>
          <w:shd w:val="clear" w:color="auto" w:fill="auto"/>
        </w:tblPrEx>
        <w:trPr>
          <w:trHeight w:val="300" w:hRule="atLeast"/>
        </w:trPr>
        <w:tc>
          <w:tcPr>
            <w:tcW w:type="dxa" w:w="3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Total Points for clinical course</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0</w:t>
            </w:r>
          </w:p>
        </w:tc>
        <w:tc>
          <w:tcPr>
            <w:tcW w:type="dxa" w:w="39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Satisfactory/Unsatisfactory</w:t>
            </w:r>
          </w:p>
        </w:tc>
      </w:tr>
    </w:tbl>
    <w:p>
      <w:pPr>
        <w:pStyle w:val="Normal"/>
        <w:spacing w:line="240" w:lineRule="auto"/>
        <w:ind w:left="5" w:hanging="5"/>
        <w:rPr>
          <w:rFonts w:ascii="Times New Roman Bold" w:cs="Times New Roman Bold" w:hAnsi="Times New Roman Bold" w:eastAsia="Times New Roman Bold"/>
          <w:sz w:val="24"/>
          <w:szCs w:val="24"/>
        </w:rPr>
      </w:pP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**An unsatisfactory equals a failure to meet requirements.</w:t>
      </w:r>
    </w:p>
    <w:p>
      <w:pPr>
        <w:pStyle w:val="Normal"/>
        <w:rPr>
          <w:rFonts w:ascii="Times New Roman Bold" w:cs="Times New Roman Bold" w:hAnsi="Times New Roman Bold" w:eastAsia="Times New Roman Bold"/>
          <w:sz w:val="24"/>
          <w:szCs w:val="24"/>
        </w:rPr>
      </w:pPr>
    </w:p>
    <w:p>
      <w:pPr>
        <w:pStyle w:val="Normal"/>
        <w:rPr>
          <w:rFonts w:ascii="Times New Roman Bold" w:cs="Times New Roman Bold" w:hAnsi="Times New Roman Bold" w:eastAsia="Times New Roman Bold"/>
          <w:sz w:val="24"/>
          <w:szCs w:val="24"/>
        </w:rPr>
      </w:pPr>
    </w:p>
    <w:p>
      <w:pPr>
        <w:pStyle w:val="Normal"/>
        <w:jc w:val="center"/>
        <w:rPr>
          <w:rFonts w:ascii="Times New Roman Bold" w:cs="Times New Roman Bold" w:hAnsi="Times New Roman Bold" w:eastAsia="Times New Roman Bold"/>
          <w:sz w:val="24"/>
          <w:szCs w:val="24"/>
        </w:rPr>
      </w:pPr>
    </w:p>
    <w:p>
      <w:pPr>
        <w:pStyle w:val="Normal"/>
        <w:jc w:val="center"/>
        <w:rPr>
          <w:rFonts w:ascii="Times New Roman Bold" w:cs="Times New Roman Bold" w:hAnsi="Times New Roman Bold" w:eastAsia="Times New Roman Bold"/>
          <w:sz w:val="24"/>
          <w:szCs w:val="24"/>
          <w:u w:val="single"/>
        </w:rPr>
      </w:pPr>
      <w:r>
        <w:rPr>
          <w:rFonts w:ascii="Times New Roman Bold"/>
          <w:sz w:val="24"/>
          <w:szCs w:val="24"/>
          <w:u w:val="single"/>
          <w:rtl w:val="0"/>
          <w:lang w:val="en-US"/>
        </w:rPr>
        <w:t>COURSE POLICIES:</w:t>
      </w:r>
    </w:p>
    <w:p>
      <w:pPr>
        <w:pStyle w:val="Colorful List - Accent 11"/>
        <w:numPr>
          <w:ilvl w:val="0"/>
          <w:numId w:val="24"/>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All policies stated in the Chaminade University and Chaminade University School of Nursing handbooks are in effect in this course.</w:t>
      </w:r>
    </w:p>
    <w:p>
      <w:pPr>
        <w:pStyle w:val="Colorful List - Accent 11"/>
        <w:numPr>
          <w:ilvl w:val="0"/>
          <w:numId w:val="25"/>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 xml:space="preserve">Academic Honesty: </w:t>
      </w:r>
    </w:p>
    <w:p>
      <w:pPr>
        <w:pStyle w:val="Colorful List - Accent 11"/>
        <w:rPr>
          <w:rFonts w:ascii="Times New Roman" w:cs="Times New Roman" w:hAnsi="Times New Roman" w:eastAsia="Times New Roman"/>
        </w:rPr>
      </w:pPr>
      <w:r>
        <w:rPr>
          <w:rFonts w:ascii="Times New Roman"/>
          <w:rtl w:val="0"/>
          <w:lang w:val="en-US"/>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r>
        <w:rPr>
          <w:rFonts w:ascii="Times New Roman"/>
          <w:rtl w:val="0"/>
          <w:lang w:val="en-US"/>
        </w:rPr>
        <w:t xml:space="preserve">  </w:t>
      </w:r>
      <w:r>
        <w:rPr>
          <w:rFonts w:ascii="Times New Roman"/>
          <w:rtl w:val="0"/>
          <w:lang w:val="en-US"/>
        </w:rPr>
        <w:t xml:space="preserve">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w:t>
      </w:r>
      <w:r>
        <w:rPr>
          <w:rFonts w:hAnsi="Times New Roman" w:hint="default"/>
          <w:rtl w:val="0"/>
          <w:lang w:val="en-US"/>
        </w:rPr>
        <w:t>“</w:t>
      </w:r>
      <w:r>
        <w:rPr>
          <w:rFonts w:ascii="Times New Roman"/>
          <w:rtl w:val="0"/>
          <w:lang w:val="en-US"/>
        </w:rPr>
        <w:t>F</w:t>
      </w:r>
      <w:r>
        <w:rPr>
          <w:rFonts w:hAnsi="Times New Roman" w:hint="default"/>
          <w:rtl w:val="0"/>
          <w:lang w:val="en-US"/>
        </w:rPr>
        <w:t xml:space="preserve">” </w:t>
      </w:r>
      <w:r>
        <w:rPr>
          <w:rFonts w:ascii="Times New Roman"/>
          <w:rtl w:val="0"/>
          <w:lang w:val="en-US"/>
        </w:rPr>
        <w:t xml:space="preserve">for the work in question to an </w:t>
      </w:r>
      <w:r>
        <w:rPr>
          <w:rFonts w:hAnsi="Times New Roman" w:hint="default"/>
          <w:rtl w:val="0"/>
          <w:lang w:val="en-US"/>
        </w:rPr>
        <w:t>“</w:t>
      </w:r>
      <w:r>
        <w:rPr>
          <w:rFonts w:ascii="Times New Roman"/>
          <w:rtl w:val="0"/>
          <w:lang w:val="en-US"/>
        </w:rPr>
        <w:t>F</w:t>
      </w:r>
      <w:r>
        <w:rPr>
          <w:rFonts w:hAnsi="Times New Roman" w:hint="default"/>
          <w:rtl w:val="0"/>
          <w:lang w:val="en-US"/>
        </w:rPr>
        <w:t xml:space="preserve">” </w:t>
      </w:r>
      <w:r>
        <w:rPr>
          <w:rFonts w:ascii="Times New Roman"/>
          <w:rtl w:val="0"/>
          <w:lang w:val="en-US"/>
        </w:rPr>
        <w:t>for the course to suspension or dismissal from the program</w:t>
      </w:r>
    </w:p>
    <w:p>
      <w:pPr>
        <w:pStyle w:val="Colorful List - Accent 11"/>
        <w:numPr>
          <w:ilvl w:val="0"/>
          <w:numId w:val="26"/>
        </w:numPr>
        <w:tabs>
          <w:tab w:val="num" w:pos="720"/>
          <w:tab w:val="clear" w:pos="0"/>
        </w:tabs>
        <w:bidi w:val="0"/>
        <w:ind w:left="720" w:right="0" w:hanging="360"/>
        <w:jc w:val="left"/>
        <w:rPr>
          <w:rFonts w:ascii="Times New Roman" w:cs="Times New Roman" w:hAnsi="Times New Roman" w:eastAsia="Times New Roman"/>
          <w:position w:val="0"/>
          <w:sz w:val="22"/>
          <w:szCs w:val="22"/>
          <w:rtl w:val="0"/>
        </w:rPr>
      </w:pPr>
      <w:r>
        <w:rPr>
          <w:rFonts w:ascii="Times New Roman Bold"/>
          <w:rtl w:val="0"/>
          <w:lang w:val="en-US"/>
        </w:rPr>
        <w:t xml:space="preserve">Course Atmosphere: </w:t>
      </w:r>
      <w:r>
        <w:rPr>
          <w:rFonts w:ascii="Times New Roman"/>
          <w:rtl w:val="0"/>
          <w:lang w:val="en-US"/>
        </w:rPr>
        <w:t>This course is not strictly a lecture course. We will be working in small and large groups so preparation is essential.  It is the expectation that students will come to lecture, lab or clinical prepared and ready to fully engage in learning with all assigned readings and online modules completed PRIOR to the beginning of each learning experience.</w:t>
      </w:r>
    </w:p>
    <w:p>
      <w:pPr>
        <w:pStyle w:val="Colorful List - Accent 11"/>
        <w:numPr>
          <w:ilvl w:val="0"/>
          <w:numId w:val="27"/>
        </w:numPr>
        <w:tabs>
          <w:tab w:val="num" w:pos="720"/>
          <w:tab w:val="clear" w:pos="0"/>
        </w:tabs>
        <w:bidi w:val="0"/>
        <w:ind w:left="720" w:right="0" w:hanging="360"/>
        <w:jc w:val="left"/>
        <w:rPr>
          <w:rFonts w:ascii="Times New Roman" w:cs="Times New Roman" w:hAnsi="Times New Roman" w:eastAsia="Times New Roman"/>
          <w:position w:val="0"/>
          <w:sz w:val="22"/>
          <w:szCs w:val="22"/>
          <w:rtl w:val="0"/>
        </w:rPr>
      </w:pPr>
      <w:r>
        <w:rPr>
          <w:rFonts w:ascii="Times New Roman Bold"/>
          <w:rtl w:val="0"/>
          <w:lang w:val="en-US"/>
        </w:rPr>
        <w:t xml:space="preserve">Attendance:  Class attendance is regarded as an essential part of the educational process </w:t>
      </w:r>
      <w:r>
        <w:rPr>
          <w:rFonts w:ascii="Times New Roman"/>
          <w:rtl w:val="0"/>
          <w:lang w:val="en-US"/>
        </w:rPr>
        <w:t xml:space="preserve">Class is mandatory and students are expected to attend all classes. </w:t>
      </w:r>
      <w:r>
        <w:rPr>
          <w:rFonts w:ascii="Times New Roman"/>
          <w:rtl w:val="0"/>
          <w:lang w:val="en-US"/>
        </w:rPr>
        <w:t xml:space="preserve"> No in-class quiz or activity can be made up if a classroom session has been missed.</w:t>
      </w:r>
      <w:r>
        <w:rPr>
          <w:rFonts w:ascii="Times New Roman"/>
          <w:rtl w:val="0"/>
          <w:lang w:val="en-US"/>
        </w:rPr>
        <w:t xml:space="preserve"> The classroom is a teaching and learning environment where there is an exchange of knowledge and experience, so it is essential that students attend class and actively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w:t>
      </w:r>
      <w:r>
        <w:rPr>
          <w:rFonts w:ascii="Times New Roman"/>
          <w:rtl w:val="0"/>
          <w:lang w:val="en-US"/>
        </w:rPr>
        <w:t xml:space="preserve">CUH </w:t>
      </w:r>
      <w:r>
        <w:rPr>
          <w:rFonts w:ascii="Times New Roman"/>
          <w:rtl w:val="0"/>
          <w:lang w:val="en-US"/>
        </w:rPr>
        <w:t>email when illness prevents them from attending class</w:t>
      </w:r>
      <w:r>
        <w:rPr>
          <w:rFonts w:ascii="Times New Roman"/>
          <w:rtl w:val="0"/>
          <w:lang w:val="en-US"/>
        </w:rPr>
        <w:t>.</w:t>
      </w:r>
      <w:r>
        <w:rPr>
          <w:rFonts w:ascii="Times New Roman"/>
          <w:rtl w:val="0"/>
          <w:lang w:val="en-US"/>
        </w:rPr>
        <w:t xml:space="preserve">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pPr>
        <w:pStyle w:val="Colorful List - Accent 11"/>
        <w:numPr>
          <w:ilvl w:val="0"/>
          <w:numId w:val="28"/>
        </w:numPr>
        <w:tabs>
          <w:tab w:val="num" w:pos="720"/>
          <w:tab w:val="clear" w:pos="0"/>
        </w:tabs>
        <w:bidi w:val="0"/>
        <w:ind w:left="720" w:right="0" w:hanging="360"/>
        <w:jc w:val="left"/>
        <w:rPr>
          <w:rFonts w:ascii="Times New Roman" w:cs="Times New Roman" w:hAnsi="Times New Roman" w:eastAsia="Times New Roman"/>
          <w:position w:val="0"/>
          <w:sz w:val="22"/>
          <w:szCs w:val="22"/>
          <w:rtl w:val="0"/>
        </w:rPr>
      </w:pPr>
      <w:r>
        <w:rPr>
          <w:rFonts w:ascii="Times New Roman Bold"/>
          <w:rtl w:val="0"/>
          <w:lang w:val="en-US"/>
        </w:rPr>
        <w:t>Academic Conduct</w:t>
      </w:r>
      <w:r>
        <w:rPr>
          <w:rFonts w:ascii="Times New Roman"/>
          <w:rtl w:val="0"/>
          <w:lang w:val="en-US"/>
        </w:rPr>
        <w:t>:  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pPr>
        <w:pStyle w:val="Colorful List - Accent 11"/>
        <w:numPr>
          <w:ilvl w:val="0"/>
          <w:numId w:val="29"/>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w:b w:val="1"/>
          <w:bCs w:val="1"/>
          <w:rtl w:val="0"/>
          <w:lang w:val="en-US"/>
        </w:rPr>
        <w:t xml:space="preserve">Late Policy for </w:t>
      </w:r>
      <w:r>
        <w:rPr>
          <w:rFonts w:ascii="Times New Roman Bold"/>
          <w:rtl w:val="0"/>
          <w:lang w:val="en-US"/>
        </w:rPr>
        <w:t xml:space="preserve">Assignments:  </w:t>
      </w:r>
      <w:r>
        <w:rPr>
          <w:rFonts w:ascii="Times New Roman"/>
          <w:rtl w:val="0"/>
          <w:lang w:val="en-US"/>
        </w:rPr>
        <w:t xml:space="preserve">It is expected that assignments will be handed in on time.  This means that the Weekly Reflective Log and the Daily Nursing </w:t>
      </w:r>
      <w:r>
        <w:rPr>
          <w:rFonts w:ascii="Times New Roman"/>
          <w:rtl w:val="0"/>
          <w:lang w:val="en-US"/>
        </w:rPr>
        <w:t>Activities</w:t>
      </w:r>
      <w:r>
        <w:rPr>
          <w:rFonts w:ascii="Times New Roman"/>
          <w:rtl w:val="0"/>
          <w:lang w:val="en-US"/>
        </w:rPr>
        <w:t xml:space="preserve"> if they are submitted past the deadline set in the course calendar will receive a</w:t>
      </w:r>
      <w:r>
        <w:rPr>
          <w:rFonts w:ascii="Times New Roman"/>
          <w:rtl w:val="0"/>
          <w:lang w:val="en-US"/>
        </w:rPr>
        <w:t xml:space="preserve"> 0/1 or an unsatisfactory (which will be written in on your clinical evaluation tool under professionalism).  No extensions will be granted.</w:t>
      </w:r>
      <w:r>
        <w:rPr>
          <w:rFonts w:ascii="Times New Roman"/>
          <w:rtl w:val="0"/>
          <w:lang w:val="en-US"/>
        </w:rPr>
        <w:t xml:space="preserve">  </w:t>
      </w:r>
    </w:p>
    <w:p>
      <w:pPr>
        <w:pStyle w:val="Colorful List - Accent 11"/>
        <w:numPr>
          <w:ilvl w:val="0"/>
          <w:numId w:val="30"/>
        </w:numPr>
        <w:tabs>
          <w:tab w:val="num" w:pos="720"/>
          <w:tab w:val="clear" w:pos="0"/>
        </w:tabs>
        <w:bidi w:val="0"/>
        <w:ind w:left="720" w:right="0" w:hanging="360"/>
        <w:jc w:val="left"/>
        <w:rPr>
          <w:rFonts w:ascii="Times New Roman" w:cs="Times New Roman" w:hAnsi="Times New Roman" w:eastAsia="Times New Roman"/>
          <w:position w:val="0"/>
          <w:sz w:val="22"/>
          <w:szCs w:val="22"/>
          <w:rtl w:val="0"/>
        </w:rPr>
      </w:pPr>
      <w:r>
        <w:rPr>
          <w:rFonts w:ascii="Times New Roman Bold"/>
          <w:rtl w:val="0"/>
          <w:lang w:val="en-US"/>
        </w:rPr>
        <w:t>Writing policy:</w:t>
      </w:r>
      <w:r>
        <w:rPr>
          <w:rFonts w:ascii="Times New Roman"/>
          <w:rtl w:val="0"/>
          <w:lang w:val="en-US"/>
        </w:rPr>
        <w:t xml:space="preserve">  All papers should demonstrate mastery of grammar, punctuation, spelling and syntax expected of college level students.  Use of APA 6</w:t>
      </w:r>
      <w:r>
        <w:rPr>
          <w:rFonts w:ascii="Times New Roman"/>
          <w:vertAlign w:val="superscript"/>
          <w:rtl w:val="0"/>
          <w:lang w:val="en-US"/>
        </w:rPr>
        <w:t>th</w:t>
      </w:r>
      <w:r>
        <w:rPr>
          <w:rFonts w:ascii="Times New Roman"/>
          <w:rtl w:val="0"/>
          <w:lang w:val="en-US"/>
        </w:rPr>
        <w:t xml:space="preserve"> edition is required for all papers. If you need writing assistance, please seek help from Student Support Services and the Academic Achievement Program at 735-4881.  All papers are to be word processed, proofread, and solely the work of the author. All papers must be saved as a Word document and submitted in the appropriate drop box.  Please read information about plagiarism in your student handbook.</w:t>
      </w:r>
    </w:p>
    <w:p>
      <w:pPr>
        <w:pStyle w:val="Colorful List - Accent 11"/>
        <w:numPr>
          <w:ilvl w:val="0"/>
          <w:numId w:val="31"/>
        </w:numPr>
        <w:tabs>
          <w:tab w:val="num" w:pos="720"/>
          <w:tab w:val="clear" w:pos="0"/>
        </w:tabs>
        <w:bidi w:val="0"/>
        <w:ind w:left="720" w:right="0" w:hanging="360"/>
        <w:jc w:val="left"/>
        <w:rPr>
          <w:rFonts w:ascii="Times New Roman" w:cs="Times New Roman" w:hAnsi="Times New Roman" w:eastAsia="Times New Roman"/>
          <w:position w:val="0"/>
          <w:sz w:val="22"/>
          <w:szCs w:val="22"/>
          <w:rtl w:val="0"/>
        </w:rPr>
      </w:pPr>
      <w:r>
        <w:rPr>
          <w:rFonts w:ascii="Times New Roman Bold"/>
          <w:rtl w:val="0"/>
          <w:lang w:val="en-US"/>
        </w:rPr>
        <w:t xml:space="preserve">Testing policy: </w:t>
      </w:r>
      <w:r>
        <w:rPr>
          <w:rFonts w:ascii="Times New Roman"/>
          <w:rtl w:val="0"/>
          <w:lang w:val="en-US"/>
        </w:rPr>
        <w:t xml:space="preserve">Students are expected to take tests on the designated day.  In case of an emergency, please contact the instructor </w:t>
      </w:r>
      <w:r>
        <w:rPr>
          <w:rFonts w:ascii="Times New Roman"/>
          <w:u w:val="single"/>
          <w:rtl w:val="0"/>
          <w:lang w:val="en-US"/>
        </w:rPr>
        <w:t>prior</w:t>
      </w:r>
      <w:r>
        <w:rPr>
          <w:rFonts w:ascii="Times New Roman"/>
          <w:rtl w:val="0"/>
          <w:lang w:val="en-US"/>
        </w:rPr>
        <w:t xml:space="preserve"> to the test so that an alternate plan can be made. Failure to do so will result in a zero.  If a test is to be made up, it must</w:t>
      </w:r>
      <w:r>
        <w:rPr>
          <w:rFonts w:ascii="Times New Roman Bold"/>
          <w:rtl w:val="0"/>
          <w:lang w:val="en-US"/>
        </w:rPr>
        <w:t xml:space="preserve"> </w:t>
      </w:r>
      <w:r>
        <w:rPr>
          <w:rFonts w:ascii="Times New Roman"/>
          <w:rtl w:val="0"/>
          <w:lang w:val="en-US"/>
        </w:rPr>
        <w:t>be taken before the next class.   Approval for taking a make-up test must be granted by the instructor on a case by case basis.</w:t>
      </w:r>
    </w:p>
    <w:p>
      <w:pPr>
        <w:pStyle w:val="Colorful List - Accent 11"/>
        <w:numPr>
          <w:ilvl w:val="0"/>
          <w:numId w:val="32"/>
        </w:numPr>
        <w:tabs>
          <w:tab w:val="num" w:pos="720"/>
          <w:tab w:val="clear" w:pos="0"/>
        </w:tabs>
        <w:bidi w:val="0"/>
        <w:spacing w:before="100" w:after="100"/>
        <w:ind w:left="720" w:right="72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 xml:space="preserve">Cell phones:  </w:t>
      </w:r>
      <w:r>
        <w:rPr>
          <w:rFonts w:ascii="Times New Roman"/>
          <w:rtl w:val="0"/>
          <w:lang w:val="en-US"/>
        </w:rPr>
        <w:t>Use of music</w:t>
      </w:r>
      <w:r>
        <w:rPr>
          <w:rFonts w:hAnsi="Times New Roman" w:hint="default"/>
          <w:rtl w:val="0"/>
          <w:lang w:val="en-US"/>
        </w:rPr>
        <w:t> </w:t>
      </w:r>
      <w:r>
        <w:rPr>
          <w:rFonts w:ascii="Times New Roman"/>
          <w:rtl w:val="0"/>
          <w:lang w:val="en-US"/>
        </w:rPr>
        <w:t>devices</w:t>
      </w:r>
      <w:r>
        <w:rPr>
          <w:rFonts w:hAnsi="Times New Roman" w:hint="default"/>
          <w:rtl w:val="0"/>
          <w:lang w:val="en-US"/>
        </w:rPr>
        <w:t> </w:t>
      </w:r>
      <w:r>
        <w:rPr>
          <w:rFonts w:ascii="Times New Roman"/>
          <w:rtl w:val="0"/>
          <w:lang w:val="en-US"/>
        </w:rPr>
        <w:t>and</w:t>
      </w:r>
      <w:r>
        <w:rPr>
          <w:rFonts w:hAnsi="Times New Roman" w:hint="default"/>
          <w:rtl w:val="0"/>
          <w:lang w:val="en-US"/>
        </w:rPr>
        <w:t> </w:t>
      </w:r>
      <w:r>
        <w:rPr>
          <w:rFonts w:ascii="Times New Roman"/>
          <w:rtl w:val="0"/>
          <w:lang w:val="en-US"/>
        </w:rPr>
        <w:t>cell</w:t>
      </w:r>
      <w:r>
        <w:rPr>
          <w:rFonts w:hAnsi="Times New Roman" w:hint="default"/>
          <w:rtl w:val="0"/>
          <w:lang w:val="en-US"/>
        </w:rPr>
        <w:t> </w:t>
      </w:r>
      <w:r>
        <w:rPr>
          <w:rFonts w:ascii="Times New Roman"/>
          <w:rtl w:val="0"/>
          <w:lang w:val="en-US"/>
        </w:rPr>
        <w:t>phones</w:t>
      </w:r>
      <w:r>
        <w:rPr>
          <w:rFonts w:hAnsi="Times New Roman" w:hint="default"/>
          <w:rtl w:val="0"/>
          <w:lang w:val="en-US"/>
        </w:rPr>
        <w:t> </w:t>
      </w:r>
      <w:r>
        <w:rPr>
          <w:rFonts w:ascii="Times New Roman"/>
          <w:rtl w:val="0"/>
          <w:lang w:val="en-US"/>
        </w:rPr>
        <w:t>is</w:t>
      </w:r>
      <w:r>
        <w:rPr>
          <w:rFonts w:hAnsi="Times New Roman" w:hint="default"/>
          <w:rtl w:val="0"/>
          <w:lang w:val="en-US"/>
        </w:rPr>
        <w:t> </w:t>
      </w:r>
      <w:r>
        <w:rPr>
          <w:rFonts w:ascii="Times New Roman"/>
          <w:rtl w:val="0"/>
          <w:lang w:val="en-US"/>
        </w:rPr>
        <w:t>prohibited</w:t>
      </w:r>
      <w:r>
        <w:rPr>
          <w:rFonts w:hAnsi="Times New Roman" w:hint="default"/>
          <w:rtl w:val="0"/>
          <w:lang w:val="en-US"/>
        </w:rPr>
        <w:t> </w:t>
      </w:r>
      <w:r>
        <w:rPr>
          <w:rFonts w:ascii="Times New Roman"/>
          <w:rtl w:val="0"/>
          <w:lang w:val="en-US"/>
        </w:rPr>
        <w:t>during</w:t>
      </w:r>
      <w:r>
        <w:rPr>
          <w:rFonts w:hAnsi="Times New Roman" w:hint="default"/>
          <w:rtl w:val="0"/>
          <w:lang w:val="en-US"/>
        </w:rPr>
        <w:t> </w:t>
      </w:r>
      <w:r>
        <w:rPr>
          <w:rFonts w:ascii="Times New Roman"/>
          <w:rtl w:val="0"/>
          <w:lang w:val="en-US"/>
        </w:rPr>
        <w:t>all Nursing classes at Chaminade,</w:t>
      </w:r>
      <w:r>
        <w:rPr>
          <w:rFonts w:hAnsi="Times New Roman" w:hint="default"/>
          <w:rtl w:val="0"/>
          <w:lang w:val="en-US"/>
        </w:rPr>
        <w:t> </w:t>
      </w:r>
      <w:r>
        <w:rPr>
          <w:rFonts w:ascii="Times New Roman"/>
          <w:rtl w:val="0"/>
          <w:lang w:val="en-US"/>
        </w:rPr>
        <w:t>unless</w:t>
      </w:r>
      <w:r>
        <w:rPr>
          <w:rFonts w:hAnsi="Times New Roman" w:hint="default"/>
          <w:rtl w:val="0"/>
          <w:lang w:val="en-US"/>
        </w:rPr>
        <w:t> </w:t>
      </w:r>
      <w:r>
        <w:rPr>
          <w:rFonts w:ascii="Times New Roman"/>
          <w:rtl w:val="0"/>
          <w:lang w:val="en-US"/>
        </w:rPr>
        <w:t>specifically</w:t>
      </w:r>
      <w:r>
        <w:rPr>
          <w:rFonts w:hAnsi="Times New Roman" w:hint="default"/>
          <w:rtl w:val="0"/>
          <w:lang w:val="en-US"/>
        </w:rPr>
        <w:t> </w:t>
      </w:r>
      <w:r>
        <w:rPr>
          <w:rFonts w:ascii="Times New Roman"/>
          <w:rtl w:val="0"/>
          <w:lang w:val="en-US"/>
        </w:rPr>
        <w:t>permitted</w:t>
      </w:r>
      <w:r>
        <w:rPr>
          <w:rFonts w:hAnsi="Times New Roman" w:hint="default"/>
          <w:rtl w:val="0"/>
          <w:lang w:val="en-US"/>
        </w:rPr>
        <w:t> </w:t>
      </w:r>
      <w:r>
        <w:rPr>
          <w:rFonts w:ascii="Times New Roman"/>
          <w:rtl w:val="0"/>
          <w:lang w:val="en-US"/>
        </w:rPr>
        <w:t>by</w:t>
      </w:r>
      <w:r>
        <w:rPr>
          <w:rFonts w:hAnsi="Times New Roman" w:hint="default"/>
          <w:rtl w:val="0"/>
          <w:lang w:val="en-US"/>
        </w:rPr>
        <w:t> </w:t>
      </w:r>
      <w:r>
        <w:rPr>
          <w:rFonts w:ascii="Times New Roman"/>
          <w:rtl w:val="0"/>
          <w:lang w:val="en-US"/>
        </w:rPr>
        <w:t>your</w:t>
      </w:r>
      <w:r>
        <w:rPr>
          <w:rFonts w:hAnsi="Times New Roman" w:hint="default"/>
          <w:rtl w:val="0"/>
          <w:lang w:val="en-US"/>
        </w:rPr>
        <w:t> </w:t>
      </w:r>
      <w:r>
        <w:rPr>
          <w:rFonts w:ascii="Times New Roman"/>
          <w:rtl w:val="0"/>
          <w:lang w:val="en-US"/>
        </w:rPr>
        <w:t>instructor.</w:t>
      </w:r>
      <w:r>
        <w:rPr>
          <w:rFonts w:hAnsi="Times New Roman" w:hint="default"/>
          <w:rtl w:val="0"/>
          <w:lang w:val="en-US"/>
        </w:rPr>
        <w:t> </w:t>
      </w:r>
      <w:r>
        <w:rPr>
          <w:rFonts w:ascii="Times New Roman"/>
          <w:rtl w:val="0"/>
          <w:lang w:val="en-US"/>
        </w:rPr>
        <w:t>Use</w:t>
      </w:r>
      <w:r>
        <w:rPr>
          <w:rFonts w:hAnsi="Times New Roman" w:hint="default"/>
          <w:rtl w:val="0"/>
          <w:lang w:val="en-US"/>
        </w:rPr>
        <w:t> </w:t>
      </w:r>
      <w:r>
        <w:rPr>
          <w:rFonts w:ascii="Times New Roman"/>
          <w:rtl w:val="0"/>
          <w:lang w:val="en-US"/>
        </w:rPr>
        <w:t>of</w:t>
      </w:r>
      <w:r>
        <w:rPr>
          <w:rFonts w:hAnsi="Times New Roman" w:hint="default"/>
          <w:rtl w:val="0"/>
          <w:lang w:val="en-US"/>
        </w:rPr>
        <w:t> </w:t>
      </w:r>
      <w:r>
        <w:rPr>
          <w:rFonts w:ascii="Times New Roman"/>
          <w:rtl w:val="0"/>
          <w:lang w:val="en-US"/>
        </w:rPr>
        <w:t>cell phones</w:t>
      </w:r>
      <w:r>
        <w:rPr>
          <w:rFonts w:hAnsi="Times New Roman" w:hint="default"/>
          <w:rtl w:val="0"/>
          <w:lang w:val="en-US"/>
        </w:rPr>
        <w:t> </w:t>
      </w:r>
      <w:r>
        <w:rPr>
          <w:rFonts w:ascii="Times New Roman"/>
          <w:rtl w:val="0"/>
          <w:lang w:val="en-US"/>
        </w:rPr>
        <w:t>and</w:t>
      </w:r>
      <w:r>
        <w:rPr>
          <w:rFonts w:hAnsi="Times New Roman" w:hint="default"/>
          <w:rtl w:val="0"/>
          <w:lang w:val="en-US"/>
        </w:rPr>
        <w:t> </w:t>
      </w:r>
      <w:r>
        <w:rPr>
          <w:rFonts w:ascii="Times New Roman"/>
          <w:rtl w:val="0"/>
          <w:lang w:val="en-US"/>
        </w:rPr>
        <w:t>music devices</w:t>
      </w:r>
      <w:r>
        <w:rPr>
          <w:rFonts w:hAnsi="Times New Roman" w:hint="default"/>
          <w:rtl w:val="0"/>
          <w:lang w:val="en-US"/>
        </w:rPr>
        <w:t> </w:t>
      </w:r>
      <w:r>
        <w:rPr>
          <w:rFonts w:ascii="Times New Roman"/>
          <w:rtl w:val="0"/>
          <w:lang w:val="en-US"/>
        </w:rPr>
        <w:t>in</w:t>
      </w:r>
      <w:r>
        <w:rPr>
          <w:rFonts w:hAnsi="Times New Roman" w:hint="default"/>
          <w:rtl w:val="0"/>
          <w:lang w:val="en-US"/>
        </w:rPr>
        <w:t> </w:t>
      </w:r>
      <w:r>
        <w:rPr>
          <w:rFonts w:ascii="Times New Roman"/>
          <w:rtl w:val="0"/>
          <w:lang w:val="en-US"/>
        </w:rPr>
        <w:t>the laboratory, simulation, or clinical settings</w:t>
      </w:r>
      <w:r>
        <w:rPr>
          <w:rFonts w:hAnsi="Times New Roman" w:hint="default"/>
          <w:rtl w:val="0"/>
          <w:lang w:val="en-US"/>
        </w:rPr>
        <w:t> </w:t>
      </w:r>
      <w:r>
        <w:rPr>
          <w:rFonts w:ascii="Times New Roman"/>
          <w:rtl w:val="0"/>
          <w:lang w:val="en-US"/>
        </w:rPr>
        <w:t>is</w:t>
      </w:r>
      <w:r>
        <w:rPr>
          <w:rFonts w:hAnsi="Times New Roman" w:hint="default"/>
          <w:rtl w:val="0"/>
          <w:lang w:val="en-US"/>
        </w:rPr>
        <w:t> </w:t>
      </w:r>
      <w:r>
        <w:rPr>
          <w:rFonts w:ascii="Times New Roman"/>
          <w:rtl w:val="0"/>
          <w:lang w:val="en-US"/>
        </w:rPr>
        <w:t>a</w:t>
      </w:r>
      <w:r>
        <w:rPr>
          <w:rFonts w:hAnsi="Times New Roman" w:hint="default"/>
          <w:rtl w:val="0"/>
          <w:lang w:val="en-US"/>
        </w:rPr>
        <w:t> </w:t>
      </w:r>
      <w:r>
        <w:rPr>
          <w:rFonts w:ascii="Times New Roman"/>
          <w:rtl w:val="0"/>
          <w:lang w:val="en-US"/>
        </w:rPr>
        <w:t xml:space="preserve">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pPr>
        <w:pStyle w:val="Colorful List - Accent 11"/>
        <w:numPr>
          <w:ilvl w:val="0"/>
          <w:numId w:val="35"/>
        </w:numPr>
        <w:tabs>
          <w:tab w:val="num" w:pos="720"/>
          <w:tab w:val="clear" w:pos="0"/>
        </w:tabs>
        <w:bidi w:val="0"/>
        <w:spacing w:before="100" w:after="100"/>
        <w:ind w:left="765"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ADA Accommodations</w:t>
      </w:r>
    </w:p>
    <w:p>
      <w:pPr>
        <w:pStyle w:val="Colorful List - Accent 11"/>
        <w:spacing w:before="100" w:after="100"/>
        <w:ind w:left="765" w:firstLine="0"/>
        <w:rPr>
          <w:rFonts w:ascii="Times New Roman" w:cs="Times New Roman" w:hAnsi="Times New Roman" w:eastAsia="Times New Roman"/>
        </w:rPr>
      </w:pPr>
      <w:r>
        <w:rPr>
          <w:rFonts w:ascii="Times New Roman"/>
          <w:rtl w:val="0"/>
          <w:lang w:val="en-US"/>
        </w:rPr>
        <w:t>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w:t>
      </w:r>
      <w:r>
        <w:rPr>
          <w:rFonts w:hAnsi="Times New Roman" w:hint="default"/>
          <w:rtl w:val="0"/>
          <w:lang w:val="en-US"/>
        </w:rPr>
        <w:t> </w:t>
      </w:r>
      <w:r>
        <w:rPr>
          <w:rFonts w:ascii="Times New Roman"/>
          <w:rtl w:val="0"/>
          <w:lang w:val="en-US"/>
        </w:rPr>
        <w:t xml:space="preserve">will prevent your instructor from making the necessary accommodates.  Please refer any questions to the Dean of Students and review the procedures at </w:t>
      </w:r>
      <w:hyperlink r:id="rId5" w:history="1">
        <w:r>
          <w:rPr>
            <w:rStyle w:val="Hyperlink.0"/>
            <w:rFonts w:ascii="Times New Roman"/>
            <w:color w:val="0000fd"/>
            <w:u w:val="single" w:color="0000fd"/>
            <w:rtl w:val="0"/>
            <w:lang w:val="en-US"/>
          </w:rPr>
          <w:t>http://www.chaminade.edu/student_life/sss/counseling_services.php</w:t>
        </w:r>
      </w:hyperlink>
      <w:r>
        <w:rPr>
          <w:rFonts w:ascii="Times New Roman"/>
          <w:rtl w:val="0"/>
          <w:lang w:val="en-US"/>
        </w:rPr>
        <w:t>.</w:t>
      </w:r>
    </w:p>
    <w:p>
      <w:pPr>
        <w:pStyle w:val="Colorful List - Accent 11"/>
        <w:spacing w:before="100" w:after="100"/>
        <w:ind w:left="765" w:firstLine="0"/>
        <w:rPr>
          <w:rFonts w:ascii="Times New Roman" w:cs="Times New Roman" w:hAnsi="Times New Roman" w:eastAsia="Times New Roman"/>
        </w:rPr>
      </w:pPr>
    </w:p>
    <w:p>
      <w:pPr>
        <w:pStyle w:val="Normal"/>
        <w:jc w:val="center"/>
        <w:rPr>
          <w:rFonts w:ascii="Times New Roman Bold" w:cs="Times New Roman Bold" w:hAnsi="Times New Roman Bold" w:eastAsia="Times New Roman Bold"/>
          <w:sz w:val="24"/>
          <w:szCs w:val="24"/>
          <w:u w:val="single"/>
        </w:rPr>
      </w:pPr>
      <w:r>
        <w:rPr>
          <w:rFonts w:ascii="Times New Roman Bold"/>
          <w:sz w:val="24"/>
          <w:szCs w:val="24"/>
          <w:u w:val="single"/>
          <w:rtl w:val="0"/>
          <w:lang w:val="en-US"/>
        </w:rPr>
        <w:t>DIDACTIC SECTION OF NUR 304 INFORMATION</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Additional Course Information</w:t>
      </w:r>
    </w:p>
    <w:p>
      <w:pPr>
        <w:pStyle w:val="Normal"/>
        <w:rPr>
          <w:rFonts w:ascii="Times New Roman" w:cs="Times New Roman" w:hAnsi="Times New Roman" w:eastAsia="Times New Roman"/>
          <w:sz w:val="24"/>
          <w:szCs w:val="24"/>
        </w:rPr>
      </w:pPr>
      <w:r>
        <w:rPr>
          <w:rFonts w:ascii="Times New Roman"/>
          <w:sz w:val="24"/>
          <w:szCs w:val="24"/>
          <w:rtl w:val="0"/>
          <w:lang w:val="en-US"/>
        </w:rPr>
        <w:t>This course incorporates active learning which requires students to be engaged and actively participating in the learning process.  A variety of technologies will be used such as interactive quizzes, interactive case studies, videos, MyNursingLab and ATI modules, and simulation.  Laptops or iPads will be used a great deal in this course.</w:t>
      </w:r>
    </w:p>
    <w:p>
      <w:pPr>
        <w:pStyle w:val="Normal"/>
        <w:rPr>
          <w:rFonts w:ascii="Times New Roman" w:cs="Times New Roman" w:hAnsi="Times New Roman" w:eastAsia="Times New Roman"/>
          <w:sz w:val="24"/>
          <w:szCs w:val="24"/>
        </w:rPr>
      </w:pPr>
      <w:r>
        <w:rPr>
          <w:rFonts w:ascii="Times New Roman"/>
          <w:sz w:val="24"/>
          <w:szCs w:val="24"/>
          <w:rtl w:val="0"/>
          <w:lang w:val="en-US"/>
        </w:rPr>
        <w:t>This course has a</w:t>
      </w:r>
      <w:r>
        <w:rPr>
          <w:rFonts w:ascii="Times New Roman"/>
          <w:sz w:val="24"/>
          <w:szCs w:val="24"/>
          <w:rtl w:val="0"/>
          <w:lang w:val="en-US"/>
        </w:rPr>
        <w:t>n electronic</w:t>
      </w:r>
      <w:r>
        <w:rPr>
          <w:rFonts w:ascii="Times New Roman"/>
          <w:sz w:val="24"/>
          <w:szCs w:val="24"/>
          <w:rtl w:val="0"/>
          <w:lang w:val="en-US"/>
        </w:rPr>
        <w:t xml:space="preserve"> textbook organized by concept listings.  Each week there is a concept focus.  It is expected that students read the content in their concept text and the assigned readings prior to the class session.  In order to prepare students for the ATI proctored examinations, readings that correspond with the week</w:t>
      </w:r>
      <w:r>
        <w:rPr>
          <w:rFonts w:hAnsi="Times New Roman" w:hint="default"/>
          <w:sz w:val="24"/>
          <w:szCs w:val="24"/>
          <w:rtl w:val="0"/>
          <w:lang w:val="en-US"/>
        </w:rPr>
        <w:t>’</w:t>
      </w:r>
      <w:r>
        <w:rPr>
          <w:rFonts w:ascii="Times New Roman"/>
          <w:sz w:val="24"/>
          <w:szCs w:val="24"/>
          <w:rtl w:val="0"/>
          <w:lang w:val="en-US"/>
        </w:rPr>
        <w:t>s concept are also assigned.  MyNursingLab online modules have link</w:t>
      </w:r>
      <w:r>
        <w:rPr>
          <w:rFonts w:ascii="Times New Roman"/>
          <w:sz w:val="24"/>
          <w:szCs w:val="24"/>
          <w:rtl w:val="0"/>
          <w:lang w:val="en-US"/>
        </w:rPr>
        <w:t>s</w:t>
      </w:r>
      <w:r>
        <w:rPr>
          <w:rFonts w:ascii="Times New Roman"/>
          <w:sz w:val="24"/>
          <w:szCs w:val="24"/>
          <w:rtl w:val="0"/>
          <w:lang w:val="en-US"/>
        </w:rPr>
        <w:t xml:space="preserve"> to the e-text for th</w:t>
      </w:r>
      <w:r>
        <w:rPr>
          <w:rFonts w:ascii="Times New Roman"/>
          <w:sz w:val="24"/>
          <w:szCs w:val="24"/>
          <w:rtl w:val="0"/>
          <w:lang w:val="en-US"/>
        </w:rPr>
        <w:t>is course.</w:t>
      </w:r>
    </w:p>
    <w:p>
      <w:pPr>
        <w:pStyle w:val="Normal"/>
      </w:pPr>
      <w:r>
        <w:rPr>
          <w:rFonts w:ascii="Times New Roman"/>
          <w:sz w:val="24"/>
          <w:szCs w:val="24"/>
          <w:rtl w:val="0"/>
          <w:lang w:val="en-US"/>
        </w:rPr>
        <w:t xml:space="preserve">See the weekly course </w:t>
      </w:r>
      <w:r>
        <w:rPr>
          <w:rFonts w:ascii="Times New Roman"/>
          <w:sz w:val="24"/>
          <w:szCs w:val="24"/>
          <w:rtl w:val="0"/>
          <w:lang w:val="en-US"/>
        </w:rPr>
        <w:t>tabs in ecollege</w:t>
      </w:r>
      <w:r>
        <w:rPr>
          <w:rFonts w:ascii="Times New Roman"/>
          <w:sz w:val="24"/>
          <w:szCs w:val="24"/>
          <w:rtl w:val="0"/>
          <w:lang w:val="en-US"/>
        </w:rPr>
        <w:t xml:space="preserve"> for more specific information on readings and due dates.  </w:t>
        <w:br w:type="page"/>
      </w:r>
    </w:p>
    <w:p>
      <w:pPr>
        <w:pStyle w:val="Normal"/>
        <w:jc w:val="center"/>
        <w:rPr>
          <w:rFonts w:ascii="Times New Roman Bold" w:cs="Times New Roman Bold" w:hAnsi="Times New Roman Bold" w:eastAsia="Times New Roman Bold"/>
          <w:sz w:val="24"/>
          <w:szCs w:val="24"/>
          <w:u w:val="single"/>
        </w:rPr>
      </w:pPr>
      <w:r>
        <w:rPr>
          <w:rFonts w:ascii="Times New Roman Bold"/>
          <w:sz w:val="24"/>
          <w:szCs w:val="24"/>
          <w:u w:val="single"/>
          <w:rtl w:val="0"/>
          <w:lang w:val="en-US"/>
        </w:rPr>
        <w:t>CLINICAL SECTION OF NUR 304 INFORMATION</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Clinical Faculty Information:</w:t>
      </w:r>
    </w:p>
    <w:tbl>
      <w:tblPr>
        <w:tblW w:w="9240" w:type="dxa"/>
        <w:jc w:val="left"/>
        <w:tblInd w:w="113"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080"/>
        <w:gridCol w:w="3080"/>
        <w:gridCol w:w="3080"/>
      </w:tblGrid>
      <w:tr>
        <w:tblPrEx>
          <w:shd w:val="clear" w:color="auto" w:fill="auto"/>
        </w:tblPrEx>
        <w:trPr>
          <w:trHeight w:val="300" w:hRule="atLeast"/>
        </w:trPr>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jc w:val="cente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Primary Clinical Site</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jc w:val="cente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Clinical Faculty</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ind w:firstLine="720"/>
              <w:jc w:val="cente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Days and Times</w:t>
            </w:r>
          </w:p>
        </w:tc>
      </w:tr>
      <w:tr>
        <w:tblPrEx>
          <w:shd w:val="clear" w:color="auto" w:fill="auto"/>
        </w:tblPrEx>
        <w:trPr>
          <w:trHeight w:val="900" w:hRule="atLeast"/>
        </w:trPr>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 Spacing"/>
              <w:spacing w:after="0" w:line="240" w:lineRule="auto"/>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 xml:space="preserve">Sections 1 </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 </w:t>
            </w:r>
          </w:p>
          <w:p>
            <w:pPr>
              <w:pStyle w:val="No Spacing"/>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Queen</w:t>
            </w:r>
            <w:r>
              <w:rPr>
                <w:rFonts w:hAnsi="Times New Roman" w:hint="default"/>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s Medical Center (Pauahi 7)</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sz w:val="24"/>
                <w:szCs w:val="24"/>
                <w:rtl w:val="0"/>
              </w:rPr>
              <w:t>Professor Furuya</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Wednesday  06</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30</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-1530</w:t>
            </w:r>
          </w:p>
        </w:tc>
      </w:tr>
      <w:tr>
        <w:tblPrEx>
          <w:shd w:val="clear" w:color="auto" w:fill="auto"/>
        </w:tblPrEx>
        <w:trPr>
          <w:trHeight w:val="900" w:hRule="atLeast"/>
        </w:trPr>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 Spacing"/>
              <w:spacing w:after="0" w:line="240" w:lineRule="auto"/>
              <w:rPr>
                <w:rFonts w:ascii="Times New Roman Bold" w:cs="Times New Roman Bold" w:hAnsi="Times New Roman Bold" w:eastAsia="Times New Roman Bold"/>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Section 2:</w:t>
            </w:r>
          </w:p>
          <w:p>
            <w:pPr>
              <w:pStyle w:val="No Spacing"/>
              <w:spacing w:after="0" w:line="240" w:lineRule="auto"/>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Queen</w:t>
            </w:r>
            <w:r>
              <w:rPr>
                <w:rFonts w:hAnsi="Times New Roman" w:hint="default"/>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s Medical Center </w:t>
            </w:r>
          </w:p>
          <w:p>
            <w:pPr>
              <w:pStyle w:val="No Spacing"/>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(T</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9DH</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Professor </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Alejandro</w:t>
            </w:r>
            <w:r>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rtl w:val="0"/>
                <w:lang w:val="en-US"/>
              </w:rPr>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Wednesday  </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0630-1530</w:t>
            </w:r>
          </w:p>
        </w:tc>
      </w:tr>
      <w:tr>
        <w:tblPrEx>
          <w:shd w:val="clear" w:color="auto" w:fill="auto"/>
        </w:tblPrEx>
        <w:trPr>
          <w:trHeight w:val="900" w:hRule="atLeast"/>
        </w:trPr>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 Spacing"/>
              <w:spacing w:after="0" w:line="240" w:lineRule="auto"/>
              <w:rPr>
                <w:rFonts w:ascii="Times New Roman Bold" w:cs="Times New Roman Bold" w:hAnsi="Times New Roman Bold" w:eastAsia="Times New Roman Bold"/>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 xml:space="preserve">Section 3: </w:t>
            </w:r>
          </w:p>
          <w:p>
            <w:pPr>
              <w:pStyle w:val="No Spacing"/>
              <w:spacing w:after="0" w:line="240" w:lineRule="auto"/>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sz w:val="24"/>
                <w:szCs w:val="24"/>
                <w:rtl w:val="0"/>
                <w:lang w:val="en-US"/>
              </w:rPr>
              <w:t>Queen</w:t>
            </w:r>
            <w:r>
              <w:rPr>
                <w:rFonts w:hAnsi="Times New Roman" w:hint="default"/>
                <w:sz w:val="24"/>
                <w:szCs w:val="24"/>
                <w:rtl w:val="0"/>
                <w:lang w:val="en-US"/>
              </w:rPr>
              <w:t>’</w:t>
            </w:r>
            <w:r>
              <w:rPr>
                <w:rFonts w:ascii="Times New Roman"/>
                <w:sz w:val="24"/>
                <w:szCs w:val="24"/>
                <w:rtl w:val="0"/>
                <w:lang w:val="en-US"/>
              </w:rPr>
              <w:t>s</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 Medical Center</w:t>
            </w:r>
          </w:p>
          <w:p>
            <w:pPr>
              <w:pStyle w:val="No Spacing"/>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T</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5</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 Day shift</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Professor Da</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jay</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Wednesday  06</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30</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-1530</w:t>
            </w:r>
          </w:p>
        </w:tc>
      </w:tr>
      <w:tr>
        <w:tblPrEx>
          <w:shd w:val="clear" w:color="auto" w:fill="auto"/>
        </w:tblPrEx>
        <w:trPr>
          <w:trHeight w:val="1200" w:hRule="atLeast"/>
        </w:trPr>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 Spacing"/>
              <w:spacing w:after="0" w:line="240" w:lineRule="auto"/>
              <w:rPr>
                <w:rFonts w:ascii="Times New Roman Bold" w:cs="Times New Roman Bold" w:hAnsi="Times New Roman Bold" w:eastAsia="Times New Roman Bold"/>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Section 4:</w:t>
            </w:r>
          </w:p>
          <w:p>
            <w:pPr>
              <w:pStyle w:val="No Spacing"/>
              <w:spacing w:after="0" w:line="240" w:lineRule="auto"/>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Queen</w:t>
            </w:r>
            <w:r>
              <w:rPr>
                <w:rFonts w:hAnsi="Times New Roman" w:hint="default"/>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s Medical Center</w:t>
            </w:r>
          </w:p>
          <w:p>
            <w:pPr>
              <w:pStyle w:val="No Spacing"/>
              <w:spacing w:after="0" w:line="240" w:lineRule="auto"/>
              <w:rPr>
                <w:rFonts w:ascii="Times New Roman" w:cs="Times New Roman" w:hAnsi="Times New Roman" w:eastAsia="Times New Roman"/>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(T5</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 Evening shift</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Professor </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Semenov</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Wednesday </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1430-2330</w:t>
            </w:r>
          </w:p>
        </w:tc>
      </w:tr>
      <w:tr>
        <w:tblPrEx>
          <w:shd w:val="clear" w:color="auto" w:fill="auto"/>
        </w:tblPrEx>
        <w:trPr>
          <w:trHeight w:val="900" w:hRule="atLeast"/>
        </w:trPr>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 Spacing"/>
              <w:spacing w:after="0" w:line="240" w:lineRule="auto"/>
              <w:rPr>
                <w:rFonts w:ascii="Times New Roman Bold" w:cs="Times New Roman Bold" w:hAnsi="Times New Roman Bold" w:eastAsia="Times New Roman Bold"/>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Section 5:</w:t>
            </w:r>
          </w:p>
          <w:p>
            <w:pPr>
              <w:pStyle w:val="No Spacing"/>
              <w:spacing w:after="0" w:line="240" w:lineRule="auto"/>
              <w:rPr>
                <w:rFonts w:ascii="Times New Roman" w:cs="Times New Roman" w:hAnsi="Times New Roman" w:eastAsia="Times New Roman"/>
                <w:sz w:val="24"/>
                <w:szCs w:val="24"/>
                <w:lang w:val="en-US"/>
              </w:rPr>
            </w:pPr>
            <w:r>
              <w:rPr>
                <w:rFonts w:ascii="Times New Roman Bold"/>
                <w:sz w:val="24"/>
                <w:szCs w:val="24"/>
                <w:rtl w:val="0"/>
                <w:lang w:val="en-US"/>
              </w:rPr>
              <w:t>Queen</w:t>
            </w:r>
            <w:r>
              <w:rPr>
                <w:rFonts w:hAnsi="Times New Roman Bold" w:hint="default"/>
                <w:sz w:val="24"/>
                <w:szCs w:val="24"/>
                <w:rtl w:val="0"/>
                <w:lang w:val="en-US"/>
              </w:rPr>
              <w:t>’</w:t>
            </w:r>
            <w:r>
              <w:rPr>
                <w:rFonts w:ascii="Times New Roman Bold"/>
                <w:sz w:val="24"/>
                <w:szCs w:val="24"/>
                <w:rtl w:val="0"/>
                <w:lang w:val="en-US"/>
              </w:rPr>
              <w:t>s Medical Center</w:t>
            </w:r>
          </w:p>
          <w:p>
            <w:pPr>
              <w:pStyle w:val="No Spacing"/>
              <w:spacing w:after="0" w:line="240" w:lineRule="auto"/>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color w:val="ff2600"/>
                <w:sz w:val="24"/>
                <w:szCs w:val="24"/>
                <w:rtl w:val="0"/>
                <w:lang w:val="en-US"/>
              </w:rPr>
              <w:t>TBD</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Professor </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Johnson</w:t>
            </w:r>
          </w:p>
        </w:tc>
        <w:tc>
          <w:tcPr>
            <w:tcW w:type="dxa" w:w="3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Normal"/>
            </w:pP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Wednesday</w:t>
            </w:r>
            <w:r>
              <w:rPr>
                <w:rFonts w:ascii="Times New Roman"/>
                <w:caps w:val="0"/>
                <w:smallCaps w:val="0"/>
                <w:strike w:val="0"/>
                <w:dstrike w:val="0"/>
                <w:outline w:val="0"/>
                <w:color w:val="000000"/>
                <w:spacing w:val="0"/>
                <w:kern w:val="0"/>
                <w:position w:val="0"/>
                <w:sz w:val="24"/>
                <w:szCs w:val="24"/>
                <w:u w:val="none" w:color="000000"/>
                <w:vertAlign w:val="baseline"/>
                <w:rtl w:val="0"/>
                <w:lang w:val="en-US"/>
              </w:rPr>
              <w:t xml:space="preserve"> </w:t>
            </w:r>
            <w:r>
              <w:rPr>
                <w:rFonts w:ascii="Times New Roman"/>
                <w:color w:val="ff2600"/>
                <w:sz w:val="24"/>
                <w:szCs w:val="24"/>
                <w:rtl w:val="0"/>
                <w:lang w:val="en-US"/>
              </w:rPr>
              <w:t>TBD</w:t>
            </w:r>
          </w:p>
        </w:tc>
      </w:tr>
    </w:tbl>
    <w:p>
      <w:pPr>
        <w:pStyle w:val="Normal"/>
        <w:spacing w:line="240" w:lineRule="auto"/>
        <w:ind w:left="5" w:hanging="5"/>
        <w:rPr>
          <w:rFonts w:ascii="Times New Roman Bold" w:cs="Times New Roman Bold" w:hAnsi="Times New Roman Bold" w:eastAsia="Times New Roman Bold"/>
          <w:sz w:val="24"/>
          <w:szCs w:val="24"/>
        </w:rPr>
      </w:pPr>
    </w:p>
    <w:p>
      <w:pPr>
        <w:pStyle w:val="Free Form"/>
        <w:ind w:left="108" w:firstLine="0"/>
        <w:rPr>
          <w:rFonts w:ascii="Times New Roman Bold" w:cs="Times New Roman Bold" w:hAnsi="Times New Roman Bold" w:eastAsia="Times New Roman Bold"/>
          <w:sz w:val="24"/>
          <w:szCs w:val="24"/>
        </w:rPr>
      </w:pPr>
    </w:p>
    <w:p>
      <w:pPr>
        <w:pStyle w:val="Normal"/>
        <w:rPr>
          <w:rFonts w:ascii="Times New Roman" w:cs="Times New Roman" w:hAnsi="Times New Roman" w:eastAsia="Times New Roman"/>
          <w:sz w:val="24"/>
          <w:szCs w:val="24"/>
        </w:rPr>
      </w:pPr>
      <w:r>
        <w:rPr>
          <w:rFonts w:ascii="Times New Roman Bold"/>
          <w:sz w:val="24"/>
          <w:szCs w:val="24"/>
          <w:rtl w:val="0"/>
          <w:lang w:val="en-US"/>
        </w:rPr>
        <w:t>Perioperative experiences</w:t>
      </w:r>
      <w:r>
        <w:rPr>
          <w:rFonts w:ascii="Times New Roman"/>
          <w:sz w:val="24"/>
          <w:szCs w:val="24"/>
          <w:rtl w:val="0"/>
          <w:lang w:val="en-US"/>
        </w:rPr>
        <w:t>: ** CUH scrubs are to be worn to this experience and students will change at the facility per facility protocol.</w:t>
      </w:r>
    </w:p>
    <w:p>
      <w:pPr>
        <w:pStyle w:val="Normal"/>
        <w:rPr>
          <w:rFonts w:ascii="Times New Roman" w:cs="Times New Roman" w:hAnsi="Times New Roman" w:eastAsia="Times New Roman"/>
          <w:sz w:val="24"/>
          <w:szCs w:val="24"/>
        </w:rPr>
      </w:pPr>
      <w:r>
        <w:rPr>
          <w:rFonts w:ascii="Times New Roman"/>
          <w:sz w:val="24"/>
          <w:szCs w:val="24"/>
          <w:rtl w:val="0"/>
          <w:lang w:val="en-US"/>
        </w:rPr>
        <w:t>QMC students will go to the Same Day Surgery Center (SDS) at The Queen</w:t>
      </w:r>
      <w:r>
        <w:rPr>
          <w:rFonts w:hAnsi="Times New Roman" w:hint="default"/>
          <w:sz w:val="24"/>
          <w:szCs w:val="24"/>
          <w:rtl w:val="0"/>
          <w:lang w:val="en-US"/>
        </w:rPr>
        <w:t>’</w:t>
      </w:r>
      <w:r>
        <w:rPr>
          <w:rFonts w:ascii="Times New Roman"/>
          <w:sz w:val="24"/>
          <w:szCs w:val="24"/>
          <w:rtl w:val="0"/>
          <w:lang w:val="en-US"/>
        </w:rPr>
        <w:t xml:space="preserve">s Medical Center.  </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**Evening students are required to attend SDS from 0645-1530 on their assigned SDS shift.         </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Additional Course Information</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All clinical forms are found on eCollege.  Students are responsible for printing any required forms on that site.  Students are expected to keep email/telephone contact information updated in the School of Nursing Office as this is the main form of contact that the clinical faculty will use in order to contact students.  Failure to keep this information updated may result in the student not receiving pertinent clinical information. Each email that is sent directly to the instructor must have </w:t>
      </w:r>
      <w:r>
        <w:rPr>
          <w:rFonts w:hAnsi="Times New Roman" w:hint="default"/>
          <w:sz w:val="24"/>
          <w:szCs w:val="24"/>
          <w:rtl w:val="0"/>
          <w:lang w:val="en-US"/>
        </w:rPr>
        <w:t>‘</w:t>
      </w:r>
      <w:r>
        <w:rPr>
          <w:rFonts w:ascii="Times New Roman"/>
          <w:sz w:val="24"/>
          <w:szCs w:val="24"/>
          <w:rtl w:val="0"/>
          <w:lang w:val="en-US"/>
        </w:rPr>
        <w:t>NUR 304 clinical, your last name, and a topic</w:t>
      </w:r>
      <w:r>
        <w:rPr>
          <w:rFonts w:hAnsi="Times New Roman" w:hint="default"/>
          <w:sz w:val="24"/>
          <w:szCs w:val="24"/>
          <w:rtl w:val="0"/>
          <w:lang w:val="en-US"/>
        </w:rPr>
        <w:t xml:space="preserve">’ </w:t>
      </w:r>
      <w:r>
        <w:rPr>
          <w:rFonts w:ascii="Times New Roman"/>
          <w:sz w:val="24"/>
          <w:szCs w:val="24"/>
          <w:rtl w:val="0"/>
          <w:lang w:val="en-US"/>
        </w:rPr>
        <w:t xml:space="preserve">in the subject line. In addition, students must use their </w:t>
      </w:r>
      <w:r>
        <w:rPr>
          <w:rFonts w:ascii="Times New Roman Bold"/>
          <w:sz w:val="24"/>
          <w:szCs w:val="24"/>
          <w:rtl w:val="0"/>
          <w:lang w:val="en-US"/>
        </w:rPr>
        <w:t xml:space="preserve">student.chaminade.edu </w:t>
      </w:r>
      <w:r>
        <w:rPr>
          <w:rFonts w:ascii="Times New Roman"/>
          <w:sz w:val="24"/>
          <w:szCs w:val="24"/>
          <w:rtl w:val="0"/>
          <w:lang w:val="en-US"/>
        </w:rPr>
        <w:t>email account when emailing the instructor.  Failure to do so will result in the student</w:t>
      </w:r>
      <w:r>
        <w:rPr>
          <w:rFonts w:hAnsi="Times New Roman" w:hint="default"/>
          <w:sz w:val="24"/>
          <w:szCs w:val="24"/>
          <w:rtl w:val="0"/>
          <w:lang w:val="en-US"/>
        </w:rPr>
        <w:t>’</w:t>
      </w:r>
      <w:r>
        <w:rPr>
          <w:rFonts w:ascii="Times New Roman"/>
          <w:sz w:val="24"/>
          <w:szCs w:val="24"/>
          <w:rtl w:val="0"/>
          <w:lang w:val="en-US"/>
        </w:rPr>
        <w:t>s email not being opened.  For items relating to this course, please use the email in eCollege for this course.  For other items, please use the regular CUH email address for the instructor.</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Clinical components of this course will be split between skills laboratory, simulation experience, acute care facilities, and same day surgery center.  </w:t>
      </w:r>
    </w:p>
    <w:p>
      <w:pPr>
        <w:pStyle w:val="Normal"/>
        <w:rPr>
          <w:rFonts w:ascii="Times New Roman" w:cs="Times New Roman" w:hAnsi="Times New Roman" w:eastAsia="Times New Roman"/>
          <w:sz w:val="24"/>
          <w:szCs w:val="24"/>
        </w:rPr>
      </w:pPr>
      <w:r>
        <w:rPr>
          <w:rFonts w:ascii="Times New Roman Bold"/>
          <w:sz w:val="24"/>
          <w:szCs w:val="24"/>
          <w:rtl w:val="0"/>
          <w:lang w:val="en-US"/>
        </w:rPr>
        <w:t xml:space="preserve">Clinical Hours: </w:t>
      </w:r>
      <w:r>
        <w:rPr>
          <w:rFonts w:ascii="Times New Roman"/>
          <w:sz w:val="24"/>
          <w:szCs w:val="24"/>
          <w:rtl w:val="0"/>
          <w:lang w:val="en-US"/>
        </w:rPr>
        <w:t>4 Clinical Credits (180 Clinical Hours)</w:t>
      </w:r>
    </w:p>
    <w:p>
      <w:pPr>
        <w:pStyle w:val="Normal"/>
        <w:rPr>
          <w:rFonts w:ascii="Times New Roman" w:cs="Times New Roman" w:hAnsi="Times New Roman" w:eastAsia="Times New Roman"/>
          <w:sz w:val="24"/>
          <w:szCs w:val="24"/>
        </w:rPr>
      </w:pPr>
      <w:r>
        <w:rPr>
          <w:rFonts w:ascii="Times New Roman"/>
          <w:sz w:val="24"/>
          <w:szCs w:val="24"/>
          <w:rtl w:val="0"/>
          <w:lang w:val="en-US"/>
        </w:rPr>
        <w:t>Skills Lab (3- 8 hour shifts)</w:t>
      </w:r>
    </w:p>
    <w:p>
      <w:pPr>
        <w:pStyle w:val="Normal"/>
        <w:rPr>
          <w:rFonts w:ascii="Times New Roman" w:cs="Times New Roman" w:hAnsi="Times New Roman" w:eastAsia="Times New Roman"/>
          <w:sz w:val="24"/>
          <w:szCs w:val="24"/>
        </w:rPr>
      </w:pPr>
      <w:r>
        <w:rPr>
          <w:rFonts w:ascii="Times New Roman"/>
          <w:sz w:val="24"/>
          <w:szCs w:val="24"/>
          <w:rtl w:val="0"/>
          <w:lang w:val="en-US"/>
        </w:rPr>
        <w:t>Simulation experiences (11-3 hour shifts)</w:t>
      </w:r>
    </w:p>
    <w:p>
      <w:pPr>
        <w:pStyle w:val="Normal"/>
        <w:rPr>
          <w:rFonts w:ascii="Times New Roman" w:cs="Times New Roman" w:hAnsi="Times New Roman" w:eastAsia="Times New Roman"/>
          <w:sz w:val="24"/>
          <w:szCs w:val="24"/>
        </w:rPr>
      </w:pPr>
      <w:r>
        <w:rPr>
          <w:rFonts w:ascii="Times New Roman"/>
          <w:sz w:val="24"/>
          <w:szCs w:val="24"/>
          <w:rtl w:val="0"/>
          <w:lang w:val="en-US"/>
        </w:rPr>
        <w:t>Acute care/</w:t>
      </w:r>
      <w:r>
        <w:rPr>
          <w:rFonts w:ascii="Times New Roman"/>
          <w:sz w:val="24"/>
          <w:szCs w:val="24"/>
          <w:rtl w:val="0"/>
          <w:lang w:val="en-US"/>
        </w:rPr>
        <w:t>SDS</w:t>
      </w:r>
      <w:r>
        <w:rPr>
          <w:rFonts w:ascii="Times New Roman"/>
          <w:sz w:val="24"/>
          <w:szCs w:val="24"/>
          <w:rtl w:val="0"/>
          <w:lang w:val="en-US"/>
        </w:rPr>
        <w:t xml:space="preserve"> (15- 8 hour shifts)                              </w:t>
        <w:tab/>
        <w:t xml:space="preserve">   </w:t>
      </w:r>
    </w:p>
    <w:p>
      <w:pPr>
        <w:pStyle w:val="Normal"/>
        <w:rPr>
          <w:rFonts w:ascii="Times New Roman" w:cs="Times New Roman" w:hAnsi="Times New Roman" w:eastAsia="Times New Roman"/>
          <w:sz w:val="24"/>
          <w:szCs w:val="24"/>
        </w:rPr>
      </w:pPr>
      <w:r>
        <w:rPr>
          <w:rFonts w:ascii="Times New Roman Bold"/>
          <w:sz w:val="24"/>
          <w:szCs w:val="24"/>
          <w:rtl w:val="0"/>
          <w:lang w:val="en-US"/>
        </w:rPr>
        <w:t>Clinical Teaching/Learning Strategies:</w:t>
      </w:r>
    </w:p>
    <w:p>
      <w:pPr>
        <w:pStyle w:val="Normal"/>
        <w:rPr>
          <w:rFonts w:ascii="Times New Roman" w:cs="Times New Roman" w:hAnsi="Times New Roman" w:eastAsia="Times New Roman"/>
          <w:sz w:val="24"/>
          <w:szCs w:val="24"/>
        </w:rPr>
      </w:pPr>
      <w:r>
        <w:rPr>
          <w:rFonts w:ascii="Times New Roman"/>
          <w:sz w:val="24"/>
          <w:szCs w:val="24"/>
          <w:rtl w:val="0"/>
          <w:lang w:val="en-US"/>
        </w:rPr>
        <w:t>Strategies include: reading; videos; Socratic questioning; online modules; interactive case studies; nursing care plans</w:t>
      </w:r>
      <w:r>
        <w:rPr>
          <w:rFonts w:ascii="Times New Roman"/>
          <w:sz w:val="24"/>
          <w:szCs w:val="24"/>
          <w:rtl w:val="0"/>
          <w:lang w:val="en-US"/>
        </w:rPr>
        <w:t xml:space="preserve"> active learning activities</w:t>
      </w:r>
      <w:r>
        <w:rPr>
          <w:rFonts w:ascii="Times New Roman"/>
          <w:sz w:val="24"/>
          <w:szCs w:val="24"/>
          <w:rtl w:val="0"/>
          <w:lang w:val="en-US"/>
        </w:rPr>
        <w:t xml:space="preserve">; demonstrations; practice application of clinical skills; patient care; interaction with instructor, students, and hospital staff; concept maps, simulation experiences; weekly reflective </w:t>
      </w:r>
      <w:r>
        <w:rPr>
          <w:rFonts w:ascii="Times New Roman"/>
          <w:sz w:val="24"/>
          <w:szCs w:val="24"/>
          <w:rtl w:val="0"/>
          <w:lang w:val="en-US"/>
        </w:rPr>
        <w:t>papers</w:t>
      </w:r>
      <w:r>
        <w:rPr>
          <w:rFonts w:ascii="Times New Roman"/>
          <w:sz w:val="24"/>
          <w:szCs w:val="24"/>
          <w:rtl w:val="0"/>
          <w:lang w:val="en-US"/>
        </w:rPr>
        <w:t xml:space="preserve">; clinical evaluation. </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Clinical Details/Requirements</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Clinical rotations in the nursing program are foundational to the development of the professional nurse and nursing as a practice.  You must dress professionally; wear your unwrinkled uniform, school ID, white socks, and wear closed-toe/closed heel shoes (white leather/vinyl).  Only the Chaminade University School of Nursing approved uniforms will be permitted. Your image is representative of the Chaminade University Nurse.  Please read information about appropriate use of jewelries, make-up and finger nails specifications in your student handbook. </w:t>
      </w:r>
    </w:p>
    <w:p>
      <w:pPr>
        <w:pStyle w:val="Normal"/>
        <w:rPr>
          <w:rFonts w:ascii="Times New Roman" w:cs="Times New Roman" w:hAnsi="Times New Roman" w:eastAsia="Times New Roman"/>
          <w:sz w:val="24"/>
          <w:szCs w:val="24"/>
        </w:rPr>
      </w:pPr>
      <w:r>
        <w:rPr>
          <w:rFonts w:ascii="Times New Roman"/>
          <w:sz w:val="24"/>
          <w:szCs w:val="24"/>
          <w:rtl w:val="0"/>
          <w:lang w:val="en-US"/>
        </w:rPr>
        <w:t>Clinical facilities have specific requirements each student must meet; some of these are to be completed before the first day of clinical.  These requirements can be facility orientation to policies, computer systems, and other forms of paperwork, and parking restrictions.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is not allowed by the clinical facilities.</w:t>
      </w:r>
    </w:p>
    <w:p>
      <w:pPr>
        <w:pStyle w:val="Normal"/>
        <w:rPr>
          <w:rFonts w:ascii="Times New Roman" w:cs="Times New Roman" w:hAnsi="Times New Roman" w:eastAsia="Times New Roman"/>
          <w:sz w:val="24"/>
          <w:szCs w:val="24"/>
        </w:rPr>
      </w:pPr>
      <w:r>
        <w:rPr>
          <w:rFonts w:ascii="Times New Roman"/>
          <w:sz w:val="24"/>
          <w:szCs w:val="24"/>
          <w:rtl w:val="0"/>
          <w:lang w:val="en-US"/>
        </w:rPr>
        <w:t>See additional details in Student Handbook, Clinical Practicum Course Information, and Chaminade University School of Nursing, page 17-18.</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Clinical Attendance and Participation:</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Attendance is </w:t>
      </w:r>
      <w:r>
        <w:rPr>
          <w:rFonts w:ascii="Times New Roman Bold"/>
          <w:sz w:val="24"/>
          <w:szCs w:val="24"/>
          <w:u w:val="single"/>
          <w:rtl w:val="0"/>
          <w:lang w:val="en-US"/>
        </w:rPr>
        <w:t>mandatory</w:t>
      </w:r>
      <w:r>
        <w:rPr>
          <w:rFonts w:ascii="Times New Roman Bold"/>
          <w:sz w:val="24"/>
          <w:szCs w:val="24"/>
          <w:rtl w:val="0"/>
          <w:lang w:val="en-US"/>
        </w:rPr>
        <w:t>.</w:t>
      </w:r>
      <w:r>
        <w:rPr>
          <w:rFonts w:ascii="Times New Roman"/>
          <w:sz w:val="24"/>
          <w:szCs w:val="24"/>
          <w:rtl w:val="0"/>
          <w:lang w:val="en-US"/>
        </w:rPr>
        <w:t xml:space="preserve">  If you must miss a clinical session due to illness, you must call your clinical instructor one hour prior to pre</w:t>
      </w:r>
      <w:r>
        <w:rPr>
          <w:rFonts w:ascii="Times New Roman"/>
          <w:sz w:val="24"/>
          <w:szCs w:val="24"/>
          <w:rtl w:val="0"/>
          <w:lang w:val="en-US"/>
        </w:rPr>
        <w:t>-</w:t>
      </w:r>
      <w:r>
        <w:rPr>
          <w:rFonts w:ascii="Times New Roman"/>
          <w:sz w:val="24"/>
          <w:szCs w:val="24"/>
          <w:rtl w:val="0"/>
          <w:lang w:val="en-US"/>
        </w:rPr>
        <w:t>conference and provide a physician</w:t>
      </w:r>
      <w:r>
        <w:rPr>
          <w:rFonts w:hAnsi="Times New Roman" w:hint="default"/>
          <w:sz w:val="24"/>
          <w:szCs w:val="24"/>
          <w:rtl w:val="0"/>
          <w:lang w:val="en-US"/>
        </w:rPr>
        <w:t>’</w:t>
      </w:r>
      <w:r>
        <w:rPr>
          <w:rFonts w:ascii="Times New Roman"/>
          <w:sz w:val="24"/>
          <w:szCs w:val="24"/>
          <w:rtl w:val="0"/>
          <w:lang w:val="en-US"/>
        </w:rPr>
        <w:t xml:space="preserve">s note in order to receive a make-up assignment. You also need to email the course coordinator within 24 hours of the absence. You are expected to be at the clinical site on time without tardiness and prepared or you will be sent home.  Students may </w:t>
      </w:r>
      <w:r>
        <w:rPr>
          <w:rFonts w:ascii="Times New Roman"/>
          <w:sz w:val="24"/>
          <w:szCs w:val="24"/>
          <w:u w:val="single"/>
          <w:rtl w:val="0"/>
          <w:lang w:val="en-US"/>
        </w:rPr>
        <w:t>NOT</w:t>
      </w:r>
      <w:r>
        <w:rPr>
          <w:rFonts w:ascii="Times New Roman"/>
          <w:sz w:val="24"/>
          <w:szCs w:val="24"/>
          <w:rtl w:val="0"/>
          <w:lang w:val="en-US"/>
        </w:rPr>
        <w:t xml:space="preserve"> switch clinical sections as orientation to the clinical site will have occurred.  Do not bring valuables and only bring the assigned equipment.  Clinical facilities do not always provide storage for students</w:t>
      </w:r>
      <w:r>
        <w:rPr>
          <w:rFonts w:hAnsi="Times New Roman" w:hint="default"/>
          <w:sz w:val="24"/>
          <w:szCs w:val="24"/>
          <w:rtl w:val="0"/>
          <w:lang w:val="en-US"/>
        </w:rPr>
        <w:t xml:space="preserve">’ </w:t>
      </w:r>
      <w:r>
        <w:rPr>
          <w:rFonts w:ascii="Times New Roman"/>
          <w:sz w:val="24"/>
          <w:szCs w:val="24"/>
          <w:rtl w:val="0"/>
          <w:lang w:val="en-US"/>
        </w:rPr>
        <w:t>bags.  If you bring your lunch please realize that a refrigerator may not be available for storage so plan accordingly.  Microwaves are usually available in the cafeterias but it is your responsibility to check on this.</w:t>
      </w:r>
    </w:p>
    <w:p>
      <w:pPr>
        <w:pStyle w:val="Normal"/>
        <w:rPr>
          <w:rFonts w:ascii="Times New Roman Bold" w:cs="Times New Roman Bold" w:hAnsi="Times New Roman Bold" w:eastAsia="Times New Roman Bold"/>
          <w:sz w:val="24"/>
          <w:szCs w:val="24"/>
        </w:rPr>
      </w:pPr>
      <w:r>
        <w:rPr>
          <w:rFonts w:ascii="Times New Roman Bold"/>
          <w:sz w:val="24"/>
          <w:szCs w:val="24"/>
          <w:rtl w:val="0"/>
          <w:lang w:val="en-US"/>
        </w:rPr>
        <w:t>Confidentiality, Unacceptable Practice (unsafe, unethical, or illegal):</w:t>
      </w:r>
    </w:p>
    <w:p>
      <w:pPr>
        <w:pStyle w:val="Normal"/>
        <w:rPr>
          <w:rFonts w:ascii="Times New Roman" w:cs="Times New Roman" w:hAnsi="Times New Roman" w:eastAsia="Times New Roman"/>
          <w:sz w:val="24"/>
          <w:szCs w:val="24"/>
        </w:rPr>
      </w:pPr>
      <w:r>
        <w:rPr>
          <w:rFonts w:ascii="Times New Roman"/>
          <w:sz w:val="24"/>
          <w:szCs w:val="24"/>
          <w:rtl w:val="0"/>
          <w:lang w:val="en-US"/>
        </w:rPr>
        <w:t xml:space="preserve">Students are expected to maintain patient confidentiality at all times.  </w:t>
      </w:r>
      <w:r>
        <w:rPr>
          <w:rFonts w:ascii="Times New Roman Bold"/>
          <w:sz w:val="24"/>
          <w:szCs w:val="24"/>
          <w:rtl w:val="0"/>
          <w:lang w:val="en-US"/>
        </w:rPr>
        <w:t>No computer printouts, or any form of patient record, are to be removed from the clinical setting.</w:t>
      </w:r>
      <w:r>
        <w:rPr>
          <w:rFonts w:ascii="Times New Roman"/>
          <w:sz w:val="24"/>
          <w:szCs w:val="24"/>
          <w:rtl w:val="0"/>
          <w:lang w:val="en-US"/>
        </w:rPr>
        <w:t xml:space="preserve">  Patient records are </w:t>
      </w:r>
      <w:r>
        <w:rPr>
          <w:rFonts w:ascii="Times New Roman Bold"/>
          <w:sz w:val="24"/>
          <w:szCs w:val="24"/>
          <w:u w:val="single"/>
          <w:rtl w:val="0"/>
          <w:lang w:val="en-US"/>
        </w:rPr>
        <w:t>NOT</w:t>
      </w:r>
      <w:r>
        <w:rPr>
          <w:rFonts w:ascii="Times New Roman"/>
          <w:sz w:val="24"/>
          <w:szCs w:val="24"/>
          <w:rtl w:val="0"/>
          <w:lang w:val="en-US"/>
        </w:rPr>
        <w:t xml:space="preserve"> to be photocopied, to do so will result in clinical failure.  Please read the </w:t>
      </w:r>
      <w:r>
        <w:rPr>
          <w:rFonts w:ascii="Times New Roman Bold"/>
          <w:sz w:val="24"/>
          <w:szCs w:val="24"/>
          <w:rtl w:val="0"/>
          <w:lang w:val="en-US"/>
        </w:rPr>
        <w:t xml:space="preserve">HIPAA </w:t>
      </w:r>
      <w:r>
        <w:rPr>
          <w:rFonts w:ascii="Times New Roman"/>
          <w:sz w:val="24"/>
          <w:szCs w:val="24"/>
          <w:rtl w:val="0"/>
          <w:lang w:val="en-US"/>
        </w:rPr>
        <w:t xml:space="preserve">regulations for your agency, sign acknowledgement form as required, and submit to appropriate clinical instructor.  </w:t>
      </w:r>
    </w:p>
    <w:p>
      <w:pPr>
        <w:pStyle w:val="Normal"/>
        <w:numPr>
          <w:ilvl w:val="0"/>
          <w:numId w:val="38"/>
        </w:numPr>
        <w:tabs>
          <w:tab w:val="num" w:pos="690"/>
          <w:tab w:val="left" w:pos="720"/>
        </w:tabs>
        <w:bidi w:val="0"/>
        <w:spacing w:after="0" w:line="240" w:lineRule="auto"/>
        <w:ind w:left="690" w:right="0" w:hanging="330"/>
        <w:jc w:val="left"/>
        <w:rPr>
          <w:rFonts w:ascii="Times New Roman Bold" w:cs="Times New Roman Bold" w:hAnsi="Times New Roman Bold" w:eastAsia="Times New Roman Bold"/>
          <w:position w:val="0"/>
          <w:sz w:val="22"/>
          <w:szCs w:val="22"/>
          <w:rtl w:val="0"/>
        </w:rPr>
      </w:pPr>
      <w:r>
        <w:rPr>
          <w:rFonts w:ascii="Times New Roman Bold"/>
          <w:sz w:val="24"/>
          <w:szCs w:val="24"/>
          <w:rtl w:val="0"/>
          <w:lang w:val="en-US"/>
        </w:rPr>
        <w:t>A failure to close out completely from a facility computer with patient information is a HIPAA violation and will be treated accordingly. This includes screens that have been minimized. This is a federal law and compliance is mandatory.</w:t>
      </w:r>
    </w:p>
    <w:p>
      <w:pPr>
        <w:pStyle w:val="Normal"/>
        <w:numPr>
          <w:ilvl w:val="0"/>
          <w:numId w:val="39"/>
        </w:numPr>
        <w:tabs>
          <w:tab w:val="num" w:pos="690"/>
          <w:tab w:val="left" w:pos="720"/>
        </w:tabs>
        <w:bidi w:val="0"/>
        <w:spacing w:after="0" w:line="240" w:lineRule="auto"/>
        <w:ind w:left="690" w:right="0" w:hanging="330"/>
        <w:jc w:val="left"/>
        <w:rPr>
          <w:rFonts w:ascii="Times New Roman Bold" w:cs="Times New Roman Bold" w:hAnsi="Times New Roman Bold" w:eastAsia="Times New Roman Bold"/>
          <w:position w:val="0"/>
          <w:sz w:val="22"/>
          <w:szCs w:val="22"/>
          <w:rtl w:val="0"/>
        </w:rPr>
      </w:pPr>
      <w:r>
        <w:rPr>
          <w:rFonts w:ascii="Times New Roman Bold"/>
          <w:sz w:val="24"/>
          <w:szCs w:val="24"/>
          <w:rtl w:val="0"/>
          <w:lang w:val="en-US"/>
        </w:rPr>
        <w:t>A failure to cover patient information on your clipboard or notepad is another example of HIPAA violation.</w:t>
      </w:r>
    </w:p>
    <w:p>
      <w:pPr>
        <w:pStyle w:val="Normal"/>
        <w:rPr>
          <w:rFonts w:ascii="Times New Roman" w:cs="Times New Roman" w:hAnsi="Times New Roman" w:eastAsia="Times New Roman"/>
          <w:i w:val="1"/>
          <w:iCs w:val="1"/>
          <w:sz w:val="24"/>
          <w:szCs w:val="24"/>
        </w:rPr>
      </w:pPr>
      <w:r>
        <w:rPr>
          <w:rFonts w:ascii="Times New Roman"/>
          <w:sz w:val="24"/>
          <w:szCs w:val="24"/>
          <w:rtl w:val="0"/>
          <w:lang w:val="en-US"/>
        </w:rPr>
        <w:t xml:space="preserve">Patient identifiers, such as:  name, clinical facility, DOB, SS#, home address and telephone number, city/county/region, employer, names of relatives/significant others </w:t>
      </w:r>
      <w:r>
        <w:rPr>
          <w:rFonts w:ascii="Times New Roman Bold"/>
          <w:sz w:val="24"/>
          <w:szCs w:val="24"/>
          <w:rtl w:val="0"/>
          <w:lang w:val="en-US"/>
        </w:rPr>
        <w:t>must be removed or omitted from all written work.  All</w:t>
      </w:r>
      <w:r>
        <w:rPr>
          <w:rFonts w:ascii="Times New Roman"/>
          <w:sz w:val="24"/>
          <w:szCs w:val="24"/>
          <w:rtl w:val="0"/>
          <w:lang w:val="en-US"/>
        </w:rPr>
        <w:t xml:space="preserve"> written work with patient care information must be shredded at the end of the clinical day.  Students are also expected to return any I.D. and/or parking badges to the respective clinical sites. Students are responsible for any replacement fees attached for lost IDs or parking badges.</w:t>
      </w:r>
    </w:p>
    <w:p>
      <w:pPr>
        <w:pStyle w:val="Normal"/>
        <w:jc w:val="center"/>
        <w:rPr>
          <w:rFonts w:ascii="Times New Roman" w:cs="Times New Roman" w:hAnsi="Times New Roman" w:eastAsia="Times New Roman"/>
          <w:i w:val="1"/>
          <w:iCs w:val="1"/>
          <w:sz w:val="24"/>
          <w:szCs w:val="24"/>
        </w:rPr>
      </w:pPr>
      <w:r>
        <w:rPr>
          <w:rFonts w:ascii="Times New Roman"/>
          <w:b w:val="1"/>
          <w:bCs w:val="1"/>
          <w:i w:val="1"/>
          <w:iCs w:val="1"/>
          <w:sz w:val="24"/>
          <w:szCs w:val="24"/>
          <w:rtl w:val="0"/>
          <w:lang w:val="en-US"/>
        </w:rPr>
        <w:t>PLEASE NOTE:</w:t>
      </w:r>
    </w:p>
    <w:p>
      <w:pPr>
        <w:pStyle w:val="Normal"/>
      </w:pPr>
      <w:r>
        <w:rPr>
          <w:rFonts w:ascii="Times New Roman"/>
          <w:i w:val="1"/>
          <w:iCs w:val="1"/>
          <w:sz w:val="24"/>
          <w:szCs w:val="24"/>
          <w:rtl w:val="0"/>
          <w:lang w:val="en-US"/>
        </w:rPr>
        <w:t>While every attempt has been made to prepare this syllabus and class schedule in final form, it may be necessary for the course coordinator to make changes as may be deemed essential to meet the learning outcomes of the course. Students will be notified in writing via Chaminade email of any changes. It is recommended that you check email and course site daily for announcements.</w:t>
      </w:r>
      <w:r>
        <w:rPr>
          <w:rFonts w:ascii="Times New Roman"/>
          <w:sz w:val="40"/>
          <w:szCs w:val="40"/>
          <w:rtl w:val="0"/>
          <w:lang w:val="en-US"/>
        </w:rPr>
        <w:t xml:space="preserve"> </w:t>
      </w:r>
      <w:r>
        <w:rPr>
          <w:rFonts w:ascii="Times New Roman"/>
          <w:i w:val="1"/>
          <w:iCs w:val="1"/>
          <w:sz w:val="24"/>
          <w:szCs w:val="24"/>
          <w:rtl w:val="0"/>
          <w:lang w:val="en-US"/>
        </w:rPr>
        <w:t>A syllabus is a contract between the university and the students.  All students will be held responsible to read, understand, and clarify the content within this document.</w:t>
      </w:r>
    </w:p>
    <w:sectPr>
      <w:headerReference w:type="default" r:id="rId6"/>
      <w:headerReference w:type="even" r:id="rId7"/>
      <w:footerReference w:type="default" r:id="rId8"/>
      <w:footerReference w:type="even" r:id="rId9"/>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Lucida Grande">
    <w:charset w:val="00"/>
    <w:family w:val="roman"/>
    <w:pitch w:val="default"/>
  </w:font>
  <w:font w:name="Times New Roman Bold">
    <w:charset w:val="00"/>
    <w:family w:val="roman"/>
    <w:pitch w:val="default"/>
  </w:font>
  <w:font w:name="Arial Rounded MT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340"/>
        <w:tab w:val="clear" w:pos="9360"/>
      </w:tabs>
      <w:rPr>
        <w:color w:val="000000"/>
        <w:u w:color="000000"/>
        <w:rtl w:val="0"/>
      </w:rPr>
    </w:pPr>
    <w:r>
      <w:rPr>
        <w:color w:val="000000"/>
        <w:u w:color="000000"/>
        <w:rtl w:val="0"/>
        <w:lang w:val="en-US"/>
      </w:rPr>
      <w:t xml:space="preserve">Revised </w:t>
    </w:r>
    <w:r>
      <w:rPr>
        <w:color w:val="000000"/>
        <w:u w:color="000000"/>
        <w:rtl w:val="0"/>
        <w:lang w:val="en-US"/>
      </w:rPr>
      <w:t>August</w:t>
    </w:r>
    <w:r>
      <w:rPr>
        <w:color w:val="000000"/>
        <w:u w:color="000000"/>
        <w:rtl w:val="0"/>
        <w:lang w:val="en-US"/>
      </w:rPr>
      <w:t>, 2014 by T.K.</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1"/>
      <w:tabs>
        <w:tab w:val="right" w:pos="9340"/>
        <w:tab w:val="clear" w:pos="4680"/>
        <w:tab w:val="clear" w:pos="9360"/>
      </w:tabs>
    </w:pPr>
    <w:r>
      <w:rPr>
        <w:rtl w:val="0"/>
        <w:lang w:val="en-US"/>
      </w:rPr>
      <w:t>Revised August 201</w:t>
    </w:r>
    <w:r>
      <w:rPr>
        <w:rtl w:val="0"/>
        <w:lang w:val="en-US"/>
      </w:rPr>
      <w:t>4</w:t>
    </w:r>
    <w:r>
      <w:rPr>
        <w:rtl w:val="0"/>
        <w:lang w:val="en-US"/>
      </w:rPr>
      <w:t xml:space="preserve"> by T.K.</w:t>
      <w:tab/>
      <w:t xml:space="preserve">Page </w:t>
    </w:r>
    <w:r>
      <w:rPr>
        <w:rtl w:val="0"/>
      </w:rPr>
      <w:fldChar w:fldCharType="begin" w:fldLock="0"/>
    </w:r>
    <w:r>
      <w:rPr>
        <w:rtl w:val="0"/>
      </w:rPr>
      <w:t xml:space="preserve"> PAGE </w:t>
    </w:r>
    <w:r>
      <w:rPr>
        <w:rtl w:val="0"/>
      </w:rPr>
      <w:fldChar w:fldCharType="separate" w:fldLock="0"/>
    </w:r>
    <w:r>
      <w:rPr>
        <w:rtl w:val="0"/>
      </w:rPr>
      <w:t>12</w:t>
    </w:r>
    <w:r>
      <w:rPr>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720"/>
          <w:tab w:val="clear" w:pos="0"/>
        </w:tabs>
        <w:ind w:left="720" w:hanging="360"/>
      </w:pPr>
      <w:rPr>
        <w:rFonts w:ascii="Times New Roman Bold" w:cs="Times New Roman Bold" w:hAnsi="Times New Roman Bold" w:eastAsia="Times New Roman Bold"/>
        <w:color w:val="000000"/>
        <w:position w:val="0"/>
        <w:sz w:val="24"/>
        <w:szCs w:val="24"/>
      </w:rPr>
    </w:lvl>
    <w:lvl w:ilvl="1">
      <w:start w:val="1"/>
      <w:numFmt w:val="lowerLetter"/>
      <w:suff w:val="tab"/>
      <w:lvlText w:val="%2."/>
      <w:lvlJc w:val="left"/>
      <w:pPr>
        <w:tabs>
          <w:tab w:val="num" w:pos="1440"/>
          <w:tab w:val="clear" w:pos="0"/>
        </w:tabs>
        <w:ind w:left="1440"/>
      </w:pPr>
      <w:rPr>
        <w:rFonts w:ascii="Times New Roman Bold" w:cs="Times New Roman Bold" w:hAnsi="Times New Roman Bold" w:eastAsia="Times New Roman Bold"/>
        <w:color w:val="000000"/>
        <w:position w:val="0"/>
        <w:sz w:val="24"/>
        <w:szCs w:val="24"/>
      </w:rPr>
    </w:lvl>
    <w:lvl w:ilvl="2">
      <w:start w:val="1"/>
      <w:numFmt w:val="lowerRoman"/>
      <w:suff w:val="tab"/>
      <w:lvlText w:val="%3."/>
      <w:lvlJc w:val="left"/>
      <w:pPr>
        <w:tabs>
          <w:tab w:val="num" w:pos="2160"/>
          <w:tab w:val="clear" w:pos="0"/>
        </w:tabs>
        <w:ind w:left="2160"/>
      </w:pPr>
      <w:rPr>
        <w:rFonts w:ascii="Times New Roman Bold" w:cs="Times New Roman Bold" w:hAnsi="Times New Roman Bold" w:eastAsia="Times New Roman Bold"/>
        <w:color w:val="000000"/>
        <w:position w:val="0"/>
        <w:sz w:val="24"/>
        <w:szCs w:val="24"/>
      </w:rPr>
    </w:lvl>
    <w:lvl w:ilvl="3">
      <w:start w:val="1"/>
      <w:numFmt w:val="decimal"/>
      <w:suff w:val="tab"/>
      <w:lvlText w:val="%4."/>
      <w:lvlJc w:val="left"/>
      <w:pPr>
        <w:tabs>
          <w:tab w:val="num" w:pos="2880"/>
          <w:tab w:val="clear" w:pos="0"/>
        </w:tabs>
        <w:ind w:left="2880"/>
      </w:pPr>
      <w:rPr>
        <w:rFonts w:ascii="Times New Roman Bold" w:cs="Times New Roman Bold" w:hAnsi="Times New Roman Bold" w:eastAsia="Times New Roman Bold"/>
        <w:color w:val="000000"/>
        <w:position w:val="0"/>
        <w:sz w:val="24"/>
        <w:szCs w:val="24"/>
      </w:rPr>
    </w:lvl>
    <w:lvl w:ilvl="4">
      <w:start w:val="1"/>
      <w:numFmt w:val="lowerLetter"/>
      <w:suff w:val="tab"/>
      <w:lvlText w:val="%5."/>
      <w:lvlJc w:val="left"/>
      <w:pPr>
        <w:tabs>
          <w:tab w:val="num" w:pos="3600"/>
          <w:tab w:val="clear" w:pos="0"/>
        </w:tabs>
        <w:ind w:left="3600"/>
      </w:pPr>
      <w:rPr>
        <w:rFonts w:ascii="Times New Roman Bold" w:cs="Times New Roman Bold" w:hAnsi="Times New Roman Bold" w:eastAsia="Times New Roman Bold"/>
        <w:color w:val="000000"/>
        <w:position w:val="0"/>
        <w:sz w:val="24"/>
        <w:szCs w:val="24"/>
      </w:rPr>
    </w:lvl>
    <w:lvl w:ilvl="5">
      <w:start w:val="1"/>
      <w:numFmt w:val="lowerRoman"/>
      <w:suff w:val="tab"/>
      <w:lvlText w:val="%6."/>
      <w:lvlJc w:val="left"/>
      <w:pPr>
        <w:tabs>
          <w:tab w:val="num" w:pos="4320"/>
          <w:tab w:val="clear" w:pos="0"/>
        </w:tabs>
        <w:ind w:left="4320"/>
      </w:pPr>
      <w:rPr>
        <w:rFonts w:ascii="Times New Roman Bold" w:cs="Times New Roman Bold" w:hAnsi="Times New Roman Bold" w:eastAsia="Times New Roman Bold"/>
        <w:color w:val="000000"/>
        <w:position w:val="0"/>
        <w:sz w:val="24"/>
        <w:szCs w:val="24"/>
      </w:rPr>
    </w:lvl>
    <w:lvl w:ilvl="6">
      <w:start w:val="1"/>
      <w:numFmt w:val="decimal"/>
      <w:suff w:val="tab"/>
      <w:lvlText w:val="%7."/>
      <w:lvlJc w:val="left"/>
      <w:pPr>
        <w:tabs>
          <w:tab w:val="num" w:pos="5040"/>
          <w:tab w:val="clear" w:pos="0"/>
        </w:tabs>
        <w:ind w:left="5040"/>
      </w:pPr>
      <w:rPr>
        <w:rFonts w:ascii="Times New Roman Bold" w:cs="Times New Roman Bold" w:hAnsi="Times New Roman Bold" w:eastAsia="Times New Roman Bold"/>
        <w:color w:val="000000"/>
        <w:position w:val="0"/>
        <w:sz w:val="24"/>
        <w:szCs w:val="24"/>
      </w:rPr>
    </w:lvl>
    <w:lvl w:ilvl="7">
      <w:start w:val="1"/>
      <w:numFmt w:val="lowerLetter"/>
      <w:suff w:val="tab"/>
      <w:lvlText w:val="%8."/>
      <w:lvlJc w:val="left"/>
      <w:pPr>
        <w:tabs>
          <w:tab w:val="num" w:pos="5760"/>
          <w:tab w:val="clear" w:pos="0"/>
        </w:tabs>
        <w:ind w:left="5760"/>
      </w:pPr>
      <w:rPr>
        <w:rFonts w:ascii="Times New Roman Bold" w:cs="Times New Roman Bold" w:hAnsi="Times New Roman Bold" w:eastAsia="Times New Roman Bold"/>
        <w:color w:val="000000"/>
        <w:position w:val="0"/>
        <w:sz w:val="24"/>
        <w:szCs w:val="24"/>
      </w:rPr>
    </w:lvl>
    <w:lvl w:ilvl="8">
      <w:start w:val="1"/>
      <w:numFmt w:val="lowerRoman"/>
      <w:suff w:val="tab"/>
      <w:lvlText w:val="%9."/>
      <w:lvlJc w:val="left"/>
      <w:pPr>
        <w:tabs>
          <w:tab w:val="num" w:pos="6480"/>
          <w:tab w:val="clear" w:pos="0"/>
        </w:tabs>
        <w:ind w:left="6480"/>
      </w:pPr>
      <w:rPr>
        <w:rFonts w:ascii="Times New Roman Bold" w:cs="Times New Roman Bold" w:hAnsi="Times New Roman Bold" w:eastAsia="Times New Roman Bold"/>
        <w:color w:val="000000"/>
        <w:position w:val="0"/>
        <w:sz w:val="24"/>
        <w:szCs w:val="24"/>
      </w:rPr>
    </w:lvl>
  </w:abstractNum>
  <w:abstractNum w:abstractNumId="1">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2">
    <w:multiLevelType w:val="multilevel"/>
    <w:styleLink w:val="List 0"/>
    <w:lvl w:ilvl="0">
      <w:start w:val="1"/>
      <w:numFmt w:val="decimal"/>
      <w:suff w:val="tab"/>
      <w:lvlText w:val="%1)"/>
      <w:lvlJc w:val="left"/>
      <w:pPr>
        <w:tabs>
          <w:tab w:val="num" w:pos="720"/>
          <w:tab w:val="clear" w:pos="0"/>
        </w:tabs>
        <w:ind w:left="720" w:hanging="360"/>
      </w:pPr>
      <w:rPr>
        <w:rFonts w:ascii="Times New Roman Bold" w:cs="Times New Roman Bold" w:hAnsi="Times New Roman Bold" w:eastAsia="Times New Roman Bold"/>
        <w:color w:val="000000"/>
        <w:position w:val="0"/>
        <w:sz w:val="24"/>
        <w:szCs w:val="24"/>
      </w:rPr>
    </w:lvl>
    <w:lvl w:ilvl="1">
      <w:start w:val="1"/>
      <w:numFmt w:val="lowerLetter"/>
      <w:suff w:val="tab"/>
      <w:lvlText w:val="%2."/>
      <w:lvlJc w:val="left"/>
      <w:pPr>
        <w:tabs>
          <w:tab w:val="num" w:pos="1440"/>
          <w:tab w:val="clear" w:pos="0"/>
        </w:tabs>
        <w:ind w:left="1440"/>
      </w:pPr>
      <w:rPr>
        <w:rFonts w:ascii="Times New Roman Bold" w:cs="Times New Roman Bold" w:hAnsi="Times New Roman Bold" w:eastAsia="Times New Roman Bold"/>
        <w:color w:val="000000"/>
        <w:position w:val="0"/>
        <w:sz w:val="24"/>
        <w:szCs w:val="24"/>
      </w:rPr>
    </w:lvl>
    <w:lvl w:ilvl="2">
      <w:start w:val="1"/>
      <w:numFmt w:val="lowerRoman"/>
      <w:suff w:val="tab"/>
      <w:lvlText w:val="%3."/>
      <w:lvlJc w:val="left"/>
      <w:pPr>
        <w:tabs>
          <w:tab w:val="num" w:pos="2160"/>
          <w:tab w:val="clear" w:pos="0"/>
        </w:tabs>
        <w:ind w:left="2160"/>
      </w:pPr>
      <w:rPr>
        <w:rFonts w:ascii="Times New Roman Bold" w:cs="Times New Roman Bold" w:hAnsi="Times New Roman Bold" w:eastAsia="Times New Roman Bold"/>
        <w:color w:val="000000"/>
        <w:position w:val="0"/>
        <w:sz w:val="24"/>
        <w:szCs w:val="24"/>
      </w:rPr>
    </w:lvl>
    <w:lvl w:ilvl="3">
      <w:start w:val="1"/>
      <w:numFmt w:val="decimal"/>
      <w:suff w:val="tab"/>
      <w:lvlText w:val="%4."/>
      <w:lvlJc w:val="left"/>
      <w:pPr>
        <w:tabs>
          <w:tab w:val="num" w:pos="2880"/>
          <w:tab w:val="clear" w:pos="0"/>
        </w:tabs>
        <w:ind w:left="2880"/>
      </w:pPr>
      <w:rPr>
        <w:rFonts w:ascii="Times New Roman Bold" w:cs="Times New Roman Bold" w:hAnsi="Times New Roman Bold" w:eastAsia="Times New Roman Bold"/>
        <w:color w:val="000000"/>
        <w:position w:val="0"/>
        <w:sz w:val="24"/>
        <w:szCs w:val="24"/>
      </w:rPr>
    </w:lvl>
    <w:lvl w:ilvl="4">
      <w:start w:val="1"/>
      <w:numFmt w:val="lowerLetter"/>
      <w:suff w:val="tab"/>
      <w:lvlText w:val="%5."/>
      <w:lvlJc w:val="left"/>
      <w:pPr>
        <w:tabs>
          <w:tab w:val="num" w:pos="3600"/>
          <w:tab w:val="clear" w:pos="0"/>
        </w:tabs>
        <w:ind w:left="3600"/>
      </w:pPr>
      <w:rPr>
        <w:rFonts w:ascii="Times New Roman Bold" w:cs="Times New Roman Bold" w:hAnsi="Times New Roman Bold" w:eastAsia="Times New Roman Bold"/>
        <w:color w:val="000000"/>
        <w:position w:val="0"/>
        <w:sz w:val="24"/>
        <w:szCs w:val="24"/>
      </w:rPr>
    </w:lvl>
    <w:lvl w:ilvl="5">
      <w:start w:val="1"/>
      <w:numFmt w:val="lowerRoman"/>
      <w:suff w:val="tab"/>
      <w:lvlText w:val="%6."/>
      <w:lvlJc w:val="left"/>
      <w:pPr>
        <w:tabs>
          <w:tab w:val="num" w:pos="4320"/>
          <w:tab w:val="clear" w:pos="0"/>
        </w:tabs>
        <w:ind w:left="4320"/>
      </w:pPr>
      <w:rPr>
        <w:rFonts w:ascii="Times New Roman Bold" w:cs="Times New Roman Bold" w:hAnsi="Times New Roman Bold" w:eastAsia="Times New Roman Bold"/>
        <w:color w:val="000000"/>
        <w:position w:val="0"/>
        <w:sz w:val="24"/>
        <w:szCs w:val="24"/>
      </w:rPr>
    </w:lvl>
    <w:lvl w:ilvl="6">
      <w:start w:val="1"/>
      <w:numFmt w:val="decimal"/>
      <w:suff w:val="tab"/>
      <w:lvlText w:val="%7."/>
      <w:lvlJc w:val="left"/>
      <w:pPr>
        <w:tabs>
          <w:tab w:val="num" w:pos="5040"/>
          <w:tab w:val="clear" w:pos="0"/>
        </w:tabs>
        <w:ind w:left="5040"/>
      </w:pPr>
      <w:rPr>
        <w:rFonts w:ascii="Times New Roman Bold" w:cs="Times New Roman Bold" w:hAnsi="Times New Roman Bold" w:eastAsia="Times New Roman Bold"/>
        <w:color w:val="000000"/>
        <w:position w:val="0"/>
        <w:sz w:val="24"/>
        <w:szCs w:val="24"/>
      </w:rPr>
    </w:lvl>
    <w:lvl w:ilvl="7">
      <w:start w:val="1"/>
      <w:numFmt w:val="lowerLetter"/>
      <w:suff w:val="tab"/>
      <w:lvlText w:val="%8."/>
      <w:lvlJc w:val="left"/>
      <w:pPr>
        <w:tabs>
          <w:tab w:val="num" w:pos="5760"/>
          <w:tab w:val="clear" w:pos="0"/>
        </w:tabs>
        <w:ind w:left="5760"/>
      </w:pPr>
      <w:rPr>
        <w:rFonts w:ascii="Times New Roman Bold" w:cs="Times New Roman Bold" w:hAnsi="Times New Roman Bold" w:eastAsia="Times New Roman Bold"/>
        <w:color w:val="000000"/>
        <w:position w:val="0"/>
        <w:sz w:val="24"/>
        <w:szCs w:val="24"/>
      </w:rPr>
    </w:lvl>
    <w:lvl w:ilvl="8">
      <w:start w:val="1"/>
      <w:numFmt w:val="lowerRoman"/>
      <w:suff w:val="tab"/>
      <w:lvlText w:val="%9."/>
      <w:lvlJc w:val="left"/>
      <w:pPr>
        <w:tabs>
          <w:tab w:val="num" w:pos="6480"/>
          <w:tab w:val="clear" w:pos="0"/>
        </w:tabs>
        <w:ind w:left="6480"/>
      </w:pPr>
      <w:rPr>
        <w:rFonts w:ascii="Times New Roman Bold" w:cs="Times New Roman Bold" w:hAnsi="Times New Roman Bold" w:eastAsia="Times New Roman Bold"/>
        <w:color w:val="000000"/>
        <w:position w:val="0"/>
        <w:sz w:val="24"/>
        <w:szCs w:val="24"/>
      </w:rPr>
    </w:lvl>
  </w:abstractNum>
  <w:abstractNum w:abstractNumId="3">
    <w:multiLevelType w:val="multilevel"/>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suff w:val="tab"/>
      <w:lvlText w:val="%2."/>
      <w:lvlJc w:val="left"/>
      <w:pPr>
        <w:tabs>
          <w:tab w:val="num" w:pos="1440"/>
          <w:tab w:val="clear" w:pos="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suff w:val="tab"/>
      <w:lvlText w:val="%3."/>
      <w:lvlJc w:val="left"/>
      <w:pPr>
        <w:tabs>
          <w:tab w:val="num" w:pos="2160"/>
          <w:tab w:val="clear" w:pos="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2880"/>
          <w:tab w:val="clear" w:pos="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suff w:val="tab"/>
      <w:lvlText w:val="%5."/>
      <w:lvlJc w:val="left"/>
      <w:pPr>
        <w:tabs>
          <w:tab w:val="num" w:pos="3600"/>
          <w:tab w:val="clear" w:pos="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suff w:val="tab"/>
      <w:lvlText w:val="%6."/>
      <w:lvlJc w:val="left"/>
      <w:pPr>
        <w:tabs>
          <w:tab w:val="num" w:pos="4320"/>
          <w:tab w:val="clear" w:pos="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5040"/>
          <w:tab w:val="clear" w:pos="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suff w:val="tab"/>
      <w:lvlText w:val="%8."/>
      <w:lvlJc w:val="left"/>
      <w:pPr>
        <w:tabs>
          <w:tab w:val="num" w:pos="5760"/>
          <w:tab w:val="clear" w:pos="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suff w:val="tab"/>
      <w:lvlText w:val="%9."/>
      <w:lvlJc w:val="left"/>
      <w:pPr>
        <w:tabs>
          <w:tab w:val="num" w:pos="6480"/>
          <w:tab w:val="clear" w:pos="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4">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5">
    <w:multiLevelType w:val="multilevel"/>
    <w:styleLink w:val="List 1"/>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suff w:val="tab"/>
      <w:lvlText w:val="%2."/>
      <w:lvlJc w:val="left"/>
      <w:pPr>
        <w:tabs>
          <w:tab w:val="num" w:pos="1440"/>
          <w:tab w:val="clear" w:pos="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suff w:val="tab"/>
      <w:lvlText w:val="%3."/>
      <w:lvlJc w:val="left"/>
      <w:pPr>
        <w:tabs>
          <w:tab w:val="num" w:pos="2160"/>
          <w:tab w:val="clear" w:pos="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2880"/>
          <w:tab w:val="clear" w:pos="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suff w:val="tab"/>
      <w:lvlText w:val="%5."/>
      <w:lvlJc w:val="left"/>
      <w:pPr>
        <w:tabs>
          <w:tab w:val="num" w:pos="3600"/>
          <w:tab w:val="clear" w:pos="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suff w:val="tab"/>
      <w:lvlText w:val="%6."/>
      <w:lvlJc w:val="left"/>
      <w:pPr>
        <w:tabs>
          <w:tab w:val="num" w:pos="4320"/>
          <w:tab w:val="clear" w:pos="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5040"/>
          <w:tab w:val="clear" w:pos="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suff w:val="tab"/>
      <w:lvlText w:val="%8."/>
      <w:lvlJc w:val="left"/>
      <w:pPr>
        <w:tabs>
          <w:tab w:val="num" w:pos="5760"/>
          <w:tab w:val="clear" w:pos="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suff w:val="tab"/>
      <w:lvlText w:val="%9."/>
      <w:lvlJc w:val="left"/>
      <w:pPr>
        <w:tabs>
          <w:tab w:val="num" w:pos="6480"/>
          <w:tab w:val="clear" w:pos="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6">
    <w:multiLevelType w:val="multilevel"/>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suff w:val="tab"/>
      <w:lvlText w:val="%2."/>
      <w:lvlJc w:val="left"/>
      <w:pPr>
        <w:tabs>
          <w:tab w:val="num" w:pos="1440"/>
          <w:tab w:val="clear" w:pos="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suff w:val="tab"/>
      <w:lvlText w:val="%3."/>
      <w:lvlJc w:val="left"/>
      <w:pPr>
        <w:tabs>
          <w:tab w:val="num" w:pos="2160"/>
          <w:tab w:val="clear" w:pos="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2880"/>
          <w:tab w:val="clear" w:pos="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suff w:val="tab"/>
      <w:lvlText w:val="%5."/>
      <w:lvlJc w:val="left"/>
      <w:pPr>
        <w:tabs>
          <w:tab w:val="num" w:pos="3600"/>
          <w:tab w:val="clear" w:pos="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suff w:val="tab"/>
      <w:lvlText w:val="%6."/>
      <w:lvlJc w:val="left"/>
      <w:pPr>
        <w:tabs>
          <w:tab w:val="num" w:pos="4320"/>
          <w:tab w:val="clear" w:pos="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5040"/>
          <w:tab w:val="clear" w:pos="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suff w:val="tab"/>
      <w:lvlText w:val="%8."/>
      <w:lvlJc w:val="left"/>
      <w:pPr>
        <w:tabs>
          <w:tab w:val="num" w:pos="5760"/>
          <w:tab w:val="clear" w:pos="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suff w:val="tab"/>
      <w:lvlText w:val="%9."/>
      <w:lvlJc w:val="left"/>
      <w:pPr>
        <w:tabs>
          <w:tab w:val="num" w:pos="6480"/>
          <w:tab w:val="clear" w:pos="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7">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8">
    <w:multiLevelType w:val="multilevel"/>
    <w:styleLink w:val="List 2"/>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suff w:val="tab"/>
      <w:lvlText w:val="%2."/>
      <w:lvlJc w:val="left"/>
      <w:pPr>
        <w:tabs>
          <w:tab w:val="num" w:pos="1440"/>
          <w:tab w:val="clear" w:pos="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suff w:val="tab"/>
      <w:lvlText w:val="%3."/>
      <w:lvlJc w:val="left"/>
      <w:pPr>
        <w:tabs>
          <w:tab w:val="num" w:pos="2160"/>
          <w:tab w:val="clear" w:pos="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2880"/>
          <w:tab w:val="clear" w:pos="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suff w:val="tab"/>
      <w:lvlText w:val="%5."/>
      <w:lvlJc w:val="left"/>
      <w:pPr>
        <w:tabs>
          <w:tab w:val="num" w:pos="3600"/>
          <w:tab w:val="clear" w:pos="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suff w:val="tab"/>
      <w:lvlText w:val="%6."/>
      <w:lvlJc w:val="left"/>
      <w:pPr>
        <w:tabs>
          <w:tab w:val="num" w:pos="4320"/>
          <w:tab w:val="clear" w:pos="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5040"/>
          <w:tab w:val="clear" w:pos="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suff w:val="tab"/>
      <w:lvlText w:val="%8."/>
      <w:lvlJc w:val="left"/>
      <w:pPr>
        <w:tabs>
          <w:tab w:val="num" w:pos="5760"/>
          <w:tab w:val="clear" w:pos="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suff w:val="tab"/>
      <w:lvlText w:val="%9."/>
      <w:lvlJc w:val="left"/>
      <w:pPr>
        <w:tabs>
          <w:tab w:val="num" w:pos="6480"/>
          <w:tab w:val="clear" w:pos="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9">
    <w:multiLevelType w:val="multilevel"/>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suff w:val="tab"/>
      <w:lvlText w:val="%2."/>
      <w:lvlJc w:val="left"/>
      <w:pPr>
        <w:tabs>
          <w:tab w:val="num" w:pos="1440"/>
          <w:tab w:val="clear" w:pos="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suff w:val="tab"/>
      <w:lvlText w:val="%3."/>
      <w:lvlJc w:val="left"/>
      <w:pPr>
        <w:tabs>
          <w:tab w:val="num" w:pos="2160"/>
          <w:tab w:val="clear" w:pos="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2880"/>
          <w:tab w:val="clear" w:pos="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suff w:val="tab"/>
      <w:lvlText w:val="%5."/>
      <w:lvlJc w:val="left"/>
      <w:pPr>
        <w:tabs>
          <w:tab w:val="num" w:pos="3600"/>
          <w:tab w:val="clear" w:pos="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suff w:val="tab"/>
      <w:lvlText w:val="%6."/>
      <w:lvlJc w:val="left"/>
      <w:pPr>
        <w:tabs>
          <w:tab w:val="num" w:pos="4320"/>
          <w:tab w:val="clear" w:pos="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5040"/>
          <w:tab w:val="clear" w:pos="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suff w:val="tab"/>
      <w:lvlText w:val="%8."/>
      <w:lvlJc w:val="left"/>
      <w:pPr>
        <w:tabs>
          <w:tab w:val="num" w:pos="5760"/>
          <w:tab w:val="clear" w:pos="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suff w:val="tab"/>
      <w:lvlText w:val="%9."/>
      <w:lvlJc w:val="left"/>
      <w:pPr>
        <w:tabs>
          <w:tab w:val="num" w:pos="6480"/>
          <w:tab w:val="clear" w:pos="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0">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11">
    <w:multiLevelType w:val="multilevel"/>
    <w:styleLink w:val="List 3"/>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suff w:val="tab"/>
      <w:lvlText w:val="%2."/>
      <w:lvlJc w:val="left"/>
      <w:pPr>
        <w:tabs>
          <w:tab w:val="num" w:pos="1440"/>
          <w:tab w:val="clear" w:pos="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suff w:val="tab"/>
      <w:lvlText w:val="%3."/>
      <w:lvlJc w:val="left"/>
      <w:pPr>
        <w:tabs>
          <w:tab w:val="num" w:pos="2160"/>
          <w:tab w:val="clear" w:pos="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2880"/>
          <w:tab w:val="clear" w:pos="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suff w:val="tab"/>
      <w:lvlText w:val="%5."/>
      <w:lvlJc w:val="left"/>
      <w:pPr>
        <w:tabs>
          <w:tab w:val="num" w:pos="3600"/>
          <w:tab w:val="clear" w:pos="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suff w:val="tab"/>
      <w:lvlText w:val="%6."/>
      <w:lvlJc w:val="left"/>
      <w:pPr>
        <w:tabs>
          <w:tab w:val="num" w:pos="4320"/>
          <w:tab w:val="clear" w:pos="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5040"/>
          <w:tab w:val="clear" w:pos="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suff w:val="tab"/>
      <w:lvlText w:val="%8."/>
      <w:lvlJc w:val="left"/>
      <w:pPr>
        <w:tabs>
          <w:tab w:val="num" w:pos="5760"/>
          <w:tab w:val="clear" w:pos="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suff w:val="tab"/>
      <w:lvlText w:val="%9."/>
      <w:lvlJc w:val="left"/>
      <w:pPr>
        <w:tabs>
          <w:tab w:val="num" w:pos="6480"/>
          <w:tab w:val="clear" w:pos="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2">
    <w:multiLevelType w:val="multilevel"/>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suff w:val="tab"/>
      <w:lvlText w:val="%2."/>
      <w:lvlJc w:val="left"/>
      <w:pPr>
        <w:tabs>
          <w:tab w:val="num" w:pos="1440"/>
          <w:tab w:val="clear" w:pos="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suff w:val="tab"/>
      <w:lvlText w:val="%3."/>
      <w:lvlJc w:val="left"/>
      <w:pPr>
        <w:tabs>
          <w:tab w:val="num" w:pos="2160"/>
          <w:tab w:val="clear" w:pos="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2880"/>
          <w:tab w:val="clear" w:pos="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suff w:val="tab"/>
      <w:lvlText w:val="%5."/>
      <w:lvlJc w:val="left"/>
      <w:pPr>
        <w:tabs>
          <w:tab w:val="num" w:pos="3600"/>
          <w:tab w:val="clear" w:pos="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suff w:val="tab"/>
      <w:lvlText w:val="%6."/>
      <w:lvlJc w:val="left"/>
      <w:pPr>
        <w:tabs>
          <w:tab w:val="num" w:pos="4320"/>
          <w:tab w:val="clear" w:pos="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5040"/>
          <w:tab w:val="clear" w:pos="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suff w:val="tab"/>
      <w:lvlText w:val="%8."/>
      <w:lvlJc w:val="left"/>
      <w:pPr>
        <w:tabs>
          <w:tab w:val="num" w:pos="5760"/>
          <w:tab w:val="clear" w:pos="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suff w:val="tab"/>
      <w:lvlText w:val="%9."/>
      <w:lvlJc w:val="left"/>
      <w:pPr>
        <w:tabs>
          <w:tab w:val="num" w:pos="6480"/>
          <w:tab w:val="clear" w:pos="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3">
    <w:multiLevelType w:val="multilevel"/>
    <w:lvl w:ilvl="0">
      <w:start w:val="1"/>
      <w:numFmt w:val="decimal"/>
      <w:suff w:val="tab"/>
      <w:lvlText w:val="%1."/>
      <w:lvlJc w:val="left"/>
      <w:pPr/>
      <w:rPr>
        <w:color w:val="000000"/>
        <w:position w:val="0"/>
      </w:rPr>
    </w:lvl>
    <w:lvl w:ilvl="1">
      <w:start w:val="1"/>
      <w:numFmt w:val="lowerLetter"/>
      <w:suff w:val="tab"/>
      <w:lvlText w:val="%2."/>
      <w:lvlJc w:val="left"/>
      <w:pPr/>
      <w:rPr>
        <w:color w:val="000000"/>
        <w:position w:val="0"/>
      </w:rPr>
    </w:lvl>
    <w:lvl w:ilvl="2">
      <w:start w:val="1"/>
      <w:numFmt w:val="lowerRoman"/>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lowerLetter"/>
      <w:suff w:val="tab"/>
      <w:lvlText w:val="%5."/>
      <w:lvlJc w:val="left"/>
      <w:pPr/>
      <w:rPr>
        <w:color w:val="000000"/>
        <w:position w:val="0"/>
      </w:rPr>
    </w:lvl>
    <w:lvl w:ilvl="5">
      <w:start w:val="1"/>
      <w:numFmt w:val="lowerRoman"/>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lowerLetter"/>
      <w:suff w:val="tab"/>
      <w:lvlText w:val="%8."/>
      <w:lvlJc w:val="left"/>
      <w:pPr/>
      <w:rPr>
        <w:color w:val="000000"/>
        <w:position w:val="0"/>
      </w:rPr>
    </w:lvl>
    <w:lvl w:ilvl="8">
      <w:start w:val="1"/>
      <w:numFmt w:val="lowerRoman"/>
      <w:suff w:val="tab"/>
      <w:lvlText w:val="%9."/>
      <w:lvlJc w:val="left"/>
      <w:pPr/>
      <w:rPr>
        <w:color w:val="000000"/>
        <w:position w:val="0"/>
      </w:rPr>
    </w:lvl>
  </w:abstractNum>
  <w:abstractNum w:abstractNumId="14">
    <w:multiLevelType w:val="multilevel"/>
    <w:styleLink w:val="List 4"/>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lowerLetter"/>
      <w:suff w:val="tab"/>
      <w:lvlText w:val="%2."/>
      <w:lvlJc w:val="left"/>
      <w:pPr>
        <w:tabs>
          <w:tab w:val="num" w:pos="1440"/>
          <w:tab w:val="clear" w:pos="0"/>
        </w:tabs>
        <w:ind w:left="1440"/>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lowerRoman"/>
      <w:suff w:val="tab"/>
      <w:lvlText w:val="%3."/>
      <w:lvlJc w:val="left"/>
      <w:pPr>
        <w:tabs>
          <w:tab w:val="num" w:pos="2160"/>
          <w:tab w:val="clear" w:pos="0"/>
        </w:tabs>
        <w:ind w:left="2160"/>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2880"/>
          <w:tab w:val="clear" w:pos="0"/>
        </w:tabs>
        <w:ind w:left="2880"/>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lowerLetter"/>
      <w:suff w:val="tab"/>
      <w:lvlText w:val="%5."/>
      <w:lvlJc w:val="left"/>
      <w:pPr>
        <w:tabs>
          <w:tab w:val="num" w:pos="3600"/>
          <w:tab w:val="clear" w:pos="0"/>
        </w:tabs>
        <w:ind w:left="3600"/>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lowerRoman"/>
      <w:suff w:val="tab"/>
      <w:lvlText w:val="%6."/>
      <w:lvlJc w:val="left"/>
      <w:pPr>
        <w:tabs>
          <w:tab w:val="num" w:pos="4320"/>
          <w:tab w:val="clear" w:pos="0"/>
        </w:tabs>
        <w:ind w:left="4320"/>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5040"/>
          <w:tab w:val="clear" w:pos="0"/>
        </w:tabs>
        <w:ind w:left="5040"/>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lowerLetter"/>
      <w:suff w:val="tab"/>
      <w:lvlText w:val="%8."/>
      <w:lvlJc w:val="left"/>
      <w:pPr>
        <w:tabs>
          <w:tab w:val="num" w:pos="5760"/>
          <w:tab w:val="clear" w:pos="0"/>
        </w:tabs>
        <w:ind w:left="5760"/>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lowerRoman"/>
      <w:suff w:val="tab"/>
      <w:lvlText w:val="%9."/>
      <w:lvlJc w:val="left"/>
      <w:pPr>
        <w:tabs>
          <w:tab w:val="num" w:pos="6480"/>
          <w:tab w:val="clear" w:pos="0"/>
        </w:tabs>
        <w:ind w:left="6480"/>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5">
    <w:multiLevelType w:val="multilevel"/>
    <w:lvl w:ilvl="0">
      <w:start w:val="1"/>
      <w:numFmt w:val="decimal"/>
      <w:suff w:val="tab"/>
      <w:lvlText w:val="%1."/>
      <w:lvlJc w:val="left"/>
      <w:pPr>
        <w:tabs>
          <w:tab w:val="num" w:pos="96"/>
          <w:tab w:val="clear" w:pos="0"/>
        </w:tabs>
        <w:ind w:left="96" w:hanging="96"/>
      </w:pPr>
      <w:rPr>
        <w:color w:val="000000"/>
        <w:position w:val="0"/>
        <w:sz w:val="23"/>
        <w:szCs w:val="23"/>
      </w:rPr>
    </w:lvl>
    <w:lvl w:ilvl="1">
      <w:start w:val="1"/>
      <w:numFmt w:val="decimal"/>
      <w:suff w:val="tab"/>
      <w:lvlText w:val="%1."/>
      <w:lvlJc w:val="left"/>
      <w:pPr>
        <w:tabs>
          <w:tab w:val="num" w:pos="288"/>
          <w:tab w:val="clear" w:pos="0"/>
        </w:tabs>
        <w:ind w:left="192" w:hanging="96"/>
      </w:pPr>
      <w:rPr>
        <w:color w:val="000000"/>
        <w:position w:val="0"/>
        <w:sz w:val="23"/>
        <w:szCs w:val="23"/>
      </w:rPr>
    </w:lvl>
    <w:lvl w:ilvl="2">
      <w:start w:val="1"/>
      <w:numFmt w:val="decimal"/>
      <w:suff w:val="tab"/>
      <w:lvlText w:val="%1."/>
      <w:lvlJc w:val="left"/>
      <w:pPr>
        <w:tabs>
          <w:tab w:val="num" w:pos="481"/>
          <w:tab w:val="clear" w:pos="0"/>
        </w:tabs>
        <w:ind w:left="288" w:hanging="96"/>
      </w:pPr>
      <w:rPr>
        <w:color w:val="000000"/>
        <w:position w:val="0"/>
        <w:sz w:val="23"/>
        <w:szCs w:val="23"/>
      </w:rPr>
    </w:lvl>
    <w:lvl w:ilvl="3">
      <w:start w:val="1"/>
      <w:numFmt w:val="decimal"/>
      <w:suff w:val="tab"/>
      <w:lvlText w:val="%1."/>
      <w:lvlJc w:val="left"/>
      <w:pPr>
        <w:tabs>
          <w:tab w:val="num" w:pos="673"/>
          <w:tab w:val="clear" w:pos="0"/>
        </w:tabs>
        <w:ind w:left="385" w:hanging="96"/>
      </w:pPr>
      <w:rPr>
        <w:color w:val="000000"/>
        <w:position w:val="0"/>
        <w:sz w:val="23"/>
        <w:szCs w:val="23"/>
      </w:rPr>
    </w:lvl>
    <w:lvl w:ilvl="4">
      <w:start w:val="1"/>
      <w:numFmt w:val="decimal"/>
      <w:suff w:val="tab"/>
      <w:lvlText w:val="%1."/>
      <w:lvlJc w:val="left"/>
      <w:pPr>
        <w:tabs>
          <w:tab w:val="num" w:pos="865"/>
          <w:tab w:val="clear" w:pos="0"/>
        </w:tabs>
        <w:ind w:left="481" w:hanging="96"/>
      </w:pPr>
      <w:rPr>
        <w:color w:val="000000"/>
        <w:position w:val="0"/>
        <w:sz w:val="23"/>
        <w:szCs w:val="23"/>
      </w:rPr>
    </w:lvl>
    <w:lvl w:ilvl="5">
      <w:start w:val="1"/>
      <w:numFmt w:val="decimal"/>
      <w:suff w:val="tab"/>
      <w:lvlText w:val="%1."/>
      <w:lvlJc w:val="left"/>
      <w:pPr>
        <w:tabs>
          <w:tab w:val="num" w:pos="1058"/>
          <w:tab w:val="clear" w:pos="0"/>
        </w:tabs>
        <w:ind w:left="577" w:hanging="96"/>
      </w:pPr>
      <w:rPr>
        <w:color w:val="000000"/>
        <w:position w:val="0"/>
        <w:sz w:val="23"/>
        <w:szCs w:val="23"/>
      </w:rPr>
    </w:lvl>
    <w:lvl w:ilvl="6">
      <w:start w:val="1"/>
      <w:numFmt w:val="decimal"/>
      <w:suff w:val="tab"/>
      <w:lvlText w:val="%1."/>
      <w:lvlJc w:val="left"/>
      <w:pPr>
        <w:tabs>
          <w:tab w:val="num" w:pos="1250"/>
          <w:tab w:val="clear" w:pos="0"/>
        </w:tabs>
        <w:ind w:left="673" w:hanging="96"/>
      </w:pPr>
      <w:rPr>
        <w:color w:val="000000"/>
        <w:position w:val="0"/>
        <w:sz w:val="23"/>
        <w:szCs w:val="23"/>
      </w:rPr>
    </w:lvl>
    <w:lvl w:ilvl="7">
      <w:start w:val="1"/>
      <w:numFmt w:val="decimal"/>
      <w:suff w:val="tab"/>
      <w:lvlText w:val="%1."/>
      <w:lvlJc w:val="left"/>
      <w:pPr>
        <w:tabs>
          <w:tab w:val="num" w:pos="1442"/>
          <w:tab w:val="clear" w:pos="0"/>
        </w:tabs>
        <w:ind w:left="769" w:hanging="96"/>
      </w:pPr>
      <w:rPr>
        <w:color w:val="000000"/>
        <w:position w:val="0"/>
        <w:sz w:val="23"/>
        <w:szCs w:val="23"/>
      </w:rPr>
    </w:lvl>
    <w:lvl w:ilvl="8">
      <w:start w:val="1"/>
      <w:numFmt w:val="decimal"/>
      <w:suff w:val="tab"/>
      <w:lvlText w:val="%1."/>
      <w:lvlJc w:val="left"/>
      <w:pPr>
        <w:tabs>
          <w:tab w:val="num" w:pos="1634"/>
          <w:tab w:val="clear" w:pos="0"/>
        </w:tabs>
        <w:ind w:left="865" w:hanging="96"/>
      </w:pPr>
      <w:rPr>
        <w:color w:val="000000"/>
        <w:position w:val="0"/>
        <w:sz w:val="23"/>
        <w:szCs w:val="23"/>
      </w:rPr>
    </w:lvl>
  </w:abstractNum>
  <w:abstractNum w:abstractNumId="16">
    <w:multiLevelType w:val="multilevel"/>
    <w:lvl w:ilvl="0">
      <w:start w:val="1"/>
      <w:numFmt w:val="decimal"/>
      <w:suff w:val="tab"/>
      <w:lvlText w:val="%1."/>
      <w:lvlJc w:val="left"/>
      <w:pPr/>
      <w:rPr>
        <w:color w:val="000000"/>
        <w:position w:val="0"/>
      </w:rPr>
    </w:lvl>
    <w:lvl w:ilvl="1">
      <w:start w:val="1"/>
      <w:numFmt w:val="decimal"/>
      <w:suff w:val="tab"/>
      <w:lvlText w:val="%1."/>
      <w:lvlJc w:val="left"/>
      <w:pPr/>
      <w:rPr>
        <w:color w:val="000000"/>
        <w:position w:val="0"/>
      </w:rPr>
    </w:lvl>
    <w:lvl w:ilvl="2">
      <w:start w:val="1"/>
      <w:numFmt w:val="decimal"/>
      <w:suff w:val="tab"/>
      <w:lvlText w:val="%1."/>
      <w:lvlJc w:val="left"/>
      <w:pPr/>
      <w:rPr>
        <w:color w:val="000000"/>
        <w:position w:val="0"/>
      </w:rPr>
    </w:lvl>
    <w:lvl w:ilvl="3">
      <w:start w:val="1"/>
      <w:numFmt w:val="decimal"/>
      <w:suff w:val="tab"/>
      <w:lvlText w:val="%1."/>
      <w:lvlJc w:val="left"/>
      <w:pPr/>
      <w:rPr>
        <w:color w:val="000000"/>
        <w:position w:val="0"/>
      </w:rPr>
    </w:lvl>
    <w:lvl w:ilvl="4">
      <w:start w:val="1"/>
      <w:numFmt w:val="decimal"/>
      <w:suff w:val="tab"/>
      <w:lvlText w:val="%1."/>
      <w:lvlJc w:val="left"/>
      <w:pPr/>
      <w:rPr>
        <w:color w:val="000000"/>
        <w:position w:val="0"/>
      </w:rPr>
    </w:lvl>
    <w:lvl w:ilvl="5">
      <w:start w:val="1"/>
      <w:numFmt w:val="decimal"/>
      <w:suff w:val="tab"/>
      <w:lvlText w:val="%1."/>
      <w:lvlJc w:val="left"/>
      <w:pPr/>
      <w:rPr>
        <w:color w:val="000000"/>
        <w:position w:val="0"/>
      </w:rPr>
    </w:lvl>
    <w:lvl w:ilvl="6">
      <w:start w:val="1"/>
      <w:numFmt w:val="decimal"/>
      <w:suff w:val="tab"/>
      <w:lvlText w:val="%1."/>
      <w:lvlJc w:val="left"/>
      <w:pPr/>
      <w:rPr>
        <w:color w:val="000000"/>
        <w:position w:val="0"/>
      </w:rPr>
    </w:lvl>
    <w:lvl w:ilvl="7">
      <w:start w:val="1"/>
      <w:numFmt w:val="decimal"/>
      <w:suff w:val="tab"/>
      <w:lvlText w:val="%1."/>
      <w:lvlJc w:val="left"/>
      <w:pPr/>
      <w:rPr>
        <w:color w:val="000000"/>
        <w:position w:val="0"/>
      </w:rPr>
    </w:lvl>
    <w:lvl w:ilvl="8">
      <w:start w:val="1"/>
      <w:numFmt w:val="decimal"/>
      <w:suff w:val="tab"/>
      <w:lvlText w:val="%1."/>
      <w:lvlJc w:val="left"/>
      <w:pPr/>
      <w:rPr>
        <w:color w:val="000000"/>
        <w:position w:val="0"/>
      </w:rPr>
    </w:lvl>
  </w:abstractNum>
  <w:abstractNum w:abstractNumId="17">
    <w:multiLevelType w:val="multilevel"/>
    <w:styleLink w:val="List 5"/>
    <w:lvl w:ilvl="0">
      <w:start w:val="1"/>
      <w:numFmt w:val="decimal"/>
      <w:suff w:val="tab"/>
      <w:lvlText w:val="%1."/>
      <w:lvlJc w:val="left"/>
      <w:pPr>
        <w:tabs>
          <w:tab w:val="num" w:pos="96"/>
          <w:tab w:val="clear" w:pos="0"/>
        </w:tabs>
        <w:ind w:left="96" w:hanging="96"/>
      </w:pPr>
      <w:rPr>
        <w:color w:val="000000"/>
        <w:position w:val="0"/>
        <w:sz w:val="23"/>
        <w:szCs w:val="23"/>
      </w:rPr>
    </w:lvl>
    <w:lvl w:ilvl="1">
      <w:start w:val="1"/>
      <w:numFmt w:val="decimal"/>
      <w:suff w:val="tab"/>
      <w:lvlText w:val="%1."/>
      <w:lvlJc w:val="left"/>
      <w:pPr>
        <w:tabs>
          <w:tab w:val="num" w:pos="288"/>
          <w:tab w:val="clear" w:pos="0"/>
        </w:tabs>
        <w:ind w:left="192" w:hanging="96"/>
      </w:pPr>
      <w:rPr>
        <w:color w:val="000000"/>
        <w:position w:val="0"/>
        <w:sz w:val="23"/>
        <w:szCs w:val="23"/>
      </w:rPr>
    </w:lvl>
    <w:lvl w:ilvl="2">
      <w:start w:val="1"/>
      <w:numFmt w:val="decimal"/>
      <w:suff w:val="tab"/>
      <w:lvlText w:val="%1."/>
      <w:lvlJc w:val="left"/>
      <w:pPr>
        <w:tabs>
          <w:tab w:val="num" w:pos="481"/>
          <w:tab w:val="clear" w:pos="0"/>
        </w:tabs>
        <w:ind w:left="288" w:hanging="96"/>
      </w:pPr>
      <w:rPr>
        <w:color w:val="000000"/>
        <w:position w:val="0"/>
        <w:sz w:val="23"/>
        <w:szCs w:val="23"/>
      </w:rPr>
    </w:lvl>
    <w:lvl w:ilvl="3">
      <w:start w:val="1"/>
      <w:numFmt w:val="decimal"/>
      <w:suff w:val="tab"/>
      <w:lvlText w:val="%1."/>
      <w:lvlJc w:val="left"/>
      <w:pPr>
        <w:tabs>
          <w:tab w:val="num" w:pos="673"/>
          <w:tab w:val="clear" w:pos="0"/>
        </w:tabs>
        <w:ind w:left="385" w:hanging="96"/>
      </w:pPr>
      <w:rPr>
        <w:color w:val="000000"/>
        <w:position w:val="0"/>
        <w:sz w:val="23"/>
        <w:szCs w:val="23"/>
      </w:rPr>
    </w:lvl>
    <w:lvl w:ilvl="4">
      <w:start w:val="1"/>
      <w:numFmt w:val="decimal"/>
      <w:suff w:val="tab"/>
      <w:lvlText w:val="%1."/>
      <w:lvlJc w:val="left"/>
      <w:pPr>
        <w:tabs>
          <w:tab w:val="num" w:pos="865"/>
          <w:tab w:val="clear" w:pos="0"/>
        </w:tabs>
        <w:ind w:left="481" w:hanging="96"/>
      </w:pPr>
      <w:rPr>
        <w:color w:val="000000"/>
        <w:position w:val="0"/>
        <w:sz w:val="23"/>
        <w:szCs w:val="23"/>
      </w:rPr>
    </w:lvl>
    <w:lvl w:ilvl="5">
      <w:start w:val="1"/>
      <w:numFmt w:val="decimal"/>
      <w:suff w:val="tab"/>
      <w:lvlText w:val="%1."/>
      <w:lvlJc w:val="left"/>
      <w:pPr>
        <w:tabs>
          <w:tab w:val="num" w:pos="1058"/>
          <w:tab w:val="clear" w:pos="0"/>
        </w:tabs>
        <w:ind w:left="577" w:hanging="96"/>
      </w:pPr>
      <w:rPr>
        <w:color w:val="000000"/>
        <w:position w:val="0"/>
        <w:sz w:val="23"/>
        <w:szCs w:val="23"/>
      </w:rPr>
    </w:lvl>
    <w:lvl w:ilvl="6">
      <w:start w:val="1"/>
      <w:numFmt w:val="decimal"/>
      <w:suff w:val="tab"/>
      <w:lvlText w:val="%1."/>
      <w:lvlJc w:val="left"/>
      <w:pPr>
        <w:tabs>
          <w:tab w:val="num" w:pos="1250"/>
          <w:tab w:val="clear" w:pos="0"/>
        </w:tabs>
        <w:ind w:left="673" w:hanging="96"/>
      </w:pPr>
      <w:rPr>
        <w:color w:val="000000"/>
        <w:position w:val="0"/>
        <w:sz w:val="23"/>
        <w:szCs w:val="23"/>
      </w:rPr>
    </w:lvl>
    <w:lvl w:ilvl="7">
      <w:start w:val="1"/>
      <w:numFmt w:val="decimal"/>
      <w:suff w:val="tab"/>
      <w:lvlText w:val="%1."/>
      <w:lvlJc w:val="left"/>
      <w:pPr>
        <w:tabs>
          <w:tab w:val="num" w:pos="1442"/>
          <w:tab w:val="clear" w:pos="0"/>
        </w:tabs>
        <w:ind w:left="769" w:hanging="96"/>
      </w:pPr>
      <w:rPr>
        <w:color w:val="000000"/>
        <w:position w:val="0"/>
        <w:sz w:val="23"/>
        <w:szCs w:val="23"/>
      </w:rPr>
    </w:lvl>
    <w:lvl w:ilvl="8">
      <w:start w:val="1"/>
      <w:numFmt w:val="decimal"/>
      <w:suff w:val="tab"/>
      <w:lvlText w:val="%1."/>
      <w:lvlJc w:val="left"/>
      <w:pPr>
        <w:tabs>
          <w:tab w:val="num" w:pos="1634"/>
          <w:tab w:val="clear" w:pos="0"/>
        </w:tabs>
        <w:ind w:left="865" w:hanging="96"/>
      </w:pPr>
      <w:rPr>
        <w:color w:val="000000"/>
        <w:position w:val="0"/>
        <w:sz w:val="23"/>
        <w:szCs w:val="23"/>
      </w:rPr>
    </w:lvl>
  </w:abstractNum>
  <w:abstractNum w:abstractNumId="18">
    <w:multiLevelType w:val="multilevel"/>
    <w:lvl w:ilvl="0">
      <w:start w:val="1"/>
      <w:numFmt w:val="decimal"/>
      <w:suff w:val="tab"/>
      <w:lvlText w:val="%1."/>
      <w:lvlJc w:val="left"/>
      <w:pPr>
        <w:tabs>
          <w:tab w:val="num" w:pos="278"/>
          <w:tab w:val="clear" w:pos="0"/>
        </w:tabs>
        <w:ind w:left="278" w:hanging="278"/>
      </w:pPr>
      <w:rPr>
        <w:position w:val="0"/>
        <w:sz w:val="24"/>
        <w:szCs w:val="24"/>
      </w:rPr>
    </w:lvl>
    <w:lvl w:ilvl="1">
      <w:start w:val="1"/>
      <w:numFmt w:val="lowerLetter"/>
      <w:suff w:val="tab"/>
      <w:lvlText w:val="%2."/>
      <w:lvlJc w:val="left"/>
      <w:pPr>
        <w:tabs>
          <w:tab w:val="num" w:pos="638"/>
          <w:tab w:val="clear" w:pos="0"/>
        </w:tabs>
        <w:ind w:left="638"/>
      </w:pPr>
      <w:rPr>
        <w:position w:val="0"/>
        <w:sz w:val="24"/>
        <w:szCs w:val="24"/>
      </w:rPr>
    </w:lvl>
    <w:lvl w:ilvl="2">
      <w:start w:val="1"/>
      <w:numFmt w:val="lowerRoman"/>
      <w:suff w:val="tab"/>
      <w:lvlText w:val="%3."/>
      <w:lvlJc w:val="left"/>
      <w:pPr>
        <w:tabs>
          <w:tab w:val="num" w:pos="998"/>
          <w:tab w:val="clear" w:pos="0"/>
        </w:tabs>
        <w:ind w:left="998"/>
      </w:pPr>
      <w:rPr>
        <w:position w:val="0"/>
        <w:sz w:val="24"/>
        <w:szCs w:val="24"/>
      </w:rPr>
    </w:lvl>
    <w:lvl w:ilvl="3">
      <w:start w:val="1"/>
      <w:numFmt w:val="decimal"/>
      <w:suff w:val="tab"/>
      <w:lvlText w:val="%4."/>
      <w:lvlJc w:val="left"/>
      <w:pPr>
        <w:tabs>
          <w:tab w:val="num" w:pos="1358"/>
          <w:tab w:val="clear" w:pos="0"/>
        </w:tabs>
        <w:ind w:left="1358"/>
      </w:pPr>
      <w:rPr>
        <w:position w:val="0"/>
        <w:sz w:val="24"/>
        <w:szCs w:val="24"/>
      </w:rPr>
    </w:lvl>
    <w:lvl w:ilvl="4">
      <w:start w:val="1"/>
      <w:numFmt w:val="lowerLetter"/>
      <w:suff w:val="tab"/>
      <w:lvlText w:val="%5."/>
      <w:lvlJc w:val="left"/>
      <w:pPr>
        <w:tabs>
          <w:tab w:val="num" w:pos="1718"/>
          <w:tab w:val="clear" w:pos="0"/>
        </w:tabs>
        <w:ind w:left="1718"/>
      </w:pPr>
      <w:rPr>
        <w:position w:val="0"/>
        <w:sz w:val="24"/>
        <w:szCs w:val="24"/>
      </w:rPr>
    </w:lvl>
    <w:lvl w:ilvl="5">
      <w:start w:val="1"/>
      <w:numFmt w:val="lowerRoman"/>
      <w:suff w:val="tab"/>
      <w:lvlText w:val="%6."/>
      <w:lvlJc w:val="left"/>
      <w:pPr>
        <w:tabs>
          <w:tab w:val="num" w:pos="2078"/>
          <w:tab w:val="clear" w:pos="0"/>
        </w:tabs>
        <w:ind w:left="2078"/>
      </w:pPr>
      <w:rPr>
        <w:position w:val="0"/>
        <w:sz w:val="24"/>
        <w:szCs w:val="24"/>
      </w:rPr>
    </w:lvl>
    <w:lvl w:ilvl="6">
      <w:start w:val="1"/>
      <w:numFmt w:val="decimal"/>
      <w:suff w:val="tab"/>
      <w:lvlText w:val="%7."/>
      <w:lvlJc w:val="left"/>
      <w:pPr>
        <w:tabs>
          <w:tab w:val="num" w:pos="2438"/>
          <w:tab w:val="clear" w:pos="0"/>
        </w:tabs>
        <w:ind w:left="2438"/>
      </w:pPr>
      <w:rPr>
        <w:position w:val="0"/>
        <w:sz w:val="24"/>
        <w:szCs w:val="24"/>
      </w:rPr>
    </w:lvl>
    <w:lvl w:ilvl="7">
      <w:start w:val="1"/>
      <w:numFmt w:val="lowerLetter"/>
      <w:suff w:val="tab"/>
      <w:lvlText w:val="%8."/>
      <w:lvlJc w:val="left"/>
      <w:pPr>
        <w:tabs>
          <w:tab w:val="num" w:pos="2798"/>
          <w:tab w:val="clear" w:pos="0"/>
        </w:tabs>
        <w:ind w:left="2798"/>
      </w:pPr>
      <w:rPr>
        <w:position w:val="0"/>
        <w:sz w:val="24"/>
        <w:szCs w:val="24"/>
      </w:rPr>
    </w:lvl>
    <w:lvl w:ilvl="8">
      <w:start w:val="1"/>
      <w:numFmt w:val="lowerRoman"/>
      <w:suff w:val="tab"/>
      <w:lvlText w:val="%9."/>
      <w:lvlJc w:val="left"/>
      <w:pPr>
        <w:tabs>
          <w:tab w:val="num" w:pos="3158"/>
          <w:tab w:val="clear" w:pos="0"/>
        </w:tabs>
        <w:ind w:left="3158"/>
      </w:pPr>
      <w:rPr>
        <w:position w:val="0"/>
        <w:sz w:val="24"/>
        <w:szCs w:val="24"/>
      </w:rPr>
    </w:lvl>
  </w:abstractNum>
  <w:abstractNum w:abstractNumId="19">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0">
    <w:multiLevelType w:val="multilevel"/>
    <w:styleLink w:val="List 6"/>
    <w:lvl w:ilvl="0">
      <w:start w:val="1"/>
      <w:numFmt w:val="decimal"/>
      <w:suff w:val="tab"/>
      <w:lvlText w:val="%1."/>
      <w:lvlJc w:val="left"/>
      <w:pPr>
        <w:tabs>
          <w:tab w:val="num" w:pos="278"/>
          <w:tab w:val="clear" w:pos="0"/>
        </w:tabs>
        <w:ind w:left="278" w:hanging="278"/>
      </w:pPr>
      <w:rPr>
        <w:position w:val="0"/>
        <w:sz w:val="24"/>
        <w:szCs w:val="24"/>
      </w:rPr>
    </w:lvl>
    <w:lvl w:ilvl="1">
      <w:start w:val="1"/>
      <w:numFmt w:val="lowerLetter"/>
      <w:suff w:val="tab"/>
      <w:lvlText w:val="%2."/>
      <w:lvlJc w:val="left"/>
      <w:pPr>
        <w:tabs>
          <w:tab w:val="num" w:pos="638"/>
          <w:tab w:val="clear" w:pos="0"/>
        </w:tabs>
        <w:ind w:left="638"/>
      </w:pPr>
      <w:rPr>
        <w:position w:val="0"/>
        <w:sz w:val="24"/>
        <w:szCs w:val="24"/>
      </w:rPr>
    </w:lvl>
    <w:lvl w:ilvl="2">
      <w:start w:val="1"/>
      <w:numFmt w:val="lowerRoman"/>
      <w:suff w:val="tab"/>
      <w:lvlText w:val="%3."/>
      <w:lvlJc w:val="left"/>
      <w:pPr>
        <w:tabs>
          <w:tab w:val="num" w:pos="998"/>
          <w:tab w:val="clear" w:pos="0"/>
        </w:tabs>
        <w:ind w:left="998"/>
      </w:pPr>
      <w:rPr>
        <w:position w:val="0"/>
        <w:sz w:val="24"/>
        <w:szCs w:val="24"/>
      </w:rPr>
    </w:lvl>
    <w:lvl w:ilvl="3">
      <w:start w:val="1"/>
      <w:numFmt w:val="decimal"/>
      <w:suff w:val="tab"/>
      <w:lvlText w:val="%4."/>
      <w:lvlJc w:val="left"/>
      <w:pPr>
        <w:tabs>
          <w:tab w:val="num" w:pos="1358"/>
          <w:tab w:val="clear" w:pos="0"/>
        </w:tabs>
        <w:ind w:left="1358"/>
      </w:pPr>
      <w:rPr>
        <w:position w:val="0"/>
        <w:sz w:val="24"/>
        <w:szCs w:val="24"/>
      </w:rPr>
    </w:lvl>
    <w:lvl w:ilvl="4">
      <w:start w:val="1"/>
      <w:numFmt w:val="lowerLetter"/>
      <w:suff w:val="tab"/>
      <w:lvlText w:val="%5."/>
      <w:lvlJc w:val="left"/>
      <w:pPr>
        <w:tabs>
          <w:tab w:val="num" w:pos="1718"/>
          <w:tab w:val="clear" w:pos="0"/>
        </w:tabs>
        <w:ind w:left="1718"/>
      </w:pPr>
      <w:rPr>
        <w:position w:val="0"/>
        <w:sz w:val="24"/>
        <w:szCs w:val="24"/>
      </w:rPr>
    </w:lvl>
    <w:lvl w:ilvl="5">
      <w:start w:val="1"/>
      <w:numFmt w:val="lowerRoman"/>
      <w:suff w:val="tab"/>
      <w:lvlText w:val="%6."/>
      <w:lvlJc w:val="left"/>
      <w:pPr>
        <w:tabs>
          <w:tab w:val="num" w:pos="2078"/>
          <w:tab w:val="clear" w:pos="0"/>
        </w:tabs>
        <w:ind w:left="2078"/>
      </w:pPr>
      <w:rPr>
        <w:position w:val="0"/>
        <w:sz w:val="24"/>
        <w:szCs w:val="24"/>
      </w:rPr>
    </w:lvl>
    <w:lvl w:ilvl="6">
      <w:start w:val="1"/>
      <w:numFmt w:val="decimal"/>
      <w:suff w:val="tab"/>
      <w:lvlText w:val="%7."/>
      <w:lvlJc w:val="left"/>
      <w:pPr>
        <w:tabs>
          <w:tab w:val="num" w:pos="2438"/>
          <w:tab w:val="clear" w:pos="0"/>
        </w:tabs>
        <w:ind w:left="2438"/>
      </w:pPr>
      <w:rPr>
        <w:position w:val="0"/>
        <w:sz w:val="24"/>
        <w:szCs w:val="24"/>
      </w:rPr>
    </w:lvl>
    <w:lvl w:ilvl="7">
      <w:start w:val="1"/>
      <w:numFmt w:val="lowerLetter"/>
      <w:suff w:val="tab"/>
      <w:lvlText w:val="%8."/>
      <w:lvlJc w:val="left"/>
      <w:pPr>
        <w:tabs>
          <w:tab w:val="num" w:pos="2798"/>
          <w:tab w:val="clear" w:pos="0"/>
        </w:tabs>
        <w:ind w:left="2798"/>
      </w:pPr>
      <w:rPr>
        <w:position w:val="0"/>
        <w:sz w:val="24"/>
        <w:szCs w:val="24"/>
      </w:rPr>
    </w:lvl>
    <w:lvl w:ilvl="8">
      <w:start w:val="1"/>
      <w:numFmt w:val="lowerRoman"/>
      <w:suff w:val="tab"/>
      <w:lvlText w:val="%9."/>
      <w:lvlJc w:val="left"/>
      <w:pPr>
        <w:tabs>
          <w:tab w:val="num" w:pos="3158"/>
          <w:tab w:val="clear" w:pos="0"/>
        </w:tabs>
        <w:ind w:left="3158"/>
      </w:pPr>
      <w:rPr>
        <w:position w:val="0"/>
        <w:sz w:val="24"/>
        <w:szCs w:val="24"/>
      </w:rPr>
    </w:lvl>
  </w:abstractNum>
  <w:abstractNum w:abstractNumId="21">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2">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3">
    <w:multiLevelType w:val="multilevel"/>
    <w:styleLink w:val="List 7"/>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4">
    <w:multiLevelType w:val="multilevel"/>
    <w:styleLink w:val="List 7"/>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5">
    <w:multiLevelType w:val="multilevel"/>
    <w:styleLink w:val="List 7"/>
    <w:lvl w:ilvl="0">
      <w:start w:val="0"/>
      <w:numFmt w:val="bullet"/>
      <w:suff w:val="tab"/>
      <w:lvlText w:val="·"/>
      <w:lvlJc w:val="left"/>
      <w:pPr/>
      <w:rPr>
        <w:rFonts w:ascii="Times New Roman" w:cs="Times New Roman" w:hAnsi="Times New Roman" w:eastAsia="Times New Roman"/>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6">
    <w:multiLevelType w:val="multilevel"/>
    <w:styleLink w:val="List 7"/>
    <w:lvl w:ilvl="0">
      <w:start w:val="0"/>
      <w:numFmt w:val="bullet"/>
      <w:suff w:val="tab"/>
      <w:lvlText w:val="·"/>
      <w:lvlJc w:val="left"/>
      <w:pPr/>
      <w:rPr>
        <w:rFonts w:ascii="Times New Roman" w:cs="Times New Roman" w:hAnsi="Times New Roman" w:eastAsia="Times New Roman"/>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7">
    <w:multiLevelType w:val="multilevel"/>
    <w:styleLink w:val="List 7"/>
    <w:lvl w:ilvl="0">
      <w:start w:val="0"/>
      <w:numFmt w:val="bullet"/>
      <w:suff w:val="tab"/>
      <w:lvlText w:val="·"/>
      <w:lvlJc w:val="left"/>
      <w:pPr/>
      <w:rPr>
        <w:rFonts w:ascii="Times New Roman" w:cs="Times New Roman" w:hAnsi="Times New Roman" w:eastAsia="Times New Roman"/>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8">
    <w:multiLevelType w:val="multilevel"/>
    <w:styleLink w:val="List 7"/>
    <w:lvl w:ilvl="0">
      <w:start w:val="0"/>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29">
    <w:multiLevelType w:val="multilevel"/>
    <w:styleLink w:val="List 7"/>
    <w:lvl w:ilvl="0">
      <w:start w:val="0"/>
      <w:numFmt w:val="bullet"/>
      <w:suff w:val="tab"/>
      <w:lvlText w:val="·"/>
      <w:lvlJc w:val="left"/>
      <w:pPr/>
      <w:rPr>
        <w:rFonts w:ascii="Times New Roman" w:cs="Times New Roman" w:hAnsi="Times New Roman" w:eastAsia="Times New Roman"/>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0">
    <w:multiLevelType w:val="multilevel"/>
    <w:styleLink w:val="List 7"/>
    <w:lvl w:ilvl="0">
      <w:start w:val="0"/>
      <w:numFmt w:val="bullet"/>
      <w:suff w:val="tab"/>
      <w:lvlText w:val="·"/>
      <w:lvlJc w:val="left"/>
      <w:pPr/>
      <w:rPr>
        <w:rFonts w:ascii="Times New Roman" w:cs="Times New Roman" w:hAnsi="Times New Roman" w:eastAsia="Times New Roman"/>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1">
    <w:multiLevelType w:val="multilevel"/>
    <w:styleLink w:val="List 7"/>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2">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3">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34">
    <w:multiLevelType w:val="multilevel"/>
    <w:styleLink w:val="List 8"/>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o"/>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o"/>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o"/>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5">
    <w:multiLevelType w:val="multilevel"/>
    <w:lvl w:ilvl="0">
      <w:start w:val="1"/>
      <w:numFmt w:val="bullet"/>
      <w:suff w:val="tab"/>
      <w:lvlText w:val="·"/>
      <w:lvlJc w:val="left"/>
      <w:pPr>
        <w:tabs>
          <w:tab w:val="num" w:pos="720"/>
          <w:tab w:val="clear" w:pos="0"/>
        </w:tabs>
        <w:ind w:left="720" w:hanging="360"/>
      </w:pPr>
      <w:rPr>
        <w:rFonts w:ascii="Times New Roman Bold" w:cs="Times New Roman Bold" w:hAnsi="Times New Roman Bold" w:eastAsia="Times New Roman Bold"/>
        <w:color w:val="000000"/>
        <w:position w:val="0"/>
        <w:sz w:val="24"/>
        <w:szCs w:val="24"/>
      </w:rPr>
    </w:lvl>
    <w:lvl w:ilvl="1">
      <w:start w:val="1"/>
      <w:numFmt w:val="bullet"/>
      <w:suff w:val="tab"/>
      <w:lvlText w:val="o"/>
      <w:lvlJc w:val="left"/>
      <w:pPr>
        <w:tabs>
          <w:tab w:val="num" w:pos="1440"/>
          <w:tab w:val="clear" w:pos="0"/>
        </w:tabs>
        <w:ind w:left="1440"/>
      </w:pPr>
      <w:rPr>
        <w:rFonts w:ascii="Times New Roman Bold" w:cs="Times New Roman Bold" w:hAnsi="Times New Roman Bold" w:eastAsia="Times New Roman Bold"/>
        <w:color w:val="000000"/>
        <w:position w:val="0"/>
        <w:sz w:val="24"/>
        <w:szCs w:val="24"/>
      </w:rPr>
    </w:lvl>
    <w:lvl w:ilvl="2">
      <w:start w:val="1"/>
      <w:numFmt w:val="bullet"/>
      <w:suff w:val="tab"/>
      <w:lvlText w:val="▪"/>
      <w:lvlJc w:val="left"/>
      <w:pPr>
        <w:tabs>
          <w:tab w:val="num" w:pos="2160"/>
          <w:tab w:val="clear" w:pos="0"/>
        </w:tabs>
        <w:ind w:left="2160"/>
      </w:pPr>
      <w:rPr>
        <w:rFonts w:ascii="Times New Roman Bold" w:cs="Times New Roman Bold" w:hAnsi="Times New Roman Bold" w:eastAsia="Times New Roman Bold"/>
        <w:color w:val="000000"/>
        <w:position w:val="0"/>
        <w:sz w:val="24"/>
        <w:szCs w:val="24"/>
      </w:rPr>
    </w:lvl>
    <w:lvl w:ilvl="3">
      <w:start w:val="1"/>
      <w:numFmt w:val="bullet"/>
      <w:suff w:val="tab"/>
      <w:lvlText w:val="·"/>
      <w:lvlJc w:val="left"/>
      <w:pPr>
        <w:tabs>
          <w:tab w:val="num" w:pos="2880"/>
          <w:tab w:val="clear" w:pos="0"/>
        </w:tabs>
        <w:ind w:left="2880"/>
      </w:pPr>
      <w:rPr>
        <w:rFonts w:ascii="Times New Roman Bold" w:cs="Times New Roman Bold" w:hAnsi="Times New Roman Bold" w:eastAsia="Times New Roman Bold"/>
        <w:color w:val="000000"/>
        <w:position w:val="0"/>
        <w:sz w:val="24"/>
        <w:szCs w:val="24"/>
      </w:rPr>
    </w:lvl>
    <w:lvl w:ilvl="4">
      <w:start w:val="1"/>
      <w:numFmt w:val="bullet"/>
      <w:suff w:val="tab"/>
      <w:lvlText w:val="o"/>
      <w:lvlJc w:val="left"/>
      <w:pPr>
        <w:tabs>
          <w:tab w:val="num" w:pos="3600"/>
          <w:tab w:val="clear" w:pos="0"/>
        </w:tabs>
        <w:ind w:left="3600"/>
      </w:pPr>
      <w:rPr>
        <w:rFonts w:ascii="Times New Roman Bold" w:cs="Times New Roman Bold" w:hAnsi="Times New Roman Bold" w:eastAsia="Times New Roman Bold"/>
        <w:color w:val="000000"/>
        <w:position w:val="0"/>
        <w:sz w:val="24"/>
        <w:szCs w:val="24"/>
      </w:rPr>
    </w:lvl>
    <w:lvl w:ilvl="5">
      <w:start w:val="1"/>
      <w:numFmt w:val="bullet"/>
      <w:suff w:val="tab"/>
      <w:lvlText w:val="▪"/>
      <w:lvlJc w:val="left"/>
      <w:pPr>
        <w:tabs>
          <w:tab w:val="num" w:pos="4320"/>
          <w:tab w:val="clear" w:pos="0"/>
        </w:tabs>
        <w:ind w:left="4320"/>
      </w:pPr>
      <w:rPr>
        <w:rFonts w:ascii="Times New Roman Bold" w:cs="Times New Roman Bold" w:hAnsi="Times New Roman Bold" w:eastAsia="Times New Roman Bold"/>
        <w:color w:val="000000"/>
        <w:position w:val="0"/>
        <w:sz w:val="24"/>
        <w:szCs w:val="24"/>
      </w:rPr>
    </w:lvl>
    <w:lvl w:ilvl="6">
      <w:start w:val="1"/>
      <w:numFmt w:val="bullet"/>
      <w:suff w:val="tab"/>
      <w:lvlText w:val="·"/>
      <w:lvlJc w:val="left"/>
      <w:pPr>
        <w:tabs>
          <w:tab w:val="num" w:pos="5040"/>
          <w:tab w:val="clear" w:pos="0"/>
        </w:tabs>
        <w:ind w:left="5040"/>
      </w:pPr>
      <w:rPr>
        <w:rFonts w:ascii="Times New Roman Bold" w:cs="Times New Roman Bold" w:hAnsi="Times New Roman Bold" w:eastAsia="Times New Roman Bold"/>
        <w:color w:val="000000"/>
        <w:position w:val="0"/>
        <w:sz w:val="24"/>
        <w:szCs w:val="24"/>
      </w:rPr>
    </w:lvl>
    <w:lvl w:ilvl="7">
      <w:start w:val="1"/>
      <w:numFmt w:val="bullet"/>
      <w:suff w:val="tab"/>
      <w:lvlText w:val="o"/>
      <w:lvlJc w:val="left"/>
      <w:pPr>
        <w:tabs>
          <w:tab w:val="num" w:pos="5760"/>
          <w:tab w:val="clear" w:pos="0"/>
        </w:tabs>
        <w:ind w:left="5760"/>
      </w:pPr>
      <w:rPr>
        <w:rFonts w:ascii="Times New Roman Bold" w:cs="Times New Roman Bold" w:hAnsi="Times New Roman Bold" w:eastAsia="Times New Roman Bold"/>
        <w:color w:val="000000"/>
        <w:position w:val="0"/>
        <w:sz w:val="24"/>
        <w:szCs w:val="24"/>
      </w:rPr>
    </w:lvl>
    <w:lvl w:ilvl="8">
      <w:start w:val="1"/>
      <w:numFmt w:val="bullet"/>
      <w:suff w:val="tab"/>
      <w:lvlText w:val="▪"/>
      <w:lvlJc w:val="left"/>
      <w:pPr>
        <w:tabs>
          <w:tab w:val="num" w:pos="6480"/>
          <w:tab w:val="clear" w:pos="0"/>
        </w:tabs>
        <w:ind w:left="6480"/>
      </w:pPr>
      <w:rPr>
        <w:rFonts w:ascii="Times New Roman Bold" w:cs="Times New Roman Bold" w:hAnsi="Times New Roman Bold" w:eastAsia="Times New Roman Bold"/>
        <w:color w:val="000000"/>
        <w:position w:val="0"/>
        <w:sz w:val="24"/>
        <w:szCs w:val="24"/>
      </w:rPr>
    </w:lvl>
  </w:abstractNum>
  <w:abstractNum w:abstractNumId="36">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37">
    <w:multiLevelType w:val="multilevel"/>
    <w:styleLink w:val="List 9"/>
    <w:lvl w:ilvl="0">
      <w:start w:val="0"/>
      <w:numFmt w:val="bullet"/>
      <w:suff w:val="tab"/>
      <w:lvlText w:val="·"/>
      <w:lvlJc w:val="left"/>
      <w:pPr>
        <w:tabs>
          <w:tab w:val="num" w:pos="720"/>
          <w:tab w:val="clear" w:pos="0"/>
        </w:tabs>
        <w:ind w:left="720" w:hanging="360"/>
      </w:pPr>
      <w:rPr>
        <w:rFonts w:ascii="Times New Roman Bold" w:cs="Times New Roman Bold" w:hAnsi="Times New Roman Bold" w:eastAsia="Times New Roman Bold"/>
        <w:color w:val="000000"/>
        <w:position w:val="0"/>
        <w:sz w:val="22"/>
        <w:szCs w:val="22"/>
      </w:rPr>
    </w:lvl>
    <w:lvl w:ilvl="1">
      <w:start w:val="1"/>
      <w:numFmt w:val="bullet"/>
      <w:suff w:val="tab"/>
      <w:lvlText w:val="o"/>
      <w:lvlJc w:val="left"/>
      <w:pPr>
        <w:tabs>
          <w:tab w:val="num" w:pos="1440"/>
          <w:tab w:val="clear" w:pos="0"/>
        </w:tabs>
        <w:ind w:left="1440"/>
      </w:pPr>
      <w:rPr>
        <w:rFonts w:ascii="Times New Roman Bold" w:cs="Times New Roman Bold" w:hAnsi="Times New Roman Bold" w:eastAsia="Times New Roman Bold"/>
        <w:color w:val="000000"/>
        <w:position w:val="0"/>
        <w:sz w:val="24"/>
        <w:szCs w:val="24"/>
      </w:rPr>
    </w:lvl>
    <w:lvl w:ilvl="2">
      <w:start w:val="1"/>
      <w:numFmt w:val="bullet"/>
      <w:suff w:val="tab"/>
      <w:lvlText w:val="▪"/>
      <w:lvlJc w:val="left"/>
      <w:pPr>
        <w:tabs>
          <w:tab w:val="num" w:pos="2160"/>
          <w:tab w:val="clear" w:pos="0"/>
        </w:tabs>
        <w:ind w:left="2160"/>
      </w:pPr>
      <w:rPr>
        <w:rFonts w:ascii="Times New Roman Bold" w:cs="Times New Roman Bold" w:hAnsi="Times New Roman Bold" w:eastAsia="Times New Roman Bold"/>
        <w:color w:val="000000"/>
        <w:position w:val="0"/>
        <w:sz w:val="24"/>
        <w:szCs w:val="24"/>
      </w:rPr>
    </w:lvl>
    <w:lvl w:ilvl="3">
      <w:start w:val="1"/>
      <w:numFmt w:val="bullet"/>
      <w:suff w:val="tab"/>
      <w:lvlText w:val="·"/>
      <w:lvlJc w:val="left"/>
      <w:pPr>
        <w:tabs>
          <w:tab w:val="num" w:pos="2880"/>
          <w:tab w:val="clear" w:pos="0"/>
        </w:tabs>
        <w:ind w:left="2880"/>
      </w:pPr>
      <w:rPr>
        <w:rFonts w:ascii="Times New Roman Bold" w:cs="Times New Roman Bold" w:hAnsi="Times New Roman Bold" w:eastAsia="Times New Roman Bold"/>
        <w:color w:val="000000"/>
        <w:position w:val="0"/>
        <w:sz w:val="24"/>
        <w:szCs w:val="24"/>
      </w:rPr>
    </w:lvl>
    <w:lvl w:ilvl="4">
      <w:start w:val="1"/>
      <w:numFmt w:val="bullet"/>
      <w:suff w:val="tab"/>
      <w:lvlText w:val="o"/>
      <w:lvlJc w:val="left"/>
      <w:pPr>
        <w:tabs>
          <w:tab w:val="num" w:pos="3600"/>
          <w:tab w:val="clear" w:pos="0"/>
        </w:tabs>
        <w:ind w:left="3600"/>
      </w:pPr>
      <w:rPr>
        <w:rFonts w:ascii="Times New Roman Bold" w:cs="Times New Roman Bold" w:hAnsi="Times New Roman Bold" w:eastAsia="Times New Roman Bold"/>
        <w:color w:val="000000"/>
        <w:position w:val="0"/>
        <w:sz w:val="24"/>
        <w:szCs w:val="24"/>
      </w:rPr>
    </w:lvl>
    <w:lvl w:ilvl="5">
      <w:start w:val="1"/>
      <w:numFmt w:val="bullet"/>
      <w:suff w:val="tab"/>
      <w:lvlText w:val="▪"/>
      <w:lvlJc w:val="left"/>
      <w:pPr>
        <w:tabs>
          <w:tab w:val="num" w:pos="4320"/>
          <w:tab w:val="clear" w:pos="0"/>
        </w:tabs>
        <w:ind w:left="4320"/>
      </w:pPr>
      <w:rPr>
        <w:rFonts w:ascii="Times New Roman Bold" w:cs="Times New Roman Bold" w:hAnsi="Times New Roman Bold" w:eastAsia="Times New Roman Bold"/>
        <w:color w:val="000000"/>
        <w:position w:val="0"/>
        <w:sz w:val="24"/>
        <w:szCs w:val="24"/>
      </w:rPr>
    </w:lvl>
    <w:lvl w:ilvl="6">
      <w:start w:val="1"/>
      <w:numFmt w:val="bullet"/>
      <w:suff w:val="tab"/>
      <w:lvlText w:val="·"/>
      <w:lvlJc w:val="left"/>
      <w:pPr>
        <w:tabs>
          <w:tab w:val="num" w:pos="5040"/>
          <w:tab w:val="clear" w:pos="0"/>
        </w:tabs>
        <w:ind w:left="5040"/>
      </w:pPr>
      <w:rPr>
        <w:rFonts w:ascii="Times New Roman Bold" w:cs="Times New Roman Bold" w:hAnsi="Times New Roman Bold" w:eastAsia="Times New Roman Bold"/>
        <w:color w:val="000000"/>
        <w:position w:val="0"/>
        <w:sz w:val="24"/>
        <w:szCs w:val="24"/>
      </w:rPr>
    </w:lvl>
    <w:lvl w:ilvl="7">
      <w:start w:val="1"/>
      <w:numFmt w:val="bullet"/>
      <w:suff w:val="tab"/>
      <w:lvlText w:val="o"/>
      <w:lvlJc w:val="left"/>
      <w:pPr>
        <w:tabs>
          <w:tab w:val="num" w:pos="5760"/>
          <w:tab w:val="clear" w:pos="0"/>
        </w:tabs>
        <w:ind w:left="5760"/>
      </w:pPr>
      <w:rPr>
        <w:rFonts w:ascii="Times New Roman Bold" w:cs="Times New Roman Bold" w:hAnsi="Times New Roman Bold" w:eastAsia="Times New Roman Bold"/>
        <w:color w:val="000000"/>
        <w:position w:val="0"/>
        <w:sz w:val="24"/>
        <w:szCs w:val="24"/>
      </w:rPr>
    </w:lvl>
    <w:lvl w:ilvl="8">
      <w:start w:val="1"/>
      <w:numFmt w:val="bullet"/>
      <w:suff w:val="tab"/>
      <w:lvlText w:val="▪"/>
      <w:lvlJc w:val="left"/>
      <w:pPr>
        <w:tabs>
          <w:tab w:val="num" w:pos="6480"/>
          <w:tab w:val="clear" w:pos="0"/>
        </w:tabs>
        <w:ind w:left="6480"/>
      </w:pPr>
      <w:rPr>
        <w:rFonts w:ascii="Times New Roman Bold" w:cs="Times New Roman Bold" w:hAnsi="Times New Roman Bold" w:eastAsia="Times New Roman Bold"/>
        <w:color w:val="000000"/>
        <w:position w:val="0"/>
        <w:sz w:val="24"/>
        <w:szCs w:val="24"/>
      </w:rPr>
    </w:lvl>
  </w:abstractNum>
  <w:abstractNum w:abstractNumId="38">
    <w:multiLevelType w:val="multilevel"/>
    <w:styleLink w:val="List 9"/>
    <w:lvl w:ilvl="0">
      <w:start w:val="0"/>
      <w:numFmt w:val="bullet"/>
      <w:suff w:val="tab"/>
      <w:lvlText w:val="·"/>
      <w:lvlJc w:val="left"/>
      <w:pPr>
        <w:tabs>
          <w:tab w:val="num" w:pos="720"/>
          <w:tab w:val="clear" w:pos="0"/>
        </w:tabs>
        <w:ind w:left="720" w:hanging="360"/>
      </w:pPr>
      <w:rPr>
        <w:rFonts w:ascii="Times New Roman Bold" w:cs="Times New Roman Bold" w:hAnsi="Times New Roman Bold" w:eastAsia="Times New Roman Bold"/>
        <w:color w:val="000000"/>
        <w:position w:val="0"/>
        <w:sz w:val="22"/>
        <w:szCs w:val="22"/>
      </w:rPr>
    </w:lvl>
    <w:lvl w:ilvl="1">
      <w:start w:val="1"/>
      <w:numFmt w:val="bullet"/>
      <w:suff w:val="tab"/>
      <w:lvlText w:val="o"/>
      <w:lvlJc w:val="left"/>
      <w:pPr>
        <w:tabs>
          <w:tab w:val="num" w:pos="1440"/>
          <w:tab w:val="clear" w:pos="0"/>
        </w:tabs>
        <w:ind w:left="1440"/>
      </w:pPr>
      <w:rPr>
        <w:rFonts w:ascii="Times New Roman Bold" w:cs="Times New Roman Bold" w:hAnsi="Times New Roman Bold" w:eastAsia="Times New Roman Bold"/>
        <w:color w:val="000000"/>
        <w:position w:val="0"/>
        <w:sz w:val="24"/>
        <w:szCs w:val="24"/>
      </w:rPr>
    </w:lvl>
    <w:lvl w:ilvl="2">
      <w:start w:val="1"/>
      <w:numFmt w:val="bullet"/>
      <w:suff w:val="tab"/>
      <w:lvlText w:val="▪"/>
      <w:lvlJc w:val="left"/>
      <w:pPr>
        <w:tabs>
          <w:tab w:val="num" w:pos="2160"/>
          <w:tab w:val="clear" w:pos="0"/>
        </w:tabs>
        <w:ind w:left="2160"/>
      </w:pPr>
      <w:rPr>
        <w:rFonts w:ascii="Times New Roman Bold" w:cs="Times New Roman Bold" w:hAnsi="Times New Roman Bold" w:eastAsia="Times New Roman Bold"/>
        <w:color w:val="000000"/>
        <w:position w:val="0"/>
        <w:sz w:val="24"/>
        <w:szCs w:val="24"/>
      </w:rPr>
    </w:lvl>
    <w:lvl w:ilvl="3">
      <w:start w:val="1"/>
      <w:numFmt w:val="bullet"/>
      <w:suff w:val="tab"/>
      <w:lvlText w:val="·"/>
      <w:lvlJc w:val="left"/>
      <w:pPr>
        <w:tabs>
          <w:tab w:val="num" w:pos="2880"/>
          <w:tab w:val="clear" w:pos="0"/>
        </w:tabs>
        <w:ind w:left="2880"/>
      </w:pPr>
      <w:rPr>
        <w:rFonts w:ascii="Times New Roman Bold" w:cs="Times New Roman Bold" w:hAnsi="Times New Roman Bold" w:eastAsia="Times New Roman Bold"/>
        <w:color w:val="000000"/>
        <w:position w:val="0"/>
        <w:sz w:val="24"/>
        <w:szCs w:val="24"/>
      </w:rPr>
    </w:lvl>
    <w:lvl w:ilvl="4">
      <w:start w:val="1"/>
      <w:numFmt w:val="bullet"/>
      <w:suff w:val="tab"/>
      <w:lvlText w:val="o"/>
      <w:lvlJc w:val="left"/>
      <w:pPr>
        <w:tabs>
          <w:tab w:val="num" w:pos="3600"/>
          <w:tab w:val="clear" w:pos="0"/>
        </w:tabs>
        <w:ind w:left="3600"/>
      </w:pPr>
      <w:rPr>
        <w:rFonts w:ascii="Times New Roman Bold" w:cs="Times New Roman Bold" w:hAnsi="Times New Roman Bold" w:eastAsia="Times New Roman Bold"/>
        <w:color w:val="000000"/>
        <w:position w:val="0"/>
        <w:sz w:val="24"/>
        <w:szCs w:val="24"/>
      </w:rPr>
    </w:lvl>
    <w:lvl w:ilvl="5">
      <w:start w:val="1"/>
      <w:numFmt w:val="bullet"/>
      <w:suff w:val="tab"/>
      <w:lvlText w:val="▪"/>
      <w:lvlJc w:val="left"/>
      <w:pPr>
        <w:tabs>
          <w:tab w:val="num" w:pos="4320"/>
          <w:tab w:val="clear" w:pos="0"/>
        </w:tabs>
        <w:ind w:left="4320"/>
      </w:pPr>
      <w:rPr>
        <w:rFonts w:ascii="Times New Roman Bold" w:cs="Times New Roman Bold" w:hAnsi="Times New Roman Bold" w:eastAsia="Times New Roman Bold"/>
        <w:color w:val="000000"/>
        <w:position w:val="0"/>
        <w:sz w:val="24"/>
        <w:szCs w:val="24"/>
      </w:rPr>
    </w:lvl>
    <w:lvl w:ilvl="6">
      <w:start w:val="1"/>
      <w:numFmt w:val="bullet"/>
      <w:suff w:val="tab"/>
      <w:lvlText w:val="·"/>
      <w:lvlJc w:val="left"/>
      <w:pPr>
        <w:tabs>
          <w:tab w:val="num" w:pos="5040"/>
          <w:tab w:val="clear" w:pos="0"/>
        </w:tabs>
        <w:ind w:left="5040"/>
      </w:pPr>
      <w:rPr>
        <w:rFonts w:ascii="Times New Roman Bold" w:cs="Times New Roman Bold" w:hAnsi="Times New Roman Bold" w:eastAsia="Times New Roman Bold"/>
        <w:color w:val="000000"/>
        <w:position w:val="0"/>
        <w:sz w:val="24"/>
        <w:szCs w:val="24"/>
      </w:rPr>
    </w:lvl>
    <w:lvl w:ilvl="7">
      <w:start w:val="1"/>
      <w:numFmt w:val="bullet"/>
      <w:suff w:val="tab"/>
      <w:lvlText w:val="o"/>
      <w:lvlJc w:val="left"/>
      <w:pPr>
        <w:tabs>
          <w:tab w:val="num" w:pos="5760"/>
          <w:tab w:val="clear" w:pos="0"/>
        </w:tabs>
        <w:ind w:left="5760"/>
      </w:pPr>
      <w:rPr>
        <w:rFonts w:ascii="Times New Roman Bold" w:cs="Times New Roman Bold" w:hAnsi="Times New Roman Bold" w:eastAsia="Times New Roman Bold"/>
        <w:color w:val="000000"/>
        <w:position w:val="0"/>
        <w:sz w:val="24"/>
        <w:szCs w:val="24"/>
      </w:rPr>
    </w:lvl>
    <w:lvl w:ilvl="8">
      <w:start w:val="1"/>
      <w:numFmt w:val="bullet"/>
      <w:suff w:val="tab"/>
      <w:lvlText w:val="▪"/>
      <w:lvlJc w:val="left"/>
      <w:pPr>
        <w:tabs>
          <w:tab w:val="num" w:pos="6480"/>
          <w:tab w:val="clear" w:pos="0"/>
        </w:tabs>
        <w:ind w:left="6480"/>
      </w:pPr>
      <w:rPr>
        <w:rFonts w:ascii="Times New Roman Bold" w:cs="Times New Roman Bold" w:hAnsi="Times New Roman Bold" w:eastAsia="Times New Roman Bold"/>
        <w:color w:val="000000"/>
        <w:position w:val="0"/>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1"/>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Lucida Grande" w:cs="Lucida Grande" w:hAnsi="Lucida Grande" w:eastAsia="Lucida Grande"/>
      <w:b w:val="0"/>
      <w:bCs w:val="0"/>
      <w:i w:val="0"/>
      <w:iCs w:val="0"/>
      <w:caps w:val="0"/>
      <w:smallCaps w:val="0"/>
      <w:strike w:val="0"/>
      <w:dstrike w:val="0"/>
      <w:outline w:val="0"/>
      <w:color w:val="000000"/>
      <w:spacing w:val="0"/>
      <w:kern w:val="0"/>
      <w:position w:val="0"/>
      <w:sz w:val="22"/>
      <w:szCs w:val="22"/>
      <w:u w:val="none" w:color="000000"/>
      <w:vertAlign w:val="baseline"/>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200" w:line="276" w:lineRule="auto"/>
      <w:ind w:left="0" w:right="0" w:firstLine="0"/>
      <w:jc w:val="left"/>
      <w:outlineLvl w:val="9"/>
    </w:pPr>
    <w:rPr>
      <w:rFonts w:ascii="Lucida Grande"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ooter1">
    <w:name w:val="Footer1"/>
    <w:next w:val="Footer1"/>
    <w:pPr>
      <w:keepNext w:val="0"/>
      <w:keepLines w:val="0"/>
      <w:pageBreakBefore w:val="0"/>
      <w:widowControl w:val="1"/>
      <w:shd w:val="clear" w:color="auto" w:fill="auto"/>
      <w:tabs>
        <w:tab w:val="center" w:pos="4680"/>
        <w:tab w:val="right" w:pos="9360"/>
      </w:tabs>
      <w:suppressAutoHyphens w:val="0"/>
      <w:bidi w:val="0"/>
      <w:spacing w:before="0" w:after="200" w:line="276" w:lineRule="auto"/>
      <w:ind w:left="0" w:right="0" w:firstLine="0"/>
      <w:jc w:val="left"/>
      <w:outlineLvl w:val="9"/>
    </w:pPr>
    <w:rPr>
      <w:rFonts w:ascii="Lucida Grande"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Colorful List - Accent 11">
    <w:name w:val="Colorful List - Accent 11"/>
    <w:next w:val="Colorful List - Accent 11"/>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Lucida Grande"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paragraph" w:styleId="Free Form">
    <w:name w:val="Free Form"/>
    <w:next w:val="Free Form"/>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rPr>
  </w:style>
  <w:style w:type="paragraph" w:styleId="Free Form A">
    <w:name w:val="Free Form A"/>
    <w:next w:val="Free Form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Lucida Grande" w:cs="Lucida Grande" w:hAnsi="Lucida Grande" w:eastAsia="Lucida Grande"/>
      <w:b w:val="0"/>
      <w:bCs w:val="0"/>
      <w:i w:val="0"/>
      <w:iCs w:val="0"/>
      <w:caps w:val="0"/>
      <w:smallCaps w:val="0"/>
      <w:strike w:val="0"/>
      <w:dstrike w:val="0"/>
      <w:outline w:val="0"/>
      <w:color w:val="000000"/>
      <w:spacing w:val="0"/>
      <w:kern w:val="0"/>
      <w:position w:val="0"/>
      <w:sz w:val="20"/>
      <w:szCs w:val="20"/>
      <w:u w:val="none" w:color="000000"/>
      <w:vertAlign w:val="baseline"/>
    </w:r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4"/>
    <w:next w:val="List 3"/>
    <w:pPr>
      <w:numPr>
        <w:numId w:val="10"/>
      </w:numPr>
    </w:pPr>
  </w:style>
  <w:style w:type="numbering" w:styleId="Imported Style 4">
    <w:name w:val="Imported Style 4"/>
    <w:next w:val="Imported Style 4"/>
    <w:pPr>
      <w:numPr>
        <w:numId w:val="11"/>
      </w:numPr>
    </w:pPr>
  </w:style>
  <w:style w:type="numbering" w:styleId="List 4">
    <w:name w:val="List 4"/>
    <w:basedOn w:val="Imported Style 5"/>
    <w:next w:val="List 4"/>
    <w:pPr>
      <w:numPr>
        <w:numId w:val="13"/>
      </w:numPr>
    </w:pPr>
  </w:style>
  <w:style w:type="numbering" w:styleId="Imported Style 5">
    <w:name w:val="Imported Style 5"/>
    <w:next w:val="Imported Style 5"/>
    <w:pPr>
      <w:numPr>
        <w:numId w:val="14"/>
      </w:numPr>
    </w:pPr>
  </w:style>
  <w:style w:type="numbering" w:styleId="List 5">
    <w:name w:val="List 5"/>
    <w:basedOn w:val="Imported Style 6"/>
    <w:next w:val="List 5"/>
    <w:pPr>
      <w:numPr>
        <w:numId w:val="16"/>
      </w:numPr>
    </w:pPr>
  </w:style>
  <w:style w:type="numbering" w:styleId="Imported Style 6">
    <w:name w:val="Imported Style 6"/>
    <w:next w:val="Imported Style 6"/>
    <w:pPr>
      <w:numPr>
        <w:numId w:val="17"/>
      </w:numPr>
    </w:pPr>
  </w:style>
  <w:style w:type="numbering" w:styleId="List 6">
    <w:name w:val="List 6"/>
    <w:basedOn w:val="Imported Style 7"/>
    <w:next w:val="List 6"/>
    <w:pPr>
      <w:numPr>
        <w:numId w:val="19"/>
      </w:numPr>
    </w:pPr>
  </w:style>
  <w:style w:type="numbering" w:styleId="Imported Style 7">
    <w:name w:val="Imported Style 7"/>
    <w:next w:val="Imported Style 7"/>
    <w:pPr>
      <w:numPr>
        <w:numId w:val="20"/>
      </w:numPr>
    </w:pPr>
  </w:style>
  <w:style w:type="paragraph" w:styleId="Default">
    <w:name w:val="Default"/>
    <w:next w:val="Default"/>
    <w:pPr>
      <w:keepNext w:val="0"/>
      <w:keepLines w:val="0"/>
      <w:pageBreakBefore w:val="0"/>
      <w:widowControl w:val="0"/>
      <w:shd w:val="clear" w:color="auto" w:fill="auto"/>
      <w:suppressAutoHyphens w:val="0"/>
      <w:bidi w:val="0"/>
      <w:spacing w:before="0" w:after="200" w:line="276"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List 7">
    <w:name w:val="List 7"/>
    <w:basedOn w:val="Imported Style 8"/>
    <w:next w:val="List 7"/>
    <w:pPr>
      <w:numPr>
        <w:numId w:val="22"/>
      </w:numPr>
    </w:pPr>
  </w:style>
  <w:style w:type="numbering" w:styleId="Imported Style 8">
    <w:name w:val="Imported Style 8"/>
    <w:next w:val="Imported Style 8"/>
    <w:pPr>
      <w:numPr>
        <w:numId w:val="23"/>
      </w:numPr>
    </w:pPr>
  </w:style>
  <w:style w:type="numbering" w:styleId="List 8">
    <w:name w:val="List 8"/>
    <w:basedOn w:val="Imported Style 9"/>
    <w:next w:val="List 8"/>
    <w:pPr>
      <w:numPr>
        <w:numId w:val="33"/>
      </w:numPr>
    </w:pPr>
  </w:style>
  <w:style w:type="numbering" w:styleId="Imported Style 9">
    <w:name w:val="Imported Style 9"/>
    <w:next w:val="Imported Style 9"/>
    <w:pPr>
      <w:numPr>
        <w:numId w:val="34"/>
      </w:numPr>
    </w:pPr>
  </w:style>
  <w:style w:type="character" w:styleId="None">
    <w:name w:val="None"/>
  </w:style>
  <w:style w:type="character" w:styleId="Hyperlink.0">
    <w:name w:val="Hyperlink.0"/>
    <w:basedOn w:val="None"/>
    <w:next w:val="Hyperlink.0"/>
    <w:rPr>
      <w:color w:val="0000fd"/>
      <w:u w:val="single" w:color="0000fd"/>
    </w:rPr>
  </w:style>
  <w:style w:type="paragraph" w:styleId="No Spacing">
    <w:name w:val="No Spacing"/>
    <w:next w:val="No Spacing"/>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Lucida Grande"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List 9">
    <w:name w:val="List 9"/>
    <w:basedOn w:val="Imported Style 10"/>
    <w:next w:val="List 9"/>
    <w:pPr>
      <w:numPr>
        <w:numId w:val="36"/>
      </w:numPr>
    </w:pPr>
  </w:style>
  <w:style w:type="numbering" w:styleId="Imported Style 10">
    <w:name w:val="Imported Style 10"/>
    <w:next w:val="Imported Style 10"/>
    <w:pPr>
      <w:numPr>
        <w:numId w:val="3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yperlink" Target="http://www.chaminade.edu/student_life/sss/counseling_services.php"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Lucida Grande"/>
            <a:ea typeface="Lucida Grande"/>
            <a:cs typeface="Lucida Grande"/>
            <a:sym typeface="Lucida Grand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