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N w:val="0"/>
        <w:spacing w:before="141" w:after="141"/>
        <w:ind w:firstLine="0"/>
        <w:jc w:val="center"/>
        <w:rPr>
          <w:rFonts w:hint="default" w:ascii="Times" w:hAnsi="宋体"/>
          <w:b/>
          <w:i w:val="0"/>
          <w:color w:val="000000"/>
          <w:sz w:val="42"/>
        </w:rPr>
      </w:pPr>
      <w:r>
        <w:rPr>
          <w:rFonts w:hint="default" w:ascii="Times" w:hAnsi="宋体"/>
          <w:b/>
          <w:i w:val="0"/>
          <w:color w:val="000000"/>
          <w:sz w:val="42"/>
        </w:rPr>
        <w:t>EDUC 790 Fall 2013</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  </w:t>
      </w:r>
      <w:r>
        <w:rPr>
          <w:rFonts w:hint="default" w:ascii="宋体" w:hAnsi="宋体"/>
          <w:sz w:val="24"/>
        </w:rPr>
        <w:fldChar w:fldCharType="begin"/>
      </w:r>
      <w:r>
        <w:rPr>
          <w:rFonts w:hint="default" w:ascii="宋体" w:hAnsi="宋体"/>
          <w:sz w:val="24"/>
        </w:rPr>
        <w:instrText xml:space="preserve">INCLUDEPICTURE "http://syllabus.next.ecollege.com/CurrentCourse/Chaminade-Classic-Horizontal-swish.jpg"</w:instrText>
      </w:r>
      <w:r>
        <w:rPr>
          <w:rFonts w:hint="default" w:ascii="宋体" w:hAnsi="宋体"/>
          <w:sz w:val="24"/>
        </w:rPr>
        <w:fldChar w:fldCharType="separate"/>
      </w:r>
      <w:r>
        <w:rPr>
          <w:rFonts w:hint="default" w:ascii="宋体" w:hAnsi="宋体"/>
          <w:kern w:val="2"/>
          <w:sz w:val="24"/>
          <w:lang w:val="en-US" w:eastAsia="zh-CN"/>
        </w:rPr>
        <w:pict>
          <v:shape id="Picture Frame 1025" o:spid="_x0000_s1025" type="#_x0000_t75" style="height:24pt;width:24pt;rotation:0f;" o:ole="f" fillcolor="#FFFFFF" filled="f" o:preferrelative="t" stroked="f" coordorigin="0,0" coordsize="21600,21600">
            <v:fill on="f" color2="#FFFFFF" focus="0%"/>
            <v:imagedata gain="65536f" blacklevel="0f" gamma="0"/>
            <o:lock v:ext="edit" position="f" selection="f" grouping="f" rotation="f" cropping="f" text="f" aspectratio="t"/>
            <w10:wrap type="none"/>
            <w10:anchorlock/>
          </v:shape>
        </w:pict>
      </w:r>
      <w:r>
        <w:rPr>
          <w:rFonts w:hint="default" w:ascii="宋体" w:hAnsi="宋体"/>
          <w:sz w:val="24"/>
        </w:rPr>
        <w:fldChar w:fldCharType="end"/>
      </w:r>
    </w:p>
    <w:tbl>
      <w:tblPr>
        <w:tblW w:w="7530"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1950"/>
        <w:gridCol w:w="5580"/>
      </w:tblGrid>
      <w:tr>
        <w:tc>
          <w:tcPr>
            <w:tcW w:w="7530" w:type="dxa"/>
            <w:gridSpan w:val="2"/>
            <w:vAlign w:val="top"/>
          </w:tcPr>
          <w:p>
            <w:pPr>
              <w:jc w:val="center"/>
              <w:rPr>
                <w:rFonts w:hint="default" w:ascii="宋体" w:hAnsi="宋体"/>
                <w:sz w:val="24"/>
              </w:rPr>
            </w:pP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Semester/Year</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Fall 2013</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Course Title</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Issues of Peace, Social Justice, and Educational Reform</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Course Number(s)</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EDUC 790</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Credit Hours</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3</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Class Day/Time</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Online: eCollege</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Class Location</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Online: eCollege</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Instructor</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The Rev. Dale C. Hathaway</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Office Hours</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Tuesdays and Thursdays 1:00 - 3:00.</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I am very happy to see you at other times.</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Please email me to make an appointment."</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Office Location</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Brogan 128</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Contact Information</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Office: 808-440-4215 Cell: 808-780-2573</w:t>
            </w:r>
          </w:p>
        </w:tc>
      </w:tr>
      <w:tr>
        <w:tc>
          <w:tcPr>
            <w:tcW w:w="195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Email:</w:t>
            </w:r>
          </w:p>
        </w:tc>
        <w:tc>
          <w:tcPr>
            <w:tcW w:w="558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dale.hathaway@chaminade.edu</w:t>
            </w:r>
          </w:p>
        </w:tc>
      </w:tr>
    </w:tbl>
    <w:p>
      <w:pPr>
        <w:autoSpaceDN w:val="0"/>
        <w:spacing w:before="174" w:after="174"/>
        <w:ind w:firstLine="0"/>
        <w:jc w:val="left"/>
        <w:rPr>
          <w:rFonts w:hint="default" w:ascii="Times" w:hAnsi="宋体"/>
          <w:b/>
          <w:i w:val="0"/>
          <w:color w:val="000000"/>
          <w:sz w:val="31"/>
        </w:rPr>
      </w:pPr>
      <w:r>
        <w:rPr>
          <w:rFonts w:hint="default" w:ascii="Times" w:hAnsi="宋体"/>
          <w:b/>
          <w:i w:val="0"/>
          <w:color w:val="000000"/>
          <w:sz w:val="31"/>
        </w:rPr>
        <w:t>Table of Contents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"http://syllabus.next.ecollege.com/(NEXT(8e76cdbe00))/Main/AuthorMode/SyllabusItemProf/ManageSyllabusItemView.ed#sec-1"</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1 Calendar</w:t>
      </w:r>
      <w:r>
        <w:rPr>
          <w:rFonts w:hint="default" w:ascii="Times" w:hAnsi="宋体"/>
          <w:b w:val="0"/>
          <w:i w:val="0"/>
          <w:color w:val="0000FF"/>
          <w:sz w:val="24"/>
          <w:u w:val="single"/>
        </w:rPr>
        <w:fldChar w:fldCharType="end"/>
      </w:r>
    </w:p>
    <w:p>
      <w:pPr>
        <w:autoSpaceDN w:val="0"/>
        <w:ind w:firstLine="0"/>
        <w:jc w:val="left"/>
        <w:rPr>
          <w:rFonts w:hint="default" w:ascii="Times" w:hAnsi="宋体"/>
          <w:b w:val="0"/>
          <w:i w:val="0"/>
          <w:color w:val="0000FF"/>
          <w:sz w:val="24"/>
          <w:u w:val="single"/>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2 Course information</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"http://syllabus.next.ecollege.com/(NEXT(8e76cdbe00))/Main/AuthorMode/SyllabusItemProf/ManageSyllabusItemView.ed#sec-2-1"</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Catalog Course Description:</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"http://syllabus.next.ecollege.com/(NEXT(8e76cdbe00))/Main/AuthorMode/SyllabusItemProf/ManageSyllabusItemView.ed#sec-2-2"</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Conceptual Framework:</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"http://syllabus.next.ecollege.com/(NEXT(8e76cdbe00))/Main/AuthorMode/SyllabusItemProf/ManageSyllabusItemView.ed#sec-2-3"</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Guiding Philosophy:</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"http://syllabus.next.ecollege.com/(NEXT(8e76cdbe00))/Main/AuthorMode/SyllabusItemProf/ManageSyllabusItemView.ed#sec-2-4"</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Education Division Mission Statement:</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"http://syllabus.next.ecollege.com/(NEXT(8e76cdbe00))/Main/AuthorMode/SyllabusItemProf/ManageSyllabusItemView.ed#sec-2-5"</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Course Learning Outcomes (CLOs)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"http://syllabus.next.ecollege.com/(NEXT(8e76cdbe00))/Main/AuthorMode/SyllabusItemProf/ManageSyllabusItemView.ed#sec-2-6"</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Big Ideas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"http://syllabus.next.ecollege.com/(NEXT(8e76cdbe00))/Main/AuthorMode/SyllabusItemProf/ManageSyllabusItemView.ed#sec-2-7"</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Course Requirements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"http://syllabus.next.ecollege.com/(NEXT(8e76cdbe00))/Main/AuthorMode/SyllabusItemProf/ManageSyllabusItemView.ed#sec-2-8"</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Textbooks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"http://syllabus.next.ecollege.com/(NEXT(8e76cdbe00))/Main/AuthorMode/SyllabusItemProf/ManageSyllabusItemView.ed#sec-2-9"</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Assessment and Grading</w:t>
      </w:r>
      <w:r>
        <w:rPr>
          <w:rFonts w:hint="default" w:ascii="Times" w:hAnsi="宋体"/>
          <w:b w:val="0"/>
          <w:i w:val="0"/>
          <w:color w:val="0000FF"/>
          <w:sz w:val="24"/>
          <w:u w:val="single"/>
        </w:rPr>
        <w:fldChar w:fldCharType="end"/>
      </w:r>
    </w:p>
    <w:p>
      <w:pPr>
        <w:autoSpaceDN w:val="0"/>
        <w:ind w:firstLine="0"/>
        <w:jc w:val="left"/>
        <w:rPr>
          <w:rFonts w:hint="default" w:ascii="Times" w:hAnsi="宋体"/>
          <w:b w:val="0"/>
          <w:i w:val="0"/>
          <w:color w:val="0000FF"/>
          <w:sz w:val="24"/>
          <w:u w:val="single"/>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3 Other important information</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"http://syllabus.next.ecollege.com/(NEXT(8e76cdbe00))/Main/AuthorMode/SyllabusItemProf/ManageSyllabusItemView.ed#sec-3-1"</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Library</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"http://syllabus.next.ecollege.com/(NEXT(8e76cdbe00))/Main/AuthorMode/SyllabusItemProf/ManageSyllabusItemView.ed#sec-3-2"</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Students With Disabilities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"http://syllabus.next.ecollege.com/(NEXT(8e76cdbe00))/Main/AuthorMode/SyllabusItemProf/ManageSyllabusItemView.ed#sec-3-3"</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Technical Support</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"http://syllabus.next.ecollege.com/(NEXT(8e76cdbe00))/Main/AuthorMode/SyllabusItemProf/ManageSyllabusItemView.ed#sec-3-4"</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Core Academic Beliefs</w:t>
      </w:r>
      <w:r>
        <w:rPr>
          <w:rFonts w:hint="default" w:ascii="Times" w:hAnsi="宋体"/>
          <w:b w:val="0"/>
          <w:i w:val="0"/>
          <w:color w:val="0000FF"/>
          <w:sz w:val="24"/>
          <w:u w:val="single"/>
        </w:rPr>
        <w:fldChar w:fldCharType="end"/>
      </w:r>
    </w:p>
    <w:p>
      <w:pPr>
        <w:numPr>
          <w:ilvl w:val="1"/>
          <w:numId w:val="1"/>
        </w:numPr>
        <w:autoSpaceDN w:val="0"/>
        <w:spacing w:beforeAutospacing="1" w:afterAutospacing="1"/>
        <w:ind w:left="1080" w:firstLine="0"/>
        <w:jc w:val="left"/>
        <w:rPr>
          <w:rFonts w:hint="default" w:ascii="Times" w:hAnsi="宋体"/>
          <w:b w:val="0"/>
          <w:i w:val="0"/>
          <w:color w:val="000000"/>
          <w:sz w:val="24"/>
        </w:rPr>
      </w:pP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"http://syllabus.next.ecollege.com/(NEXT(8e76cdbe00))/Main/AuthorMode/SyllabusItemProf/ManageSyllabusItemView.ed#sec-3-5"</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Netiquette for Online Activities</w:t>
      </w:r>
      <w:r>
        <w:rPr>
          <w:rFonts w:hint="default" w:ascii="Times" w:hAnsi="宋体"/>
          <w:b w:val="0"/>
          <w:i w:val="0"/>
          <w:color w:val="0000FF"/>
          <w:sz w:val="24"/>
          <w:u w:val="single"/>
        </w:rPr>
        <w:fldChar w:fldCharType="end"/>
      </w:r>
    </w:p>
    <w:p>
      <w:pPr>
        <w:autoSpaceDN w:val="0"/>
        <w:spacing w:before="174" w:after="174"/>
        <w:ind w:firstLine="0"/>
        <w:jc w:val="left"/>
        <w:rPr>
          <w:rFonts w:hint="default" w:ascii="Times" w:hAnsi="宋体"/>
          <w:b/>
          <w:i w:val="0"/>
          <w:color w:val="000000"/>
          <w:sz w:val="31"/>
        </w:rPr>
      </w:pPr>
      <w:r>
        <w:rPr>
          <w:rFonts w:hint="default" w:ascii="Times" w:hAnsi="宋体"/>
          <w:b/>
          <w:i w:val="0"/>
          <w:color w:val="000000"/>
          <w:sz w:val="31"/>
        </w:rPr>
        <w:t>1 Calendar</w:t>
      </w:r>
    </w:p>
    <w:tbl>
      <w:tblPr>
        <w:tblW w:w="6150"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3135"/>
        <w:gridCol w:w="3015"/>
      </w:tblGrid>
      <w:tr>
        <w:tc>
          <w:tcPr>
            <w:tcW w:w="6150" w:type="dxa"/>
            <w:gridSpan w:val="2"/>
            <w:vAlign w:val="top"/>
          </w:tcPr>
          <w:p>
            <w:pPr>
              <w:jc w:val="center"/>
              <w:rPr>
                <w:rFonts w:hint="default" w:ascii="宋体" w:hAnsi="宋体"/>
                <w:sz w:val="24"/>
              </w:rPr>
            </w:pPr>
          </w:p>
        </w:tc>
      </w:tr>
      <w:tr>
        <w:tc>
          <w:tcPr>
            <w:tcW w:w="313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Fall 2013 Term:</w:t>
            </w:r>
          </w:p>
        </w:tc>
        <w:tc>
          <w:tcPr>
            <w:tcW w:w="301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October 7-December 19,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Registration begins</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September 3,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First day of class</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October 7,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Last day to register</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October 15,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Last day to add/drop</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October 15,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Last day to withdraw from class</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November 25, 2013</w:t>
            </w:r>
          </w:p>
        </w:tc>
      </w:tr>
      <w:tr>
        <w:tc>
          <w:tcPr>
            <w:tcW w:w="313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Last day of class</w:t>
            </w:r>
          </w:p>
        </w:tc>
        <w:tc>
          <w:tcPr>
            <w:tcW w:w="301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December 13, 2013</w:t>
            </w:r>
          </w:p>
        </w:tc>
      </w:tr>
    </w:tbl>
    <w:p>
      <w:pPr>
        <w:rPr>
          <w:rFonts w:hint="default" w:ascii="Times" w:hAnsi="宋体"/>
          <w:b w:val="0"/>
          <w:i w:val="0"/>
          <w:color w:val="000000"/>
          <w:sz w:val="24"/>
        </w:rPr>
      </w:pPr>
    </w:p>
    <w:tbl>
      <w:tblPr>
        <w:tblW w:w="5970"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870"/>
        <w:gridCol w:w="1995"/>
        <w:gridCol w:w="3105"/>
      </w:tblGrid>
      <w:tr>
        <w:tc>
          <w:tcPr>
            <w:tcW w:w="5970" w:type="dxa"/>
            <w:gridSpan w:val="3"/>
            <w:vAlign w:val="top"/>
          </w:tcPr>
          <w:p>
            <w:pPr>
              <w:jc w:val="center"/>
              <w:rPr>
                <w:rFonts w:hint="default" w:ascii="宋体" w:hAnsi="宋体"/>
                <w:sz w:val="24"/>
              </w:rPr>
            </w:pPr>
          </w:p>
        </w:tc>
      </w:tr>
      <w:tr>
        <w:tc>
          <w:tcPr>
            <w:tcW w:w="870"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Modules</w:t>
            </w:r>
          </w:p>
        </w:tc>
        <w:tc>
          <w:tcPr>
            <w:tcW w:w="199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Overview</w:t>
            </w:r>
          </w:p>
        </w:tc>
        <w:tc>
          <w:tcPr>
            <w:tcW w:w="310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Reading</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10/7/12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Introductions</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Kessler ix-xviii, 1-57</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10/14/12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Values</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Kessler, pp. 58-124</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10/21/12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Public/Private</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Kessler, pp. 124-171</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10/28/12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This I believe</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Palmer, pp. ix-xvii, 1-61</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11/4/12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Vocation</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Palmer, pp. 63-144</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11/11/12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Social Justice</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Palmer, pp. 145-214</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11/18/12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Equality and Justice</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Darling-Hammond, pp. 1-130</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11/25/12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Critical Pedagogy</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Darling-Hammond, pp. 131-193</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12/2/12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Liberation</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Darling-Hammond, pp. 194-328</w:t>
            </w:r>
          </w:p>
        </w:tc>
      </w:tr>
      <w:tr>
        <w:tc>
          <w:tcPr>
            <w:tcW w:w="87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12/9/12</w:t>
            </w:r>
          </w:p>
        </w:tc>
        <w:tc>
          <w:tcPr>
            <w:tcW w:w="199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Summary</w:t>
            </w:r>
          </w:p>
        </w:tc>
        <w:tc>
          <w:tcPr>
            <w:tcW w:w="310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r>
    </w:tbl>
    <w:p>
      <w:pPr>
        <w:autoSpaceDN w:val="0"/>
        <w:spacing w:before="174" w:after="174"/>
        <w:ind w:firstLine="0"/>
        <w:jc w:val="left"/>
        <w:rPr>
          <w:rFonts w:hint="default" w:ascii="Times" w:hAnsi="宋体"/>
          <w:b/>
          <w:i w:val="0"/>
          <w:color w:val="000000"/>
          <w:sz w:val="31"/>
        </w:rPr>
      </w:pPr>
      <w:r>
        <w:rPr>
          <w:rFonts w:hint="default" w:ascii="Times" w:hAnsi="宋体"/>
          <w:b/>
          <w:i w:val="0"/>
          <w:color w:val="000000"/>
          <w:sz w:val="31"/>
        </w:rPr>
        <w:t>2 Course information</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Catalog Course Description:</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Exploration of influences on educational change at classroom, school, community, state and national levels. Focus on critical examination of peace and justice theories, principles, and research related to educational reform.</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Conceptual Framework:</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Guiding Philosophy:</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The Education Division’s guiding philosophy is based upon a set of beliefs that flow from Chaminade University’s vision and mission statements, the Education Division’s mission statement, the Marianist Core Academic Beliefs, and the Hawai'ian 'Olelo of </w:t>
      </w:r>
      <w:r>
        <w:rPr>
          <w:rFonts w:hint="default" w:ascii="Times" w:hAnsi="宋体"/>
          <w:b/>
          <w:i w:val="0"/>
          <w:color w:val="000000"/>
          <w:sz w:val="24"/>
        </w:rPr>
        <w:t>Mana</w:t>
      </w:r>
      <w:r>
        <w:rPr>
          <w:rFonts w:hint="default" w:ascii="Times" w:hAnsi="宋体"/>
          <w:b w:val="0"/>
          <w:i w:val="0"/>
          <w:color w:val="000000"/>
          <w:sz w:val="24"/>
        </w:rPr>
        <w:t xml:space="preserve"> (</w:t>
      </w:r>
      <w:r>
        <w:rPr>
          <w:rFonts w:hint="default" w:ascii="Times" w:hAnsi="宋体"/>
          <w:b w:val="0"/>
          <w:i/>
          <w:color w:val="000000"/>
          <w:sz w:val="24"/>
        </w:rPr>
        <w:t>intrapersonal; spirit; embodiment of love, faith, and ethical practice</w:t>
      </w:r>
      <w:r>
        <w:rPr>
          <w:rFonts w:hint="default" w:ascii="Times" w:hAnsi="宋体"/>
          <w:b w:val="0"/>
          <w:i w:val="0"/>
          <w:color w:val="000000"/>
          <w:sz w:val="24"/>
        </w:rPr>
        <w:t xml:space="preserve">), </w:t>
      </w:r>
      <w:r>
        <w:rPr>
          <w:rFonts w:hint="default" w:ascii="Times" w:hAnsi="宋体"/>
          <w:b/>
          <w:i w:val="0"/>
          <w:color w:val="000000"/>
          <w:sz w:val="24"/>
        </w:rPr>
        <w:t>Aloha</w:t>
      </w:r>
      <w:r>
        <w:rPr>
          <w:rFonts w:hint="default" w:ascii="Times" w:hAnsi="宋体"/>
          <w:b w:val="0"/>
          <w:i w:val="0"/>
          <w:color w:val="000000"/>
          <w:sz w:val="24"/>
        </w:rPr>
        <w:t xml:space="preserve"> (</w:t>
      </w:r>
      <w:r>
        <w:rPr>
          <w:rFonts w:hint="default" w:ascii="Times" w:hAnsi="宋体"/>
          <w:b w:val="0"/>
          <w:i/>
          <w:color w:val="000000"/>
          <w:sz w:val="24"/>
        </w:rPr>
        <w:t>interpersonal; love; sacredness; divine breath</w:t>
      </w:r>
      <w:r>
        <w:rPr>
          <w:rFonts w:hint="default" w:ascii="Times" w:hAnsi="宋体"/>
          <w:b w:val="0"/>
          <w:i w:val="0"/>
          <w:color w:val="000000"/>
          <w:sz w:val="24"/>
        </w:rPr>
        <w:t>), *'Ohana* (</w:t>
      </w:r>
      <w:r>
        <w:rPr>
          <w:rFonts w:hint="default" w:ascii="Times" w:hAnsi="宋体"/>
          <w:b w:val="0"/>
          <w:i/>
          <w:color w:val="000000"/>
          <w:sz w:val="24"/>
        </w:rPr>
        <w:t>classroom; family; interconnectedness</w:t>
      </w:r>
      <w:r>
        <w:rPr>
          <w:rFonts w:hint="default" w:ascii="Times" w:hAnsi="宋体"/>
          <w:b w:val="0"/>
          <w:i w:val="0"/>
          <w:color w:val="000000"/>
          <w:sz w:val="24"/>
        </w:rPr>
        <w:t xml:space="preserve">), </w:t>
      </w:r>
      <w:r>
        <w:rPr>
          <w:rFonts w:hint="default" w:ascii="Times" w:hAnsi="宋体"/>
          <w:b/>
          <w:i w:val="0"/>
          <w:color w:val="000000"/>
          <w:sz w:val="24"/>
        </w:rPr>
        <w:t>Pono</w:t>
      </w:r>
      <w:r>
        <w:rPr>
          <w:rFonts w:hint="default" w:ascii="Times" w:hAnsi="宋体"/>
          <w:b w:val="0"/>
          <w:i w:val="0"/>
          <w:color w:val="000000"/>
          <w:sz w:val="24"/>
        </w:rPr>
        <w:t xml:space="preserve"> (</w:t>
      </w:r>
      <w:r>
        <w:rPr>
          <w:rFonts w:hint="default" w:ascii="Times" w:hAnsi="宋体"/>
          <w:b w:val="0"/>
          <w:i/>
          <w:color w:val="000000"/>
          <w:sz w:val="24"/>
        </w:rPr>
        <w:t>community; being in alignment and balance in life and the community</w:t>
      </w:r>
      <w:r>
        <w:rPr>
          <w:rFonts w:hint="default" w:ascii="Times" w:hAnsi="宋体"/>
          <w:b w:val="0"/>
          <w:i w:val="0"/>
          <w:color w:val="000000"/>
          <w:sz w:val="24"/>
        </w:rPr>
        <w:t xml:space="preserve">), and </w:t>
      </w:r>
      <w:r>
        <w:rPr>
          <w:rFonts w:hint="default" w:ascii="Times" w:hAnsi="宋体"/>
          <w:b/>
          <w:i w:val="0"/>
          <w:color w:val="000000"/>
          <w:sz w:val="24"/>
        </w:rPr>
        <w:t>Ho'oma'ama'a</w:t>
      </w:r>
      <w:r>
        <w:rPr>
          <w:rFonts w:hint="default" w:ascii="Times" w:hAnsi="宋体"/>
          <w:b w:val="0"/>
          <w:i w:val="0"/>
          <w:color w:val="000000"/>
          <w:sz w:val="24"/>
        </w:rPr>
        <w:t xml:space="preserve"> (</w:t>
      </w:r>
      <w:r>
        <w:rPr>
          <w:rFonts w:hint="default" w:ascii="Times" w:hAnsi="宋体"/>
          <w:b w:val="0"/>
          <w:i/>
          <w:color w:val="000000"/>
          <w:sz w:val="24"/>
        </w:rPr>
        <w:t>world; become adapted to; teach one to work</w:t>
      </w:r>
      <w:r>
        <w:rPr>
          <w:rFonts w:hint="default" w:ascii="Times" w:hAnsi="宋体"/>
          <w:b w:val="0"/>
          <w:i w:val="0"/>
          <w:color w:val="000000"/>
          <w:sz w:val="24"/>
        </w:rPr>
        <w:t>).</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These values and beliefs are based on</w:t>
      </w:r>
    </w:p>
    <w:p>
      <w:pPr>
        <w:numPr>
          <w:ilvl w:val="0"/>
          <w:numId w:val="2"/>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the Catholic Marianist principles;</w:t>
      </w:r>
    </w:p>
    <w:p>
      <w:pPr>
        <w:numPr>
          <w:ilvl w:val="0"/>
          <w:numId w:val="2"/>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 commitment to mentor instructional and educational leaders to their fullest potential;</w:t>
      </w:r>
    </w:p>
    <w:p>
      <w:pPr>
        <w:numPr>
          <w:ilvl w:val="0"/>
          <w:numId w:val="2"/>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 commitment to teaching excellence, engagement in scholarship in the pursuit of truth;</w:t>
      </w:r>
    </w:p>
    <w:p>
      <w:pPr>
        <w:numPr>
          <w:ilvl w:val="0"/>
          <w:numId w:val="2"/>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and a commitment to scholarly service for the university and the larger community.</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This alignment is designed to prepare education professionals for effective classroom and school leadership by demonstrating professional dispositions, content knowledge, pedagogical skills, and leadership to work effectively with a diverse community of learners.</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Education Division Mission Statement:</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Course Learning Outcomes (CLOs)</w:t>
      </w:r>
    </w:p>
    <w:p>
      <w:pPr>
        <w:numPr>
          <w:ilvl w:val="0"/>
          <w:numId w:val="3"/>
        </w:numPr>
        <w:autoSpaceDN w:val="0"/>
        <w:spacing w:beforeAutospacing="1" w:afterAutospacing="1"/>
        <w:ind w:left="360" w:leftChars="0" w:firstLine="0" w:firstLineChars="0"/>
        <w:jc w:val="left"/>
        <w:rPr>
          <w:rFonts w:hint="default" w:ascii="Times" w:hAnsi="宋体"/>
          <w:b w:val="0"/>
          <w:i w:val="0"/>
          <w:color w:val="000000"/>
          <w:sz w:val="24"/>
        </w:rPr>
      </w:pPr>
      <w:r>
        <w:rPr>
          <w:rFonts w:hint="default" w:ascii="Times" w:hAnsi="宋体"/>
          <w:b w:val="0"/>
          <w:i w:val="0"/>
          <w:color w:val="000000"/>
          <w:sz w:val="24"/>
        </w:rPr>
        <w:t>Develop an understanding of the different paradigms of social justice and peace together with their relationship to reform and transformation.</w:t>
      </w:r>
    </w:p>
    <w:p>
      <w:pPr>
        <w:numPr>
          <w:ilvl w:val="0"/>
          <w:numId w:val="3"/>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Demonstrate a knowledge of the concepts of peace, social justice, culture and educational transformation relating to individuals, and institutions (particularly schools).</w:t>
      </w:r>
    </w:p>
    <w:p>
      <w:pPr>
        <w:numPr>
          <w:ilvl w:val="0"/>
          <w:numId w:val="3"/>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Develop an understanding of educational curricula that model issues of peace, social justice and educational reform.</w:t>
      </w:r>
    </w:p>
    <w:p>
      <w:pPr>
        <w:numPr>
          <w:ilvl w:val="0"/>
          <w:numId w:val="3"/>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Demonstrate an ability to investigate current issues in the theory of peace, social justice and educational reform consistent with the Marianist philosophy and Catholic Social Justice Principles.</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Big Ideas</w:t>
      </w:r>
    </w:p>
    <w:p>
      <w:pPr>
        <w:numPr>
          <w:ilvl w:val="0"/>
          <w:numId w:val="4"/>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What are the concepts of peace, social justice and educational reform and why are these concepts important in the schools (particularly in the classroom)?</w:t>
      </w:r>
    </w:p>
    <w:p>
      <w:pPr>
        <w:numPr>
          <w:ilvl w:val="0"/>
          <w:numId w:val="4"/>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How do you apply the appropriate concepts of peace and social justice to yourself and in the classroom to create and maintain a caring environment with a sense of community and a community of learners?</w:t>
      </w:r>
    </w:p>
    <w:p>
      <w:pPr>
        <w:numPr>
          <w:ilvl w:val="0"/>
          <w:numId w:val="4"/>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How do you successfully implement effective peace and social justice concepts in the P – 12 classrooms, when there is a heavy emphasis on standards?</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Course Requirements</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Signature Assignment</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Each student will select a current issue education topic that will demonstrate your knowledge, understanding and ability to use the information from this course for educational change toward peace and justice. The paper will be consistent with the Marianist philosophy. For example, the 5 Marianist Principles or the Marianist Charism) may be used. Use the following procedures:</w:t>
      </w:r>
    </w:p>
    <w:p>
      <w:pPr>
        <w:numPr>
          <w:ilvl w:val="0"/>
          <w:numId w:val="5"/>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The paper will be written in narrative form with about 7 pages.</w:t>
      </w:r>
    </w:p>
    <w:p>
      <w:pPr>
        <w:numPr>
          <w:ilvl w:val="0"/>
          <w:numId w:val="5"/>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The appendices and bibliography are not included in the 7 pages.</w:t>
      </w:r>
    </w:p>
    <w:p>
      <w:pPr>
        <w:numPr>
          <w:ilvl w:val="0"/>
          <w:numId w:val="5"/>
        </w:numPr>
        <w:autoSpaceDN w:val="0"/>
        <w:ind w:left="360" w:firstLine="0"/>
        <w:jc w:val="left"/>
        <w:rPr>
          <w:rFonts w:hint="default" w:ascii="Times" w:hAnsi="宋体"/>
          <w:b w:val="0"/>
          <w:i w:val="0"/>
          <w:color w:val="000000"/>
          <w:sz w:val="24"/>
        </w:rPr>
      </w:pPr>
      <w:r>
        <w:rPr>
          <w:rFonts w:hint="default" w:ascii="Times" w:hAnsi="宋体"/>
          <w:b w:val="0"/>
          <w:i w:val="0"/>
          <w:color w:val="000000"/>
          <w:sz w:val="24"/>
        </w:rPr>
        <w:t>The following questions will be researched and answered. The questions, followed by your answers will be formatted within your paper.</w:t>
      </w:r>
    </w:p>
    <w:p>
      <w:pPr>
        <w:numPr>
          <w:ilvl w:val="0"/>
          <w:numId w:val="6"/>
        </w:numPr>
        <w:autoSpaceDN w:val="0"/>
        <w:spacing w:beforeAutospacing="1" w:afterAutospacing="1"/>
        <w:ind w:left="1260" w:leftChars="0" w:hanging="420" w:firstLineChars="0"/>
        <w:jc w:val="left"/>
        <w:rPr>
          <w:rFonts w:hint="default" w:ascii="Times" w:hAnsi="宋体"/>
          <w:b w:val="0"/>
          <w:i w:val="0"/>
          <w:color w:val="000000"/>
          <w:sz w:val="24"/>
        </w:rPr>
      </w:pPr>
      <w:r>
        <w:rPr>
          <w:rFonts w:hint="default" w:ascii="Times" w:hAnsi="宋体"/>
          <w:b w:val="0"/>
          <w:i w:val="0"/>
          <w:color w:val="000000"/>
          <w:sz w:val="24"/>
        </w:rPr>
        <w:t>What is the change?</w:t>
      </w:r>
    </w:p>
    <w:p>
      <w:pPr>
        <w:numPr>
          <w:ilvl w:val="0"/>
          <w:numId w:val="6"/>
        </w:numPr>
        <w:autoSpaceDN w:val="0"/>
        <w:spacing w:beforeAutospacing="1" w:afterAutospacing="1"/>
        <w:ind w:left="1260" w:leftChars="0" w:hanging="420" w:firstLineChars="0"/>
        <w:jc w:val="left"/>
        <w:rPr>
          <w:rFonts w:hint="default" w:ascii="Times" w:hAnsi="宋体"/>
          <w:b w:val="0"/>
          <w:i w:val="0"/>
          <w:color w:val="000000"/>
          <w:sz w:val="24"/>
        </w:rPr>
      </w:pPr>
      <w:r>
        <w:rPr>
          <w:rFonts w:hint="default" w:ascii="Times" w:hAnsi="宋体"/>
          <w:b w:val="0"/>
          <w:i w:val="0"/>
          <w:color w:val="000000"/>
          <w:sz w:val="24"/>
        </w:rPr>
        <w:t>What are the causes of the needed change?</w:t>
      </w:r>
    </w:p>
    <w:p>
      <w:pPr>
        <w:numPr>
          <w:ilvl w:val="0"/>
          <w:numId w:val="6"/>
        </w:numPr>
        <w:autoSpaceDN w:val="0"/>
        <w:spacing w:beforeAutospacing="1" w:afterAutospacing="1"/>
        <w:ind w:left="1260" w:leftChars="0" w:hanging="420" w:firstLineChars="0"/>
        <w:jc w:val="left"/>
        <w:rPr>
          <w:rFonts w:hint="default" w:ascii="Times" w:hAnsi="宋体"/>
          <w:b w:val="0"/>
          <w:i w:val="0"/>
          <w:color w:val="000000"/>
          <w:sz w:val="24"/>
        </w:rPr>
      </w:pPr>
      <w:r>
        <w:rPr>
          <w:rFonts w:hint="default" w:ascii="Times" w:hAnsi="宋体"/>
          <w:b w:val="0"/>
          <w:i w:val="0"/>
          <w:color w:val="000000"/>
          <w:sz w:val="24"/>
        </w:rPr>
        <w:t>What processes would you need to make the change; and what personnel would be involved?</w:t>
      </w:r>
    </w:p>
    <w:p>
      <w:pPr>
        <w:numPr>
          <w:ilvl w:val="0"/>
          <w:numId w:val="6"/>
        </w:numPr>
        <w:autoSpaceDN w:val="0"/>
        <w:spacing w:beforeAutospacing="1" w:afterAutospacing="1"/>
        <w:ind w:left="1260" w:leftChars="0" w:hanging="420" w:firstLineChars="0"/>
        <w:jc w:val="left"/>
        <w:rPr>
          <w:rFonts w:hint="default" w:ascii="Times" w:hAnsi="宋体"/>
          <w:b w:val="0"/>
          <w:i w:val="0"/>
          <w:color w:val="000000"/>
          <w:sz w:val="24"/>
        </w:rPr>
      </w:pPr>
      <w:r>
        <w:rPr>
          <w:rFonts w:hint="default" w:ascii="Times" w:hAnsi="宋体"/>
          <w:b w:val="0"/>
          <w:i w:val="0"/>
          <w:color w:val="000000"/>
          <w:sz w:val="24"/>
        </w:rPr>
        <w:t>What benefits and outcomes will be made if the change is implemented?</w:t>
      </w:r>
    </w:p>
    <w:p>
      <w:pPr>
        <w:numPr>
          <w:ilvl w:val="0"/>
          <w:numId w:val="7"/>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Use specific examples in the school or system (anonymously).</w:t>
      </w:r>
    </w:p>
    <w:p>
      <w:pPr>
        <w:numPr>
          <w:ilvl w:val="0"/>
          <w:numId w:val="7"/>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Citations by experts (4 outside of our course textbooks) will be utilized in the paper to strengthen your important points, feelings and opinions. Therefore, feelings and opinions placed in the paper are based on facts.</w:t>
      </w:r>
    </w:p>
    <w:p>
      <w:pPr>
        <w:numPr>
          <w:ilvl w:val="0"/>
          <w:numId w:val="7"/>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Use citations from each of the three course textbooks.</w:t>
      </w:r>
    </w:p>
    <w:p>
      <w:pPr>
        <w:numPr>
          <w:ilvl w:val="0"/>
          <w:numId w:val="7"/>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The APA Manual will be used for this paper.</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Discussions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Weekly discussion threads will be an essential component of this class. It is vital that the deadlines be followed so that there is genuine class discussion and an opportunity for peer review and learning.</w:t>
      </w:r>
    </w:p>
    <w:tbl>
      <w:tblPr>
        <w:tblW w:w="8833" w:type="dxa"/>
        <w:tblInd w:w="0"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1793"/>
        <w:gridCol w:w="1386"/>
        <w:gridCol w:w="3765"/>
        <w:gridCol w:w="1889"/>
      </w:tblGrid>
      <w:tr>
        <w:tc>
          <w:tcPr>
            <w:tcW w:w="8833" w:type="dxa"/>
            <w:gridSpan w:val="4"/>
            <w:vAlign w:val="top"/>
          </w:tcPr>
          <w:p>
            <w:pPr>
              <w:jc w:val="center"/>
              <w:rPr>
                <w:rFonts w:hint="default" w:ascii="宋体" w:hAnsi="宋体"/>
                <w:sz w:val="24"/>
              </w:rPr>
            </w:pPr>
          </w:p>
        </w:tc>
      </w:tr>
      <w:tr>
        <w:tc>
          <w:tcPr>
            <w:tcW w:w="1793"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i w:val="0"/>
                <w:color w:val="000000"/>
                <w:sz w:val="22"/>
              </w:rPr>
              <w:t>Rubric</w:t>
            </w:r>
          </w:p>
        </w:tc>
        <w:tc>
          <w:tcPr>
            <w:tcW w:w="1386"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i w:val="0"/>
                <w:color w:val="000000"/>
                <w:sz w:val="22"/>
              </w:rPr>
              <w:t>Exceeds</w:t>
            </w:r>
          </w:p>
        </w:tc>
        <w:tc>
          <w:tcPr>
            <w:tcW w:w="376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i w:val="0"/>
                <w:color w:val="000000"/>
                <w:sz w:val="22"/>
              </w:rPr>
              <w:t>Meets</w:t>
            </w:r>
          </w:p>
        </w:tc>
        <w:tc>
          <w:tcPr>
            <w:tcW w:w="1889"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i w:val="0"/>
                <w:color w:val="000000"/>
                <w:sz w:val="22"/>
              </w:rPr>
              <w:t>Below expectations</w:t>
            </w:r>
          </w:p>
        </w:tc>
      </w:tr>
      <w:tr>
        <w:tc>
          <w:tcPr>
            <w:tcW w:w="1793"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Length</w:t>
            </w:r>
          </w:p>
        </w:tc>
        <w:tc>
          <w:tcPr>
            <w:tcW w:w="1386"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376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Reflection is a substantive contribution to the conversation.</w:t>
            </w:r>
          </w:p>
        </w:tc>
        <w:tc>
          <w:tcPr>
            <w:tcW w:w="1889"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r>
      <w:tr>
        <w:tc>
          <w:tcPr>
            <w:tcW w:w="1793"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Depth of discussion</w:t>
            </w:r>
          </w:p>
        </w:tc>
        <w:tc>
          <w:tcPr>
            <w:tcW w:w="1386"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376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Specific position acknowledges different sides of an issue.</w:t>
            </w:r>
          </w:p>
        </w:tc>
        <w:tc>
          <w:tcPr>
            <w:tcW w:w="1889"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r>
      <w:tr>
        <w:tc>
          <w:tcPr>
            <w:tcW w:w="1793"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Written communication</w:t>
            </w:r>
          </w:p>
        </w:tc>
        <w:tc>
          <w:tcPr>
            <w:tcW w:w="1386"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376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There are few errors in spelling and grammar</w:t>
            </w:r>
          </w:p>
        </w:tc>
        <w:tc>
          <w:tcPr>
            <w:tcW w:w="1889"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r>
      <w:tr>
        <w:tc>
          <w:tcPr>
            <w:tcW w:w="1793"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Responses</w:t>
            </w:r>
          </w:p>
        </w:tc>
        <w:tc>
          <w:tcPr>
            <w:tcW w:w="1386"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376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Substantive responses were made to at least two colleagues</w:t>
            </w:r>
          </w:p>
        </w:tc>
        <w:tc>
          <w:tcPr>
            <w:tcW w:w="1889"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r>
    </w:tbl>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Reflection papers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Each student will read the 3 textbooks assigned in the course and written reactions for each book will be submitted. The reactions will contain about 3-5 pages in each paper. In your writing of the reactions, choose the areas that are important or interesting to you.</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Your assignment for each reaction paper is to relate the theories and /or concepts presented in the text to:</w:t>
      </w:r>
    </w:p>
    <w:p>
      <w:pPr>
        <w:numPr>
          <w:ilvl w:val="0"/>
          <w:numId w:val="8"/>
        </w:numPr>
        <w:autoSpaceDN w:val="0"/>
        <w:spacing w:beforeAutospacing="1" w:afterAutospacing="1"/>
        <w:ind w:left="360" w:firstLine="0"/>
        <w:jc w:val="left"/>
        <w:rPr>
          <w:rFonts w:hint="default" w:ascii="Times" w:hAnsi="宋体"/>
          <w:b w:val="0"/>
          <w:i w:val="0"/>
          <w:color w:val="000000"/>
          <w:sz w:val="24"/>
        </w:rPr>
      </w:pPr>
      <w:bookmarkStart w:id="0" w:name="_GoBack"/>
      <w:bookmarkEnd w:id="0"/>
      <w:r>
        <w:rPr>
          <w:rFonts w:hint="default" w:ascii="Times" w:hAnsi="宋体"/>
          <w:b w:val="0"/>
          <w:i w:val="0"/>
          <w:color w:val="000000"/>
          <w:sz w:val="24"/>
        </w:rPr>
        <w:t>peace, social justice and educational transformation</w:t>
      </w:r>
    </w:p>
    <w:p>
      <w:pPr>
        <w:numPr>
          <w:ilvl w:val="0"/>
          <w:numId w:val="8"/>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rationales behind your feelings (based on facts from your readings)</w:t>
      </w:r>
    </w:p>
    <w:p>
      <w:pPr>
        <w:numPr>
          <w:ilvl w:val="0"/>
          <w:numId w:val="8"/>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citations from the respective text will be used in each paper to strengthen your rationales, feelings and opinions</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Weekly Notes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These will be submitted through a link to Google Forms.</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 xml:space="preserve">Review of the film </w:t>
      </w:r>
      <w:r>
        <w:rPr>
          <w:rFonts w:hint="default" w:ascii="Times" w:hAnsi="宋体"/>
          <w:b/>
          <w:i/>
          <w:color w:val="000000"/>
          <w:sz w:val="21"/>
        </w:rPr>
        <w:t>Freedom Writers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Details of the assignment will be found in the course modules.</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Textbooks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Kessler, R., (2000). </w:t>
      </w:r>
      <w:r>
        <w:rPr>
          <w:rFonts w:hint="default" w:ascii="Times" w:hAnsi="宋体"/>
          <w:b w:val="0"/>
          <w:i/>
          <w:color w:val="000000"/>
          <w:sz w:val="24"/>
        </w:rPr>
        <w:t>Soul of Education: Helping Students Find Connection, Compassion, and Character at School</w:t>
      </w:r>
      <w:r>
        <w:rPr>
          <w:rFonts w:hint="default" w:ascii="Times" w:hAnsi="宋体"/>
          <w:b w:val="0"/>
          <w:i w:val="0"/>
          <w:color w:val="000000"/>
          <w:sz w:val="24"/>
        </w:rPr>
        <w:t xml:space="preserve">. Virginia: ASCD. </w:t>
      </w:r>
      <w:r>
        <w:rPr>
          <w:rFonts w:hint="default" w:ascii="Times" w:hAnsi="宋体"/>
          <w:b/>
          <w:i w:val="0"/>
          <w:color w:val="000000"/>
          <w:sz w:val="24"/>
        </w:rPr>
        <w:t>This text is available in ebook format through the Sullivan Library</w:t>
      </w:r>
      <w:r>
        <w:rPr>
          <w:rFonts w:hint="default" w:ascii="Times" w:hAnsi="宋体"/>
          <w:b w:val="0"/>
          <w:i w:val="0"/>
          <w:color w:val="000000"/>
          <w:sz w:val="24"/>
        </w:rPr>
        <w:t xml:space="preserve">. Go to </w:t>
      </w: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"http://www.chaminade.edu/library/tutorials/ebrary.php"</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http://www.chaminade.edu/library/tutorials/ebrary.php</w:t>
      </w:r>
      <w:r>
        <w:rPr>
          <w:rFonts w:hint="default" w:ascii="Times" w:hAnsi="宋体"/>
          <w:b w:val="0"/>
          <w:i w:val="0"/>
          <w:color w:val="0000FF"/>
          <w:sz w:val="24"/>
          <w:u w:val="single"/>
        </w:rPr>
        <w:fldChar w:fldCharType="end"/>
      </w:r>
      <w:r>
        <w:rPr>
          <w:rFonts w:hint="default" w:ascii="Times" w:hAnsi="宋体"/>
          <w:b w:val="0"/>
          <w:i w:val="0"/>
          <w:color w:val="000000"/>
          <w:sz w:val="24"/>
        </w:rPr>
        <w:t xml:space="preserve"> for a guide to locating and using the book. You will need your 7-digit Chaminade ID (CID) and your password (same as for web portal) to log in to ebrary. It is also available as a Kindle edition. ISBN-10: 0871203731 ISBN-13: 978-0871203731</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Darling-Hammond, L. (2010). </w:t>
      </w:r>
      <w:r>
        <w:rPr>
          <w:rFonts w:hint="default" w:ascii="Times" w:hAnsi="宋体"/>
          <w:b w:val="0"/>
          <w:i/>
          <w:color w:val="000000"/>
          <w:sz w:val="24"/>
        </w:rPr>
        <w:t>The flat world and education: How America’s commitment to equity will determine our future</w:t>
      </w:r>
      <w:r>
        <w:rPr>
          <w:rFonts w:hint="default" w:ascii="Times" w:hAnsi="宋体"/>
          <w:b w:val="0"/>
          <w:i w:val="0"/>
          <w:color w:val="000000"/>
          <w:sz w:val="24"/>
        </w:rPr>
        <w:t>. New York: Teachers College Press. It is also available as a Kindle edition. ISBN-10: 0807749621 ISBN-13: 978-0807749623</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Palmer, Parker. </w:t>
      </w:r>
      <w:r>
        <w:rPr>
          <w:rFonts w:hint="default" w:ascii="Times" w:hAnsi="宋体"/>
          <w:b w:val="0"/>
          <w:i/>
          <w:color w:val="000000"/>
          <w:sz w:val="24"/>
        </w:rPr>
        <w:t>The Courage to Teach: Exploring the Inner Landscape of a Teacher’s Life, 10th Anniversary Edition</w:t>
      </w:r>
      <w:r>
        <w:rPr>
          <w:rFonts w:hint="default" w:ascii="Times" w:hAnsi="宋体"/>
          <w:b w:val="0"/>
          <w:i w:val="0"/>
          <w:color w:val="000000"/>
          <w:sz w:val="24"/>
        </w:rPr>
        <w:t>. San Francisco: Jossey-Bass, Inc. Publishers, 2007. It is also available as a Kindle edition. ISBN-10: 0807749621 ISBN-13: 978-0807749623</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Assessment and Grading</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Grading Scale:</w:t>
      </w:r>
    </w:p>
    <w:tbl>
      <w:tblPr>
        <w:tblW w:w="2415"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840"/>
        <w:gridCol w:w="1575"/>
      </w:tblGrid>
      <w:tr>
        <w:tc>
          <w:tcPr>
            <w:tcW w:w="2415" w:type="dxa"/>
            <w:gridSpan w:val="2"/>
            <w:vAlign w:val="top"/>
          </w:tcPr>
          <w:p>
            <w:pPr>
              <w:jc w:val="center"/>
              <w:rPr>
                <w:rFonts w:hint="default" w:ascii="宋体" w:hAnsi="宋体"/>
                <w:sz w:val="24"/>
              </w:rPr>
            </w:pP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GRADE</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PERCENTAGE</w:t>
            </w: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A</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90 or &gt;</w:t>
            </w: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B</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80 – 89</w:t>
            </w: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C</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70 – 79</w:t>
            </w: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D</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60 – 69</w:t>
            </w:r>
          </w:p>
        </w:tc>
      </w:tr>
      <w:tr>
        <w:tc>
          <w:tcPr>
            <w:tcW w:w="840"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F</w:t>
            </w:r>
          </w:p>
        </w:tc>
        <w:tc>
          <w:tcPr>
            <w:tcW w:w="15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r>
              <w:rPr>
                <w:rFonts w:hint="default" w:ascii="Arial" w:hAnsi="宋体"/>
                <w:b w:val="0"/>
                <w:i w:val="0"/>
                <w:color w:val="000000"/>
                <w:sz w:val="22"/>
              </w:rPr>
              <w:t>Below 60</w:t>
            </w:r>
          </w:p>
        </w:tc>
      </w:tr>
    </w:tbl>
    <w:p>
      <w:pPr>
        <w:rPr>
          <w:rFonts w:hint="default" w:ascii="Times" w:hAnsi="宋体"/>
          <w:b w:val="0"/>
          <w:i w:val="0"/>
          <w:color w:val="000000"/>
          <w:sz w:val="24"/>
        </w:rPr>
      </w:pPr>
    </w:p>
    <w:tbl>
      <w:tblPr>
        <w:tblW w:w="3092" w:type="dxa"/>
        <w:tblBorders>
          <w:top w:val="single" w:color="000000" w:sz="0" w:space="0"/>
          <w:left w:val="single" w:color="000000" w:sz="0" w:space="0"/>
          <w:bottom w:val="dashed" w:color="999999" w:sz="6" w:space="0"/>
          <w:right w:val="dashed" w:color="999999" w:sz="6" w:space="0"/>
          <w:insideH w:val="none" w:color="auto" w:sz="0" w:space="0"/>
          <w:insideV w:val="none" w:color="auto" w:sz="0" w:space="0"/>
        </w:tblBorders>
        <w:tblLayout w:type="fixed"/>
        <w:tblCellMar>
          <w:top w:w="90" w:type="dxa"/>
          <w:left w:w="90" w:type="dxa"/>
          <w:bottom w:w="90" w:type="dxa"/>
          <w:right w:w="90" w:type="dxa"/>
        </w:tblCellMar>
      </w:tblPr>
      <w:tblGrid>
        <w:gridCol w:w="2175"/>
        <w:gridCol w:w="917"/>
      </w:tblGrid>
      <w:tr>
        <w:tc>
          <w:tcPr>
            <w:tcW w:w="3092" w:type="dxa"/>
            <w:gridSpan w:val="2"/>
            <w:vAlign w:val="top"/>
          </w:tcPr>
          <w:p>
            <w:pPr>
              <w:jc w:val="center"/>
              <w:rPr>
                <w:rFonts w:hint="default" w:ascii="宋体" w:hAnsi="宋体"/>
                <w:sz w:val="24"/>
              </w:rPr>
            </w:pPr>
          </w:p>
        </w:tc>
      </w:tr>
      <w:tr>
        <w:tc>
          <w:tcPr>
            <w:tcW w:w="217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Discussions</w:t>
            </w:r>
          </w:p>
        </w:tc>
        <w:tc>
          <w:tcPr>
            <w:tcW w:w="917"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leftChars="0" w:firstLine="0"/>
              <w:jc w:val="center"/>
              <w:textAlignment w:val="top"/>
              <w:rPr>
                <w:rFonts w:hint="default" w:ascii="Arial" w:hAnsi="宋体"/>
                <w:b w:val="0"/>
                <w:i w:val="0"/>
                <w:color w:val="000000"/>
                <w:sz w:val="22"/>
              </w:rPr>
            </w:pPr>
            <w:r>
              <w:rPr>
                <w:rFonts w:hint="default" w:ascii="Arial" w:hAnsi="宋体"/>
                <w:b w:val="0"/>
                <w:i w:val="0"/>
                <w:color w:val="000000"/>
                <w:sz w:val="22"/>
              </w:rPr>
              <w:t>30</w:t>
            </w:r>
          </w:p>
        </w:tc>
      </w:tr>
      <w:tr>
        <w:tc>
          <w:tcPr>
            <w:tcW w:w="217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Reflections</w:t>
            </w:r>
          </w:p>
        </w:tc>
        <w:tc>
          <w:tcPr>
            <w:tcW w:w="917"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leftChars="0" w:firstLine="0"/>
              <w:jc w:val="center"/>
              <w:textAlignment w:val="top"/>
              <w:rPr>
                <w:rFonts w:hint="default" w:ascii="Arial" w:hAnsi="宋体"/>
                <w:b w:val="0"/>
                <w:i w:val="0"/>
                <w:color w:val="000000"/>
                <w:sz w:val="22"/>
              </w:rPr>
            </w:pPr>
            <w:r>
              <w:rPr>
                <w:rFonts w:hint="default" w:ascii="Arial" w:hAnsi="宋体"/>
                <w:b w:val="0"/>
                <w:i w:val="0"/>
                <w:color w:val="000000"/>
                <w:sz w:val="22"/>
              </w:rPr>
              <w:t>30</w:t>
            </w:r>
          </w:p>
        </w:tc>
      </w:tr>
      <w:tr>
        <w:tc>
          <w:tcPr>
            <w:tcW w:w="217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Weekly Notes</w:t>
            </w:r>
          </w:p>
        </w:tc>
        <w:tc>
          <w:tcPr>
            <w:tcW w:w="917"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leftChars="0" w:firstLine="0"/>
              <w:jc w:val="center"/>
              <w:textAlignment w:val="top"/>
              <w:rPr>
                <w:rFonts w:hint="default" w:ascii="Arial" w:hAnsi="宋体"/>
                <w:b w:val="0"/>
                <w:i w:val="0"/>
                <w:color w:val="000000"/>
                <w:sz w:val="22"/>
              </w:rPr>
            </w:pPr>
            <w:r>
              <w:rPr>
                <w:rFonts w:hint="default" w:ascii="Arial" w:hAnsi="宋体"/>
                <w:b w:val="0"/>
                <w:i w:val="0"/>
                <w:color w:val="000000"/>
                <w:sz w:val="22"/>
              </w:rPr>
              <w:t>20</w:t>
            </w:r>
          </w:p>
        </w:tc>
      </w:tr>
      <w:tr>
        <w:tc>
          <w:tcPr>
            <w:tcW w:w="2175"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firstLine="0"/>
              <w:jc w:val="center"/>
              <w:textAlignment w:val="top"/>
              <w:rPr>
                <w:rFonts w:hint="default" w:ascii="Arial" w:hAnsi="宋体"/>
                <w:b w:val="0"/>
                <w:i w:val="0"/>
                <w:color w:val="000000"/>
                <w:sz w:val="22"/>
              </w:rPr>
            </w:pPr>
            <w:r>
              <w:rPr>
                <w:rFonts w:hint="default" w:ascii="Arial" w:hAnsi="宋体"/>
                <w:b w:val="0"/>
                <w:i w:val="0"/>
                <w:color w:val="000000"/>
                <w:sz w:val="22"/>
              </w:rPr>
              <w:t>Signature Assignment</w:t>
            </w:r>
          </w:p>
        </w:tc>
        <w:tc>
          <w:tcPr>
            <w:tcW w:w="917" w:type="dxa"/>
            <w:tcBorders>
              <w:top w:val="dashed" w:color="000000" w:sz="6" w:space="0"/>
              <w:left w:val="dashed" w:color="000000" w:sz="6" w:space="0"/>
              <w:bottom w:val="dashed" w:color="999999" w:sz="6" w:space="0"/>
              <w:right w:val="dashed" w:color="999999" w:sz="6" w:space="0"/>
            </w:tcBorders>
            <w:tcMar>
              <w:top w:w="15" w:type="dxa"/>
              <w:left w:w="15" w:type="dxa"/>
              <w:bottom w:w="15" w:type="dxa"/>
              <w:right w:w="15" w:type="dxa"/>
            </w:tcMar>
            <w:vAlign w:val="top"/>
          </w:tcPr>
          <w:p>
            <w:pPr>
              <w:autoSpaceDN w:val="0"/>
              <w:ind w:leftChars="0" w:firstLine="0"/>
              <w:jc w:val="center"/>
              <w:textAlignment w:val="top"/>
              <w:rPr>
                <w:rFonts w:hint="default" w:ascii="Arial" w:hAnsi="宋体"/>
                <w:b w:val="0"/>
                <w:i w:val="0"/>
                <w:color w:val="000000"/>
                <w:sz w:val="22"/>
              </w:rPr>
            </w:pPr>
            <w:r>
              <w:rPr>
                <w:rFonts w:hint="default" w:ascii="Arial" w:hAnsi="宋体"/>
                <w:b w:val="0"/>
                <w:i w:val="0"/>
                <w:color w:val="000000"/>
                <w:sz w:val="22"/>
              </w:rPr>
              <w:t>20</w:t>
            </w:r>
          </w:p>
        </w:tc>
      </w:tr>
      <w:tr>
        <w:tc>
          <w:tcPr>
            <w:tcW w:w="2175"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firstLine="0"/>
              <w:textAlignment w:val="top"/>
              <w:rPr>
                <w:rFonts w:hint="default" w:ascii="Arial" w:hAnsi="宋体"/>
                <w:b w:val="0"/>
                <w:i w:val="0"/>
                <w:color w:val="000000"/>
                <w:sz w:val="22"/>
              </w:rPr>
            </w:pPr>
          </w:p>
        </w:tc>
        <w:tc>
          <w:tcPr>
            <w:tcW w:w="917" w:type="dxa"/>
            <w:tcBorders>
              <w:top w:val="dashed" w:color="999999" w:sz="6" w:space="0"/>
              <w:left w:val="dashed" w:color="999999" w:sz="6" w:space="0"/>
              <w:bottom w:val="dashed" w:color="999999" w:sz="6" w:space="0"/>
              <w:right w:val="dashed" w:color="999999" w:sz="6" w:space="0"/>
            </w:tcBorders>
            <w:tcMar>
              <w:top w:w="15" w:type="dxa"/>
              <w:left w:w="15" w:type="dxa"/>
              <w:bottom w:w="15" w:type="dxa"/>
              <w:right w:w="15" w:type="dxa"/>
            </w:tcMar>
            <w:vAlign w:val="top"/>
          </w:tcPr>
          <w:p>
            <w:pPr>
              <w:autoSpaceDN w:val="0"/>
              <w:ind w:leftChars="0" w:firstLine="0"/>
              <w:jc w:val="right"/>
              <w:textAlignment w:val="top"/>
              <w:rPr>
                <w:rFonts w:hint="default" w:ascii="Arial" w:hAnsi="宋体"/>
                <w:b w:val="0"/>
                <w:i w:val="0"/>
                <w:color w:val="000000"/>
                <w:sz w:val="22"/>
              </w:rPr>
            </w:pPr>
            <w:r>
              <w:rPr>
                <w:rFonts w:hint="default" w:ascii="Arial" w:hAnsi="宋体"/>
                <w:b w:val="0"/>
                <w:i w:val="0"/>
                <w:color w:val="000000"/>
                <w:sz w:val="22"/>
              </w:rPr>
              <w:t>100</w:t>
            </w:r>
          </w:p>
        </w:tc>
      </w:tr>
    </w:tbl>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Course Ground Rules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A reiteration and emphasis of certain rules and course expectations. For example: participation is required; expected to communicate with other students in team projects; learn how to navigate in </w:t>
      </w:r>
      <w:r>
        <w:rPr>
          <w:rFonts w:hint="default" w:ascii="Times" w:hAnsi="宋体"/>
          <w:b/>
          <w:i w:val="0"/>
          <w:color w:val="000000"/>
          <w:sz w:val="24"/>
        </w:rPr>
        <w:t>eCollege</w:t>
      </w:r>
      <w:r>
        <w:rPr>
          <w:rFonts w:hint="default" w:ascii="Times" w:hAnsi="宋体"/>
          <w:b w:val="0"/>
          <w:i w:val="0"/>
          <w:color w:val="000000"/>
          <w:sz w:val="24"/>
        </w:rPr>
        <w:t xml:space="preserve"> and </w:t>
      </w:r>
      <w:r>
        <w:rPr>
          <w:rFonts w:hint="default" w:ascii="Times" w:hAnsi="宋体"/>
          <w:b/>
          <w:i w:val="0"/>
          <w:color w:val="000000"/>
          <w:sz w:val="24"/>
        </w:rPr>
        <w:t>LiveText</w:t>
      </w:r>
      <w:r>
        <w:rPr>
          <w:rFonts w:hint="default" w:ascii="Times" w:hAnsi="宋体"/>
          <w:b w:val="0"/>
          <w:i w:val="0"/>
          <w:color w:val="000000"/>
          <w:sz w:val="24"/>
        </w:rPr>
        <w:t>; keep abreast of course announcements; use the assigned college or university e-mail address as opposed to a personal e-mail address; address technical problems immediately; observe course netiquette at all times.</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Discussion groups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Students must actively participate in threaded discussion events. No credit will be given for participating in a discussion thread after it has closed. Each student will be expected to respond to at least </w:t>
      </w:r>
      <w:r>
        <w:rPr>
          <w:rFonts w:hint="default" w:ascii="Times" w:hAnsi="宋体"/>
          <w:b/>
          <w:i w:val="0"/>
          <w:color w:val="000000"/>
          <w:sz w:val="24"/>
        </w:rPr>
        <w:t>two</w:t>
      </w:r>
      <w:r>
        <w:rPr>
          <w:rFonts w:hint="default" w:ascii="Times" w:hAnsi="宋体"/>
          <w:b w:val="0"/>
          <w:i w:val="0"/>
          <w:color w:val="000000"/>
          <w:sz w:val="24"/>
        </w:rPr>
        <w:t xml:space="preserve"> other students in any single discussion. Students are expected to communicate with the instructor as a learning resource. Students must check the course bulletin board frequently for announcements.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Review the discussion threads thoroughly before entering the discussion.</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Try to maintain threads by using the "Reply" button rather starting a new topic.</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Do not make insulting or inflammatory statements to other members of the discussion group. Be respectful of other's ideas.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patient and read the comments of others thoroughly before entering your remarks.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cooperative with group leaders in completing assigned tasks.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positive and constructive in group discussions.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Respond in a thoughtful and timely manner.</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Academic Honesty:</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pPr>
        <w:autoSpaceDN w:val="0"/>
        <w:spacing w:before="279" w:after="279"/>
        <w:ind w:firstLine="0"/>
        <w:jc w:val="left"/>
        <w:rPr>
          <w:rFonts w:hint="default" w:ascii="Times" w:hAnsi="宋体"/>
          <w:b/>
          <w:i w:val="0"/>
          <w:color w:val="000000"/>
          <w:sz w:val="21"/>
        </w:rPr>
      </w:pPr>
      <w:r>
        <w:rPr>
          <w:rFonts w:hint="default" w:ascii="Times" w:hAnsi="宋体"/>
          <w:b/>
          <w:i w:val="0"/>
          <w:color w:val="000000"/>
          <w:sz w:val="21"/>
        </w:rPr>
        <w:t>Email:</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Use the Chaminade email account provided.</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Always include a subject line.</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Remember without facial expressions some comments may be taken the wrong way. Be careful in wording your emails. Use of emoticons might be helpful in some cases.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Use standard fonts.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Special formatting such as centering, audio messages, tables, html, etc. should be avoided unless necessary to complete an assignment or other communication.</w:t>
      </w:r>
    </w:p>
    <w:p>
      <w:pPr>
        <w:autoSpaceDN w:val="0"/>
        <w:spacing w:before="174" w:after="174"/>
        <w:ind w:firstLine="0"/>
        <w:jc w:val="left"/>
        <w:rPr>
          <w:rFonts w:hint="default" w:ascii="Times" w:hAnsi="宋体"/>
          <w:b/>
          <w:i w:val="0"/>
          <w:color w:val="000000"/>
          <w:sz w:val="31"/>
        </w:rPr>
      </w:pPr>
      <w:r>
        <w:rPr>
          <w:rFonts w:hint="default" w:ascii="Times" w:hAnsi="宋体"/>
          <w:b/>
          <w:i w:val="0"/>
          <w:color w:val="000000"/>
          <w:sz w:val="31"/>
        </w:rPr>
        <w:t>3 Other important information</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Library</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There is a considerable wealth of valuable information, tutorials, and guides available at the Chaminade library which can be accessed at</w:t>
      </w:r>
      <w:r>
        <w:rPr>
          <w:rFonts w:hint="default" w:ascii="Times" w:hAnsi="宋体"/>
          <w:b w:val="0"/>
          <w:i w:val="0"/>
          <w:color w:val="0000FF"/>
          <w:sz w:val="24"/>
          <w:u w:val="single"/>
        </w:rPr>
        <w:fldChar w:fldCharType="begin"/>
      </w:r>
      <w:r>
        <w:rPr>
          <w:rFonts w:hint="default" w:ascii="Times" w:hAnsi="宋体"/>
          <w:b w:val="0"/>
          <w:i w:val="0"/>
          <w:color w:val="0000FF"/>
          <w:sz w:val="24"/>
          <w:u w:val="single"/>
        </w:rPr>
        <w:instrText xml:space="preserve">HYPERLINK "http://www.chaminade.edu/library/"</w:instrText>
      </w:r>
      <w:r>
        <w:rPr>
          <w:rFonts w:hint="default" w:ascii="Times" w:hAnsi="宋体"/>
          <w:b w:val="0"/>
          <w:i w:val="0"/>
          <w:color w:val="0000FF"/>
          <w:sz w:val="24"/>
          <w:u w:val="single"/>
        </w:rPr>
        <w:fldChar w:fldCharType="separate"/>
      </w:r>
      <w:r>
        <w:rPr>
          <w:rFonts w:hint="default" w:ascii="Times" w:hAnsi="宋体"/>
          <w:b w:val="0"/>
          <w:i w:val="0"/>
          <w:color w:val="0000FF"/>
          <w:sz w:val="24"/>
          <w:u w:val="single"/>
        </w:rPr>
        <w:t>http://www.chaminade.edu/library/</w:t>
      </w:r>
      <w:r>
        <w:rPr>
          <w:rFonts w:hint="default" w:ascii="Times" w:hAnsi="宋体"/>
          <w:b w:val="0"/>
          <w:i w:val="0"/>
          <w:color w:val="0000FF"/>
          <w:sz w:val="24"/>
          <w:u w:val="single"/>
        </w:rPr>
        <w:fldChar w:fldCharType="end"/>
      </w:r>
      <w:r>
        <w:rPr>
          <w:rFonts w:hint="default" w:ascii="Times" w:hAnsi="宋体"/>
          <w:b w:val="0"/>
          <w:i w:val="0"/>
          <w:color w:val="000000"/>
          <w:sz w:val="24"/>
        </w:rPr>
        <w:t>.</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Students With Disabilities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 xml:space="preserve">It is the student's responsibility to self identify with the Director of Personal Counseling in order to receive accommodations. Only those students with appropriate documentation will receive services. For further information contact the </w:t>
      </w:r>
      <w:r>
        <w:rPr>
          <w:rFonts w:hint="default" w:ascii="Times" w:hAnsi="宋体"/>
          <w:b/>
          <w:i w:val="0"/>
          <w:color w:val="000000"/>
          <w:sz w:val="24"/>
        </w:rPr>
        <w:t>Director of Personal Counseling</w:t>
      </w:r>
      <w:r>
        <w:rPr>
          <w:rFonts w:hint="default" w:ascii="Times" w:hAnsi="宋体"/>
          <w:b w:val="0"/>
          <w:i w:val="0"/>
          <w:color w:val="000000"/>
          <w:sz w:val="24"/>
        </w:rPr>
        <w:t xml:space="preserve"> at (808) 739-4603 or email: jyasuhar@chaminade.edu.</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Technical Support</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There are various levels of help available to us. The Chaminade eCollege helpdesk is available at: helpdesk@chaminade.ecollege.com, or call toll free at: (866) 647-0654. eCollege Account Support Call 808-739-8327.</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Core Academic Beliefs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The faculty of Chaminade University of Honolulu pledges our commitment to the five Core Academic Beliefs. These beliefs are grounded in the Marianist tradition. We pledge to you:</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 Education for formation in Faith</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 Integral and Quality Education</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 Education in the Family Spirit</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 Education for Service, Peace and Justice</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An Education for the Adaptation and Change.</w:t>
      </w:r>
    </w:p>
    <w:p>
      <w:pPr>
        <w:autoSpaceDN w:val="0"/>
        <w:spacing w:before="210" w:after="210"/>
        <w:ind w:firstLine="0"/>
        <w:jc w:val="left"/>
        <w:rPr>
          <w:rFonts w:hint="default" w:ascii="Times" w:hAnsi="宋体"/>
          <w:b/>
          <w:i w:val="0"/>
          <w:color w:val="000000"/>
          <w:sz w:val="24"/>
        </w:rPr>
      </w:pPr>
      <w:r>
        <w:rPr>
          <w:rFonts w:hint="default" w:ascii="Times" w:hAnsi="宋体"/>
          <w:b/>
          <w:i w:val="0"/>
          <w:color w:val="000000"/>
          <w:sz w:val="24"/>
        </w:rPr>
        <w:t>Netiquette for Online Activities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polite and respectful of one another.</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Avoid personal attacks. Keep dialogue friendly and supportive, even when you disagree or wish to present a controversial idea or response.</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careful with the use of humor and sarcasm. Emotion is difficult to sense through text.</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helpful and share your expertise. Foster community communication and collaboration.</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Contribute constructively and completely to each discussion. Add value in your comments. Avoid short, repetitive “I agree” responses.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Consider carefully what you write. Re-read all e-mail and discussion before sending or posting. Remember that e-mail is considered a permanent record that may be forwarded to others.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Be brief and succinct. Don’t use up other people’s time or bandwidth.</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Use descriptive subject headings for each e-mail message.</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Respect privacy. Don’t forward a personal message without permission.</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Cite references. Include web addresses, authors, names of articles, etc.</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Keep responses professional and educational. Do not advertise or send chain letters.</w:t>
      </w:r>
    </w:p>
    <w:p>
      <w:pPr>
        <w:numPr>
          <w:ilvl w:val="0"/>
          <w:numId w:val="1"/>
        </w:numPr>
        <w:autoSpaceDN w:val="0"/>
        <w:spacing w:beforeAutospacing="1" w:afterAutospacing="1"/>
        <w:ind w:left="360" w:firstLine="0"/>
        <w:jc w:val="left"/>
        <w:rPr>
          <w:rFonts w:hint="default" w:ascii="Times" w:hAnsi="宋体"/>
          <w:b w:val="0"/>
          <w:i w:val="0"/>
          <w:color w:val="000000"/>
          <w:sz w:val="24"/>
        </w:rPr>
      </w:pPr>
      <w:r>
        <w:rPr>
          <w:rFonts w:hint="default" w:ascii="Times" w:hAnsi="宋体"/>
          <w:b w:val="0"/>
          <w:i w:val="0"/>
          <w:color w:val="000000"/>
          <w:sz w:val="24"/>
        </w:rPr>
        <w:t>Do not send large attachments unless you have been requested to do so or have permission from all parties.</w:t>
      </w:r>
    </w:p>
    <w:p>
      <w:pPr>
        <w:autoSpaceDN w:val="0"/>
        <w:spacing w:beforeAutospacing="1" w:afterAutospacing="1"/>
        <w:ind w:firstLine="0"/>
        <w:jc w:val="left"/>
        <w:rPr>
          <w:rFonts w:hint="default" w:ascii="Times" w:hAnsi="宋体"/>
          <w:b w:val="0"/>
          <w:i w:val="0"/>
          <w:color w:val="000000"/>
          <w:sz w:val="24"/>
        </w:rPr>
      </w:pPr>
      <w:r>
        <w:rPr>
          <w:rFonts w:hint="default" w:ascii="Times" w:hAnsi="宋体"/>
          <w:b w:val="0"/>
          <w:i w:val="0"/>
          <w:color w:val="000000"/>
          <w:sz w:val="24"/>
        </w:rPr>
        <w:t>Last Updated 2013-10-05 13:35:12 HST. Created by Dale Hathaway</w:t>
      </w:r>
    </w:p>
    <w:p>
      <w:pPr>
        <w:autoSpaceDN w:val="0"/>
        <w:spacing w:beforeAutospacing="1" w:afterAutospacing="1"/>
        <w:ind w:firstLine="0"/>
        <w:jc w:val="left"/>
        <w:rPr>
          <w:rFonts w:hint="default" w:ascii="Times" w:hAnsi="宋体"/>
          <w:b w:val="0"/>
          <w:i w:val="0"/>
          <w:color w:val="000000"/>
          <w:sz w:val="24"/>
        </w:rPr>
      </w:pPr>
    </w:p>
    <w:p/>
    <w:sectPr>
      <w:pgSz w:w="12247" w:h="15819"/>
      <w:pgMar w:top="1440" w:right="1797" w:bottom="1440" w:left="1797" w:header="708" w:footer="708" w:gutter="0"/>
      <w:cols w:space="720" w:num="1"/>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FZShuSong-Z01"/>
    <w:panose1 w:val="02010600030101010101"/>
    <w:charset w:val="86"/>
    <w:family w:val="auto"/>
    <w:pitch w:val="default"/>
    <w:sig w:usb0="00000000" w:usb1="00000000" w:usb2="00000000" w:usb3="00000000" w:csb0="00000000" w:csb1="00000000"/>
  </w:font>
  <w:font w:name="Symbol">
    <w:panose1 w:val="05050102010706020507"/>
    <w:charset w:val="00"/>
    <w:family w:val="roman"/>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FZHei-B01"/>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Wingdings">
    <w:panose1 w:val="05000000000000000000"/>
    <w:charset w:val="00"/>
    <w:family w:val="auto"/>
    <w:pitch w:val="default"/>
    <w:sig w:usb0="00000000" w:usb1="00000000" w:usb2="00000000" w:usb3="00000000" w:csb0="80000000" w:csb1="00000000"/>
  </w:font>
  <w:font w:name="SimSun">
    <w:altName w:val="FZShuSong-Z01"/>
    <w:panose1 w:val="02010600030101010101"/>
    <w:charset w:val="86"/>
    <w:family w:val="auto"/>
    <w:pitch w:val="default"/>
    <w:sig w:usb0="00000003" w:usb1="080E0000" w:usb2="00000000" w:usb3="00000000" w:csb0="00040001" w:csb1="00000000"/>
  </w:font>
  <w:font w:name="SimHei">
    <w:altName w:val="FZHei-B01"/>
    <w:panose1 w:val="02010600030101010101"/>
    <w:charset w:val="00"/>
    <w:family w:val="auto"/>
    <w:pitch w:val="default"/>
    <w:sig w:usb0="00000001" w:usb1="080E0000" w:usb2="00000000" w:usb3="00000000" w:csb0="00040000" w:csb1="00000000"/>
  </w:font>
  <w:font w:name="Times">
    <w:altName w:val="FZShuSong-Z01"/>
    <w:panose1 w:val="00000000000000000000"/>
    <w:charset w:val="00"/>
    <w:family w:val="auto"/>
    <w:pitch w:val="default"/>
    <w:sig w:usb0="00000000" w:usb1="00000000" w:usb2="00000000" w:usb3="00000000" w:csb0="00040001" w:csb1="00000000"/>
  </w:font>
  <w:font w:name="FZShuSong-Z01">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01343194">
    <w:nsid w:val="5386CCDA"/>
    <w:multiLevelType w:val="singleLevel"/>
    <w:tmpl w:val="5386CCDA"/>
    <w:lvl w:ilvl="0" w:tentative="1">
      <w:start w:val="1"/>
      <w:numFmt w:val="bullet"/>
      <w:lvlText w:val=""/>
      <w:lvlJc w:val="left"/>
      <w:pPr>
        <w:tabs>
          <w:tab w:val="left" w:pos="1260"/>
        </w:tabs>
        <w:ind w:left="420" w:leftChars="0" w:hanging="420" w:firstLineChars="0"/>
      </w:pPr>
      <w:rPr>
        <w:rFonts w:hint="default" w:ascii="Wingdings" w:hAnsi="Wingdings"/>
      </w:rPr>
    </w:lvl>
  </w:abstractNum>
  <w:abstractNum w:abstractNumId="1401343245">
    <w:nsid w:val="5386CD0D"/>
    <w:multiLevelType w:val="multilevel"/>
    <w:tmpl w:val="5386CD0D"/>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0000001"/>
    <w:multiLevelType w:val="multilevel"/>
    <w:tmpl w:val="00000001"/>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0">
    <w:nsid w:val="00000000"/>
    <w:multiLevelType w:val="multilevel"/>
    <w:tmpl w:val="00000000"/>
    <w:lvl w:ilvl="0" w:tentative="1">
      <w:start w:val="1"/>
      <w:numFmt w:val="bullet"/>
      <w:lvlText w:val=""/>
      <w:lvlJc w:val="left"/>
      <w:pPr>
        <w:tabs>
          <w:tab w:val="left" w:pos="720"/>
        </w:tabs>
        <w:ind w:left="360" w:firstLine="0"/>
      </w:pPr>
      <w:rPr>
        <w:rFonts w:hint="default" w:ascii="Symbol" w:hAnsi="Symbol"/>
        <w:b w:val="0"/>
        <w:i w:val="0"/>
        <w:color w:val="000000"/>
        <w:sz w:val="24"/>
      </w:rPr>
    </w:lvl>
    <w:lvl w:ilvl="1" w:tentative="1">
      <w:start w:val="1"/>
      <w:numFmt w:val="bullet"/>
      <w:lvlText w:val="o"/>
      <w:lvlJc w:val="left"/>
      <w:pPr>
        <w:tabs>
          <w:tab w:val="left" w:pos="1440"/>
        </w:tabs>
        <w:ind w:left="1080" w:firstLine="0"/>
      </w:pPr>
      <w:rPr>
        <w:rFonts w:hint="default" w:ascii="Courier New" w:hAnsi="Courier New"/>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01343094">
    <w:nsid w:val="5386CC76"/>
    <w:multiLevelType w:val="multilevel"/>
    <w:tmpl w:val="5386CC76"/>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01343109">
    <w:nsid w:val="5386CC85"/>
    <w:multiLevelType w:val="multilevel"/>
    <w:tmpl w:val="5386CC85"/>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01343136">
    <w:nsid w:val="5386CCA0"/>
    <w:multiLevelType w:val="multilevel"/>
    <w:tmpl w:val="5386CCA0"/>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401343154">
    <w:nsid w:val="5386CCB2"/>
    <w:multiLevelType w:val="multilevel"/>
    <w:tmpl w:val="5386CCB2"/>
    <w:lvl w:ilvl="0" w:tentative="1">
      <w:start w:val="1"/>
      <w:numFmt w:val="decimal"/>
      <w:lvlText w:val="%1"/>
      <w:lvlJc w:val="left"/>
      <w:pPr>
        <w:tabs>
          <w:tab w:val="left" w:pos="720"/>
        </w:tabs>
        <w:ind w:left="360" w:firstLine="0"/>
      </w:pPr>
      <w:rPr>
        <w:rFonts w:hint="default" w:ascii="Symbol" w:hAnsi="Symbol"/>
        <w:b w:val="0"/>
        <w:i w:val="0"/>
        <w:color w:val="000000"/>
        <w:sz w:val="24"/>
      </w:rPr>
    </w:lvl>
    <w:lvl w:ilvl="1" w:tentative="1">
      <w:start w:val="1"/>
      <w:numFmt w:val="decimal"/>
      <w:lvlText w:val="%1"/>
      <w:lvlJc w:val="left"/>
      <w:pPr>
        <w:tabs>
          <w:tab w:val="left" w:pos="1440"/>
        </w:tabs>
        <w:ind w:left="1080" w:firstLine="0"/>
      </w:pPr>
      <w:rPr>
        <w:rFonts w:hint="default" w:ascii="Symbol" w:hAnsi="Symbol"/>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num w:numId="1">
    <w:abstractNumId w:val="0"/>
  </w:num>
  <w:num w:numId="2">
    <w:abstractNumId w:val="1"/>
  </w:num>
  <w:num w:numId="3">
    <w:abstractNumId w:val="1401343094"/>
  </w:num>
  <w:num w:numId="4">
    <w:abstractNumId w:val="1401343109"/>
  </w:num>
  <w:num w:numId="5">
    <w:abstractNumId w:val="1401343136"/>
  </w:num>
  <w:num w:numId="6">
    <w:abstractNumId w:val="1401343194"/>
  </w:num>
  <w:num w:numId="7">
    <w:abstractNumId w:val="1401343154"/>
  </w:num>
  <w:num w:numId="8">
    <w:abstractNumId w:val="1401343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style w:type="paragraph" w:default="1" w:styleId="1">
    <w:name w:val="Normal"/>
    <w:pPr>
      <w:widowControl w:val="0"/>
      <w:jc w:val="left"/>
    </w:pPr>
    <w:rPr>
      <w:rFonts w:ascii="Times New Roman" w:hAnsi="Times New Roman"/>
      <w:kern w:val="2"/>
      <w:sz w:val="24"/>
      <w:lang w:val="en-US" w:eastAsia="zh-CN"/>
    </w:rPr>
  </w:style>
  <w:style w:type="paragraph" w:styleId="2">
    <w:name w:val="heading 1"/>
    <w:basedOn w:val="1"/>
    <w:next w:val="1"/>
    <w:pPr>
      <w:keepNext/>
      <w:keepLines/>
      <w:spacing w:before="240" w:beforeAutospacing="0" w:after="60" w:afterAutospacing="0" w:line="240" w:lineRule="auto"/>
      <w:outlineLvl w:val="0"/>
    </w:pPr>
    <w:rPr>
      <w:rFonts w:ascii="Arial" w:hAnsi="Arial"/>
      <w:b/>
      <w:kern w:val="44"/>
      <w:sz w:val="32"/>
    </w:rPr>
  </w:style>
  <w:style w:type="paragraph" w:styleId="3">
    <w:name w:val="heading 2"/>
    <w:basedOn w:val="1"/>
    <w:next w:val="1"/>
    <w:pPr>
      <w:keepNext/>
      <w:keepLines/>
      <w:spacing w:before="240" w:beforeAutospacing="0" w:after="60" w:afterAutospacing="0" w:line="240" w:lineRule="auto"/>
      <w:outlineLvl w:val="1"/>
    </w:pPr>
    <w:rPr>
      <w:rFonts w:ascii="Arial" w:hAnsi="Arial"/>
      <w:b/>
      <w:i/>
      <w:sz w:val="28"/>
    </w:rPr>
  </w:style>
  <w:style w:type="paragraph" w:styleId="4">
    <w:name w:val="heading 3"/>
    <w:basedOn w:val="1"/>
    <w:next w:val="1"/>
    <w:pPr>
      <w:keepNext/>
      <w:keepLines/>
      <w:spacing w:before="240" w:beforeAutospacing="0" w:after="60" w:afterAutospacing="0" w:line="240" w:lineRule="auto"/>
      <w:outlineLvl w:val="2"/>
    </w:pPr>
    <w:rPr>
      <w:rFonts w:ascii="Arial" w:hAnsi="Arial"/>
      <w:b/>
      <w:sz w:val="26"/>
    </w:rPr>
  </w:style>
  <w:style w:type="paragraph" w:styleId="5">
    <w:name w:val="heading 4"/>
    <w:basedOn w:val="1"/>
    <w:next w:val="1"/>
    <w:pPr>
      <w:keepNext/>
      <w:keepLines/>
      <w:spacing w:before="240" w:beforeAutospacing="0" w:after="60" w:afterAutospacing="0" w:line="240" w:lineRule="auto"/>
      <w:outlineLvl w:val="3"/>
    </w:pPr>
    <w:rPr>
      <w:rFonts w:ascii="Times New Roman" w:hAnsi="Times New Roman"/>
      <w:b/>
      <w:sz w:val="28"/>
    </w:rPr>
  </w:style>
  <w:style w:type="paragraph" w:styleId="6">
    <w:name w:val="heading 5"/>
    <w:basedOn w:val="1"/>
    <w:next w:val="1"/>
    <w:pPr>
      <w:keepNext/>
      <w:keepLines/>
      <w:spacing w:before="240" w:beforeAutospacing="0" w:after="60" w:afterAutospacing="0" w:line="240" w:lineRule="auto"/>
      <w:outlineLvl w:val="4"/>
    </w:pPr>
    <w:rPr>
      <w:b/>
      <w:i/>
      <w:sz w:val="26"/>
    </w:rPr>
  </w:style>
  <w:style w:type="paragraph" w:styleId="7">
    <w:name w:val="heading 6"/>
    <w:basedOn w:val="1"/>
    <w:next w:val="1"/>
    <w:pPr>
      <w:keepNext/>
      <w:keepLines/>
      <w:spacing w:before="240" w:beforeAutospacing="0" w:after="60" w:afterAutospacing="0" w:line="240" w:lineRule="auto"/>
      <w:outlineLvl w:val="5"/>
    </w:pPr>
    <w:rPr>
      <w:rFonts w:ascii="Times New Roman" w:hAnsi="Times New Roman"/>
      <w:b/>
      <w:sz w:val="22"/>
    </w:rPr>
  </w:style>
  <w:style w:type="paragraph" w:styleId="8">
    <w:name w:val="heading 7"/>
    <w:basedOn w:val="1"/>
    <w:next w:val="1"/>
    <w:pPr>
      <w:keepNext/>
      <w:keepLines/>
      <w:spacing w:before="240" w:beforeAutospacing="0" w:after="60" w:afterAutospacing="0" w:line="240" w:lineRule="auto"/>
      <w:outlineLvl w:val="6"/>
    </w:pPr>
    <w:rPr>
      <w:sz w:val="24"/>
    </w:rPr>
  </w:style>
  <w:style w:type="paragraph" w:styleId="9">
    <w:name w:val="heading 8"/>
    <w:basedOn w:val="1"/>
    <w:next w:val="1"/>
    <w:pPr>
      <w:keepNext/>
      <w:keepLines/>
      <w:spacing w:before="240" w:beforeAutospacing="0" w:after="60" w:afterAutospacing="0" w:line="240" w:lineRule="auto"/>
      <w:outlineLvl w:val="7"/>
    </w:pPr>
    <w:rPr>
      <w:rFonts w:ascii="Times New Roman" w:hAnsi="Times New Roman"/>
      <w:i/>
      <w:sz w:val="24"/>
    </w:rPr>
  </w:style>
  <w:style w:type="paragraph" w:styleId="10">
    <w:name w:val="heading 9"/>
    <w:basedOn w:val="1"/>
    <w:next w:val="1"/>
    <w:pPr>
      <w:keepNext/>
      <w:keepLines/>
      <w:spacing w:before="240" w:beforeAutospacing="0" w:after="60" w:afterAutospacing="0" w:line="240" w:lineRule="auto"/>
      <w:outlineLvl w:val="8"/>
    </w:pPr>
    <w:rPr>
      <w:rFonts w:ascii="Arial" w:hAnsi="Arial"/>
      <w:sz w:val="22"/>
    </w:rPr>
  </w:style>
  <w:style w:type="character" w:default="1" w:styleId="13">
    <w:name w:val="Default Paragraph Font"/>
  </w:style>
  <w:style w:type="paragraph" w:styleId="11">
    <w:name w:val="footer"/>
    <w:basedOn w:val="1"/>
    <w:pPr>
      <w:tabs>
        <w:tab w:val="center" w:pos="4153"/>
        <w:tab w:val="right" w:pos="8306"/>
      </w:tabs>
      <w:snapToGrid w:val="0"/>
      <w:jc w:val="left"/>
    </w:pPr>
    <w:rPr>
      <w:sz w:val="18"/>
      <w:szCs w:val="18"/>
    </w:rPr>
  </w:style>
  <w:style w:type="paragraph" w:styleId="12">
    <w:name w:val="header"/>
    <w:basedOn w:val="1"/>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Pages>1</Pages>
  <Words>0</Words>
  <Characters>0</Characters>
  <Lines>1</Lines>
  <Paragraphs>1</Paragraphs>
  <ScaleCrop>false</ScaleCrop>
  <LinksUpToDate>false</LinksUpToDate>
  <CharactersWithSpaces>0</CharactersWithSpaces>
  <Application>Kingsoft Office Professional_9.1.0.4280</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2010-05-07T03:11:00Z</dcterms:created>
  <dc:creator>dale</dc:creator>
  <cp:lastModifiedBy>dale</cp:lastModifiedBy>
  <cp:lastPrinted>1899-12-30T14:00:00Z</cp:lastPrinted>
  <dcterms:modified xsi:type="dcterms:W3CDTF">2010-05-07T03:13:00Z</dcterms:modified>
  <dc:title>EDUC 790 Fall 2013</dc:title>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