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9B2" w:rsidRDefault="00EB791C" w:rsidP="00B619B2">
      <w:pPr>
        <w:spacing w:after="0" w:line="240" w:lineRule="auto"/>
        <w:jc w:val="center"/>
        <w:rPr>
          <w:rFonts w:ascii="Times New Roman" w:eastAsia="Times New Roman" w:hAnsi="Times New Roman" w:cs="Times New Roman"/>
          <w:color w:val="000000"/>
          <w:sz w:val="23"/>
          <w:szCs w:val="23"/>
        </w:rPr>
      </w:pPr>
      <w:bookmarkStart w:id="0" w:name="_GoBack"/>
      <w:bookmarkEnd w:id="0"/>
      <w:r w:rsidRPr="00EB791C">
        <w:rPr>
          <w:rFonts w:ascii="Arial" w:hAnsi="Arial" w:cs="Arial"/>
          <w:noProof/>
          <w:sz w:val="20"/>
          <w:szCs w:val="20"/>
        </w:rPr>
        <w:drawing>
          <wp:inline distT="0" distB="0" distL="0" distR="0" wp14:anchorId="5EA12111" wp14:editId="667E80E9">
            <wp:extent cx="3181350" cy="1200150"/>
            <wp:effectExtent l="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81350" cy="1200150"/>
                    </a:xfrm>
                    <a:prstGeom prst="rect">
                      <a:avLst/>
                    </a:prstGeom>
                    <a:noFill/>
                    <a:ln>
                      <a:noFill/>
                    </a:ln>
                  </pic:spPr>
                </pic:pic>
              </a:graphicData>
            </a:graphic>
          </wp:inline>
        </w:drawing>
      </w:r>
    </w:p>
    <w:p w:rsidR="00EB791C" w:rsidRDefault="00EB791C" w:rsidP="00B619B2">
      <w:pPr>
        <w:spacing w:after="0" w:line="240" w:lineRule="auto"/>
        <w:jc w:val="center"/>
        <w:rPr>
          <w:rFonts w:ascii="Times New Roman" w:eastAsia="Times New Roman" w:hAnsi="Times New Roman" w:cs="Times New Roman"/>
          <w:color w:val="000000"/>
          <w:sz w:val="23"/>
          <w:szCs w:val="23"/>
        </w:rPr>
      </w:pPr>
    </w:p>
    <w:p w:rsidR="00B619B2" w:rsidRDefault="00B619B2" w:rsidP="00B619B2">
      <w:pPr>
        <w:spacing w:after="0" w:line="240" w:lineRule="auto"/>
        <w:jc w:val="center"/>
        <w:rPr>
          <w:rFonts w:ascii="Times New Roman" w:eastAsia="Times New Roman" w:hAnsi="Times New Roman" w:cs="Times New Roman"/>
          <w:color w:val="000000"/>
          <w:sz w:val="24"/>
          <w:szCs w:val="24"/>
        </w:rPr>
      </w:pPr>
      <w:r w:rsidRPr="00B619B2">
        <w:rPr>
          <w:rFonts w:ascii="Times New Roman" w:eastAsia="Times New Roman" w:hAnsi="Times New Roman" w:cs="Times New Roman"/>
          <w:color w:val="000000"/>
          <w:sz w:val="24"/>
          <w:szCs w:val="24"/>
        </w:rPr>
        <w:t>EDUC 668 SPED: K-12 Language Arts</w:t>
      </w:r>
    </w:p>
    <w:p w:rsidR="002C09D4" w:rsidRPr="00B619B2" w:rsidRDefault="002C09D4" w:rsidP="00B619B2">
      <w:pPr>
        <w:spacing w:after="0" w:line="240" w:lineRule="auto"/>
        <w:jc w:val="center"/>
        <w:rPr>
          <w:rFonts w:ascii="Times New Roman" w:eastAsia="Times New Roman" w:hAnsi="Times New Roman" w:cs="Times New Roman"/>
          <w:sz w:val="24"/>
          <w:szCs w:val="24"/>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4785"/>
        <w:gridCol w:w="4785"/>
      </w:tblGrid>
      <w:tr w:rsidR="00B619B2" w:rsidRPr="00B619B2" w:rsidTr="002C09D4">
        <w:trPr>
          <w:trHeight w:val="975"/>
        </w:trPr>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Semester/Year</w:t>
            </w:r>
          </w:p>
          <w:p w:rsidR="00B619B2" w:rsidRPr="00B619B2" w:rsidRDefault="00366778" w:rsidP="00B619B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Spring 2011</w:t>
            </w:r>
            <w:r w:rsidR="00652146">
              <w:rPr>
                <w:rFonts w:ascii="Times New Roman" w:eastAsia="Times New Roman" w:hAnsi="Times New Roman" w:cs="Times New Roman"/>
                <w:color w:val="000000"/>
                <w:sz w:val="23"/>
                <w:szCs w:val="23"/>
              </w:rPr>
              <w:br/>
              <w:t>A</w:t>
            </w:r>
            <w:r w:rsidR="00B619B2" w:rsidRPr="00B619B2">
              <w:rPr>
                <w:rFonts w:ascii="Times New Roman" w:eastAsia="Times New Roman" w:hAnsi="Times New Roman" w:cs="Times New Roman"/>
                <w:color w:val="000000"/>
                <w:sz w:val="23"/>
                <w:szCs w:val="23"/>
              </w:rPr>
              <w:t>pril 1- June 8</w:t>
            </w:r>
          </w:p>
        </w:tc>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Instructor:</w:t>
            </w:r>
          </w:p>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Mary E. Smith, Ph.D. </w:t>
            </w:r>
            <w:r w:rsidRPr="00B619B2">
              <w:rPr>
                <w:rFonts w:ascii="Times New Roman" w:eastAsia="Times New Roman" w:hAnsi="Times New Roman" w:cs="Times New Roman"/>
                <w:color w:val="000000"/>
                <w:sz w:val="23"/>
                <w:szCs w:val="23"/>
              </w:rPr>
              <w:br/>
              <w:t>Assistant Professor of Special Education</w:t>
            </w:r>
          </w:p>
        </w:tc>
      </w:tr>
      <w:tr w:rsidR="00B619B2" w:rsidRPr="00B619B2" w:rsidTr="002C09D4">
        <w:trPr>
          <w:trHeight w:val="660"/>
        </w:trPr>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Course# and Credits:</w:t>
            </w:r>
            <w:r w:rsidRPr="00B619B2">
              <w:rPr>
                <w:rFonts w:ascii="Times New Roman" w:eastAsia="Times New Roman" w:hAnsi="Times New Roman" w:cs="Times New Roman"/>
                <w:color w:val="000000"/>
                <w:sz w:val="23"/>
                <w:szCs w:val="23"/>
              </w:rPr>
              <w:br/>
              <w:t>ED 668  3 credits</w:t>
            </w:r>
          </w:p>
        </w:tc>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Email:</w:t>
            </w:r>
            <w:r w:rsidRPr="00B619B2">
              <w:rPr>
                <w:rFonts w:ascii="Times New Roman" w:eastAsia="Times New Roman" w:hAnsi="Times New Roman" w:cs="Times New Roman"/>
                <w:color w:val="000000"/>
                <w:sz w:val="23"/>
                <w:szCs w:val="23"/>
              </w:rPr>
              <w:br/>
              <w:t>Msmith2@chaminade.edu</w:t>
            </w:r>
          </w:p>
        </w:tc>
      </w:tr>
      <w:tr w:rsidR="00B619B2" w:rsidRPr="00B619B2" w:rsidTr="002C09D4">
        <w:trPr>
          <w:trHeight w:val="900"/>
        </w:trPr>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Class Title:</w:t>
            </w:r>
            <w:r w:rsidRPr="00B619B2">
              <w:rPr>
                <w:rFonts w:ascii="Times New Roman" w:eastAsia="Times New Roman" w:hAnsi="Times New Roman" w:cs="Times New Roman"/>
                <w:color w:val="000000"/>
                <w:sz w:val="23"/>
                <w:szCs w:val="23"/>
              </w:rPr>
              <w:br/>
              <w:t xml:space="preserve">SPED: K-12 Language Arts </w:t>
            </w:r>
          </w:p>
        </w:tc>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Telephone:</w:t>
            </w:r>
            <w:r w:rsidRPr="00B619B2">
              <w:rPr>
                <w:rFonts w:ascii="Times New Roman" w:eastAsia="Times New Roman" w:hAnsi="Times New Roman" w:cs="Times New Roman"/>
                <w:color w:val="000000"/>
                <w:sz w:val="23"/>
                <w:szCs w:val="23"/>
              </w:rPr>
              <w:br/>
              <w:t>(808-735-4833 (o)</w:t>
            </w:r>
            <w:r w:rsidRPr="00B619B2">
              <w:rPr>
                <w:rFonts w:ascii="Times New Roman" w:eastAsia="Times New Roman" w:hAnsi="Times New Roman" w:cs="Times New Roman"/>
                <w:color w:val="000000"/>
                <w:sz w:val="23"/>
                <w:szCs w:val="23"/>
              </w:rPr>
              <w:br/>
              <w:t>808-371-9679 ©</w:t>
            </w:r>
          </w:p>
        </w:tc>
      </w:tr>
      <w:tr w:rsidR="00B619B2" w:rsidRPr="00B619B2" w:rsidTr="002C09D4">
        <w:trPr>
          <w:trHeight w:val="720"/>
        </w:trPr>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Course Format:</w:t>
            </w:r>
            <w:r w:rsidRPr="00B619B2">
              <w:rPr>
                <w:rFonts w:ascii="Times New Roman" w:eastAsia="Times New Roman" w:hAnsi="Times New Roman" w:cs="Times New Roman"/>
                <w:color w:val="000000"/>
                <w:sz w:val="23"/>
                <w:szCs w:val="23"/>
              </w:rPr>
              <w:br/>
              <w:t>On-ground/Hybrid/</w:t>
            </w:r>
            <w:r w:rsidRPr="00B619B2">
              <w:rPr>
                <w:rFonts w:ascii="Times New Roman" w:eastAsia="Times New Roman" w:hAnsi="Times New Roman" w:cs="Times New Roman"/>
                <w:color w:val="000000"/>
                <w:sz w:val="23"/>
                <w:szCs w:val="23"/>
                <w:u w:val="single"/>
              </w:rPr>
              <w:t>Online</w:t>
            </w:r>
          </w:p>
        </w:tc>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Contact by phone/email</w:t>
            </w:r>
          </w:p>
        </w:tc>
      </w:tr>
      <w:tr w:rsidR="00B619B2" w:rsidRPr="00B619B2" w:rsidTr="002C09D4">
        <w:trPr>
          <w:trHeight w:val="765"/>
        </w:trPr>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O &amp; P</w:t>
            </w:r>
            <w:r w:rsidRPr="00B619B2">
              <w:rPr>
                <w:rFonts w:ascii="Times New Roman" w:eastAsia="Times New Roman" w:hAnsi="Times New Roman" w:cs="Times New Roman"/>
                <w:color w:val="000000"/>
                <w:sz w:val="23"/>
                <w:szCs w:val="23"/>
              </w:rPr>
              <w:br/>
              <w:t>10 hours</w:t>
            </w:r>
          </w:p>
        </w:tc>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Office Location:</w:t>
            </w:r>
            <w:r w:rsidRPr="00B619B2">
              <w:rPr>
                <w:rFonts w:ascii="Times New Roman" w:eastAsia="Times New Roman" w:hAnsi="Times New Roman" w:cs="Times New Roman"/>
                <w:color w:val="000000"/>
                <w:sz w:val="23"/>
                <w:szCs w:val="23"/>
              </w:rPr>
              <w:br/>
              <w:t>Education Building #131 (Brogan Hall)</w:t>
            </w:r>
          </w:p>
        </w:tc>
      </w:tr>
      <w:tr w:rsidR="00B619B2" w:rsidRPr="00B619B2" w:rsidTr="002C09D4">
        <w:trPr>
          <w:trHeight w:val="2622"/>
        </w:trPr>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TEXT 1:</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Jennings, Joyce Holt, Caldwell, JoAnne, Lerner, Janet W. (2010). Reading Problems; Assessment and Teaching Strategies. (6</w:t>
            </w:r>
            <w:r w:rsidRPr="00B619B2">
              <w:rPr>
                <w:rFonts w:ascii="Times New Roman" w:eastAsia="Times New Roman" w:hAnsi="Times New Roman" w:cs="Times New Roman"/>
                <w:color w:val="000000"/>
                <w:sz w:val="14"/>
                <w:szCs w:val="14"/>
                <w:vertAlign w:val="superscript"/>
              </w:rPr>
              <w:t>th</w:t>
            </w:r>
            <w:r w:rsidRPr="00B619B2">
              <w:rPr>
                <w:rFonts w:ascii="Times New Roman" w:eastAsia="Times New Roman" w:hAnsi="Times New Roman" w:cs="Times New Roman"/>
                <w:color w:val="000000"/>
                <w:sz w:val="23"/>
                <w:szCs w:val="23"/>
              </w:rPr>
              <w:t xml:space="preserve"> Ed.) Pearson ISBN-13: 978-0-13-700857-5; ISBN-10:0-13-700857-0</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WEBSITES:</w:t>
            </w:r>
            <w:r w:rsidRPr="00B619B2">
              <w:rPr>
                <w:rFonts w:ascii="Times New Roman" w:eastAsia="Times New Roman" w:hAnsi="Times New Roman" w:cs="Times New Roman"/>
                <w:color w:val="000000"/>
                <w:sz w:val="23"/>
                <w:szCs w:val="23"/>
              </w:rPr>
              <w:br/>
              <w:t>National Reading Panel Report-</w:t>
            </w:r>
            <w:r w:rsidRPr="00B619B2">
              <w:rPr>
                <w:rFonts w:ascii="Times New Roman" w:eastAsia="Times New Roman" w:hAnsi="Times New Roman" w:cs="Times New Roman"/>
                <w:color w:val="000000"/>
                <w:sz w:val="23"/>
                <w:szCs w:val="23"/>
              </w:rPr>
              <w:br/>
            </w:r>
            <w:hyperlink r:id="rId7" w:history="1">
              <w:r w:rsidRPr="00B619B2">
                <w:rPr>
                  <w:rFonts w:ascii="Times New Roman" w:eastAsia="Times New Roman" w:hAnsi="Times New Roman" w:cs="Times New Roman"/>
                  <w:color w:val="0000FE"/>
                  <w:sz w:val="23"/>
                  <w:szCs w:val="23"/>
                  <w:u w:val="single"/>
                </w:rPr>
                <w:t>http://www.nichd.nih.gov/publications/nrp/smallbook.cfm</w:t>
              </w:r>
            </w:hyperlink>
          </w:p>
        </w:tc>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TEXT 2:    </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Leslie, Lauren, Caldwell, JoAnne. (2010). Qualitative Reading Inventory, (5</w:t>
            </w:r>
            <w:r w:rsidRPr="00B619B2">
              <w:rPr>
                <w:rFonts w:ascii="Times New Roman" w:eastAsia="Times New Roman" w:hAnsi="Times New Roman" w:cs="Times New Roman"/>
                <w:color w:val="000000"/>
                <w:sz w:val="14"/>
                <w:szCs w:val="14"/>
                <w:vertAlign w:val="superscript"/>
              </w:rPr>
              <w:t>th</w:t>
            </w:r>
            <w:r w:rsidRPr="00B619B2">
              <w:rPr>
                <w:rFonts w:ascii="Times New Roman" w:eastAsia="Times New Roman" w:hAnsi="Times New Roman" w:cs="Times New Roman"/>
                <w:color w:val="000000"/>
                <w:sz w:val="23"/>
                <w:szCs w:val="23"/>
              </w:rPr>
              <w:t xml:space="preserve"> Ed.) Pearson ISBN-10: 0137019238; ISBN-13:  9780137019236. Allyn &amp; Bacon</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WEBSITES (cont.): </w:t>
            </w:r>
            <w:r w:rsidRPr="00B619B2">
              <w:rPr>
                <w:rFonts w:ascii="Times New Roman" w:eastAsia="Times New Roman" w:hAnsi="Times New Roman" w:cs="Times New Roman"/>
                <w:color w:val="000000"/>
                <w:sz w:val="23"/>
                <w:szCs w:val="23"/>
              </w:rPr>
              <w:br/>
              <w:t>Reading Disabilities -</w:t>
            </w:r>
            <w:r w:rsidRPr="00B619B2">
              <w:rPr>
                <w:rFonts w:ascii="Times New Roman" w:eastAsia="Times New Roman" w:hAnsi="Times New Roman" w:cs="Times New Roman"/>
                <w:color w:val="000000"/>
                <w:sz w:val="23"/>
                <w:szCs w:val="23"/>
              </w:rPr>
              <w:br/>
            </w:r>
            <w:hyperlink r:id="rId8" w:history="1">
              <w:r w:rsidRPr="00B619B2">
                <w:rPr>
                  <w:rFonts w:ascii="Times New Roman" w:eastAsia="Times New Roman" w:hAnsi="Times New Roman" w:cs="Times New Roman"/>
                  <w:color w:val="0000FE"/>
                  <w:sz w:val="23"/>
                  <w:szCs w:val="23"/>
                  <w:u w:val="single"/>
                </w:rPr>
                <w:t>http://www.childrenofthecode.org/</w:t>
              </w:r>
            </w:hyperlink>
          </w:p>
        </w:tc>
      </w:tr>
    </w:tbl>
    <w:p w:rsidR="00B619B2" w:rsidRPr="00B619B2" w:rsidRDefault="00B619B2" w:rsidP="00B619B2">
      <w:pPr>
        <w:spacing w:after="24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u w:val="single"/>
        </w:rPr>
        <w:t>Catalog Description:</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ED 668 SPED: K-12 Language Arts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This is an overview and application of language arts instructional approaches, strategies, techniques and assessment methods for students with mild/moderate disabilities (K-12).</w:t>
      </w:r>
    </w:p>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u w:val="single"/>
        </w:rPr>
        <w:t>Conceptual Framework:</w:t>
      </w:r>
    </w:p>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w:t>
      </w:r>
      <w:r w:rsidRPr="00B619B2">
        <w:rPr>
          <w:rFonts w:ascii="Times New Roman" w:eastAsia="Times New Roman" w:hAnsi="Times New Roman" w:cs="Times New Roman"/>
          <w:color w:val="000000"/>
          <w:sz w:val="23"/>
          <w:szCs w:val="23"/>
        </w:rPr>
        <w:lastRenderedPageBreak/>
        <w:t>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u w:val="single"/>
        </w:rPr>
        <w:t xml:space="preserve">Marianist Values and Special Education </w:t>
      </w:r>
    </w:p>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Special Education teacher candidates in Chaminade’s educational programs are educated to provide an integral quality education.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Selected from Characteristics of Marianist Universities: A Resource Paper Published in 1999 by </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Chaminade University of Honolulu, St. Mary’s University and University of Dayton.</w:t>
      </w:r>
    </w:p>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u w:val="single"/>
        </w:rPr>
        <w:t>Program Learning Outcomes (PLOs):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Successful teacher candidates in Chaminade initial teacher licensure programs will demonstrate knowledge, skills, and dispositions in the following areas:</w:t>
      </w:r>
    </w:p>
    <w:p w:rsidR="00B619B2" w:rsidRPr="00B619B2" w:rsidRDefault="00B619B2" w:rsidP="00B619B2">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760"/>
        <w:gridCol w:w="8810"/>
      </w:tblGrid>
      <w:tr w:rsidR="00B619B2" w:rsidRPr="00B619B2" w:rsidTr="00B619B2">
        <w:trPr>
          <w:trHeight w:val="34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PLO1</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Content Knowledge (Knowledge of subject matter)</w:t>
            </w:r>
          </w:p>
        </w:tc>
      </w:tr>
      <w:tr w:rsidR="00B619B2" w:rsidRPr="00B619B2" w:rsidTr="00B619B2">
        <w:trPr>
          <w:trHeight w:val="66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PLO2</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Developmentally Appropriate Practice (Knowledge of how students develop and learn, and engagement of students in developmentally appropriate experiences that support learning)</w:t>
            </w:r>
          </w:p>
        </w:tc>
      </w:tr>
      <w:tr w:rsidR="00B619B2" w:rsidRPr="00B619B2" w:rsidTr="00B619B2">
        <w:trPr>
          <w:trHeight w:val="97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PLO3</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Pedagogical Content Knowledge (Knowledge of how to teach subject matter to students and application of a variety of instructional strategies that are rigorous, differentiated, focused on the active involvement of the learner)</w:t>
            </w:r>
          </w:p>
        </w:tc>
      </w:tr>
      <w:tr w:rsidR="00B619B2" w:rsidRPr="00B619B2" w:rsidTr="00B619B2">
        <w:trPr>
          <w:trHeight w:val="54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PLO4</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Educational Technology (Knowledge of and application of appropriate technology for student learning)</w:t>
            </w:r>
          </w:p>
        </w:tc>
      </w:tr>
      <w:tr w:rsidR="00B619B2" w:rsidRPr="00B619B2" w:rsidTr="00B619B2">
        <w:trPr>
          <w:trHeight w:val="64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PLO5</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Assessment for Learning (Knowledge of and use of appropriate assessment strategies that enhance the knowledge of learners and their responsibility for their own learning)</w:t>
            </w:r>
          </w:p>
        </w:tc>
      </w:tr>
      <w:tr w:rsidR="00B619B2" w:rsidRPr="00B619B2" w:rsidTr="00B619B2">
        <w:trPr>
          <w:trHeight w:val="66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PLO6</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Diversity (Skills for adapting learning activities for individual differences and the needs of diverse learners and for maintaining safe positive, caring, and inclusive learning environments)</w:t>
            </w:r>
          </w:p>
        </w:tc>
      </w:tr>
      <w:tr w:rsidR="00B619B2" w:rsidRPr="00B619B2" w:rsidTr="00B619B2">
        <w:trPr>
          <w:trHeight w:val="108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PLO7</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Focus on Student Learning (Skills in the planning and design of meaningful learning activities that support and have positive impact on student learning based upon knowledge of subject matter, students, the community, curriculum standards, and integration appropriate technology)</w:t>
            </w:r>
          </w:p>
        </w:tc>
      </w:tr>
      <w:tr w:rsidR="00B619B2" w:rsidRPr="00B619B2" w:rsidTr="00B619B2">
        <w:trPr>
          <w:trHeight w:val="84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PLO8</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w:t>
            </w:r>
          </w:p>
        </w:tc>
      </w:tr>
    </w:tbl>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u w:val="single"/>
        </w:rPr>
        <w:t>Course Learning Objectives:</w:t>
      </w:r>
      <w:r w:rsidRPr="00B619B2">
        <w:rPr>
          <w:rFonts w:ascii="Times New Roman" w:eastAsia="Times New Roman" w:hAnsi="Times New Roman" w:cs="Times New Roman"/>
          <w:color w:val="000000"/>
          <w:sz w:val="23"/>
          <w:szCs w:val="23"/>
        </w:rPr>
        <w:t xml:space="preserve"> At the end of this course, the students will:</w:t>
      </w:r>
    </w:p>
    <w:tbl>
      <w:tblPr>
        <w:tblW w:w="0" w:type="auto"/>
        <w:tblCellMar>
          <w:top w:w="15" w:type="dxa"/>
          <w:left w:w="15" w:type="dxa"/>
          <w:bottom w:w="15" w:type="dxa"/>
          <w:right w:w="15" w:type="dxa"/>
        </w:tblCellMar>
        <w:tblLook w:val="04A0" w:firstRow="1" w:lastRow="0" w:firstColumn="1" w:lastColumn="0" w:noHBand="0" w:noVBand="1"/>
      </w:tblPr>
      <w:tblGrid>
        <w:gridCol w:w="756"/>
        <w:gridCol w:w="8814"/>
      </w:tblGrid>
      <w:tr w:rsidR="00B619B2" w:rsidRPr="00B619B2" w:rsidTr="00B619B2">
        <w:trPr>
          <w:trHeight w:val="54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CLO 1</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Demonstrate knowledge of assessment and instructional strategies to facilitate the acquisition of reading and writing skills for exceptional learners.</w:t>
            </w:r>
          </w:p>
        </w:tc>
      </w:tr>
      <w:tr w:rsidR="00B619B2" w:rsidRPr="00B619B2" w:rsidTr="00B619B2">
        <w:trPr>
          <w:trHeight w:val="54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CLO 2</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Implement a remedial plan for a student with reading problems. This case study write-up should consist of an assessment, tutoring plan, implementation log and reflections.</w:t>
            </w:r>
          </w:p>
        </w:tc>
      </w:tr>
      <w:tr w:rsidR="00B619B2" w:rsidRPr="00B619B2" w:rsidTr="00B619B2">
        <w:trPr>
          <w:trHeight w:val="36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CLO 3</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Research and write a report on language and literacy development from early to later stages.</w:t>
            </w:r>
          </w:p>
        </w:tc>
      </w:tr>
      <w:tr w:rsidR="00B619B2" w:rsidRPr="00B619B2" w:rsidTr="00652146">
        <w:trPr>
          <w:trHeight w:val="43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CLO 4</w:t>
            </w:r>
          </w:p>
          <w:p w:rsidR="00B619B2" w:rsidRPr="00B619B2" w:rsidRDefault="00B619B2" w:rsidP="00B619B2">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Demonstrate knowledge of evidence-based reading strategies including assistive technology.</w:t>
            </w:r>
          </w:p>
        </w:tc>
      </w:tr>
    </w:tbl>
    <w:p w:rsidR="00B619B2" w:rsidRPr="00B619B2" w:rsidRDefault="00B619B2" w:rsidP="00B619B2">
      <w:pPr>
        <w:spacing w:after="24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u w:val="single"/>
        </w:rPr>
        <w:t>Linkages between Course Learning Objectives (CLOs) and Program Learning Objectives</w:t>
      </w:r>
    </w:p>
    <w:tbl>
      <w:tblPr>
        <w:tblW w:w="5000" w:type="pct"/>
        <w:tblCellMar>
          <w:top w:w="15" w:type="dxa"/>
          <w:left w:w="15" w:type="dxa"/>
          <w:bottom w:w="15" w:type="dxa"/>
          <w:right w:w="15" w:type="dxa"/>
        </w:tblCellMar>
        <w:tblLook w:val="04A0" w:firstRow="1" w:lastRow="0" w:firstColumn="1" w:lastColumn="0" w:noHBand="0" w:noVBand="1"/>
      </w:tblPr>
      <w:tblGrid>
        <w:gridCol w:w="977"/>
        <w:gridCol w:w="1075"/>
        <w:gridCol w:w="1074"/>
        <w:gridCol w:w="1074"/>
        <w:gridCol w:w="1074"/>
        <w:gridCol w:w="1074"/>
        <w:gridCol w:w="1074"/>
        <w:gridCol w:w="1074"/>
        <w:gridCol w:w="1074"/>
      </w:tblGrid>
      <w:tr w:rsidR="00B619B2" w:rsidRPr="00B619B2" w:rsidTr="00652146">
        <w:trPr>
          <w:trHeight w:val="345"/>
        </w:trPr>
        <w:tc>
          <w:tcPr>
            <w:tcW w:w="510"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PLO 1</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PLO 2</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PLO 3</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PLO 4</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PLO 5</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PLO 6</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PLO 7</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PLO 8</w:t>
            </w:r>
          </w:p>
        </w:tc>
      </w:tr>
      <w:tr w:rsidR="00B619B2" w:rsidRPr="00B619B2" w:rsidTr="00652146">
        <w:trPr>
          <w:trHeight w:val="345"/>
        </w:trPr>
        <w:tc>
          <w:tcPr>
            <w:tcW w:w="510"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CLO 1</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X</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X</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X</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r>
      <w:tr w:rsidR="00B619B2" w:rsidRPr="00B619B2" w:rsidTr="00652146">
        <w:trPr>
          <w:trHeight w:val="345"/>
        </w:trPr>
        <w:tc>
          <w:tcPr>
            <w:tcW w:w="510"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CLO 2</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X</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X</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X</w:t>
            </w:r>
          </w:p>
        </w:tc>
      </w:tr>
      <w:tr w:rsidR="00B619B2" w:rsidRPr="00B619B2" w:rsidTr="00652146">
        <w:trPr>
          <w:trHeight w:val="345"/>
        </w:trPr>
        <w:tc>
          <w:tcPr>
            <w:tcW w:w="510"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CLO 3</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X</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X</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r>
      <w:tr w:rsidR="00B619B2" w:rsidRPr="00B619B2" w:rsidTr="00652146">
        <w:trPr>
          <w:trHeight w:val="237"/>
        </w:trPr>
        <w:tc>
          <w:tcPr>
            <w:tcW w:w="510"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CLO 4</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r>
    </w:tbl>
    <w:p w:rsidR="00B619B2" w:rsidRPr="00B619B2" w:rsidRDefault="00B619B2" w:rsidP="00B619B2">
      <w:pPr>
        <w:spacing w:after="24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u w:val="single"/>
        </w:rPr>
        <w:t>Essential Questions Addressed in This Course</w:t>
      </w:r>
    </w:p>
    <w:tbl>
      <w:tblPr>
        <w:tblW w:w="0" w:type="auto"/>
        <w:tblCellMar>
          <w:top w:w="15" w:type="dxa"/>
          <w:left w:w="15" w:type="dxa"/>
          <w:bottom w:w="15" w:type="dxa"/>
          <w:right w:w="15" w:type="dxa"/>
        </w:tblCellMar>
        <w:tblLook w:val="04A0" w:firstRow="1" w:lastRow="0" w:firstColumn="1" w:lastColumn="0" w:noHBand="0" w:noVBand="1"/>
      </w:tblPr>
      <w:tblGrid>
        <w:gridCol w:w="6981"/>
        <w:gridCol w:w="1303"/>
        <w:gridCol w:w="1286"/>
      </w:tblGrid>
      <w:tr w:rsidR="00B619B2" w:rsidRPr="00B619B2" w:rsidTr="00B619B2">
        <w:trPr>
          <w:trHeight w:val="34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Related CLOs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Related PLOs</w:t>
            </w:r>
          </w:p>
        </w:tc>
      </w:tr>
      <w:tr w:rsidR="00B619B2" w:rsidRPr="00B619B2" w:rsidTr="00B619B2">
        <w:trPr>
          <w:trHeight w:val="58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How do exceptional learners with differing abilities and learning styles acquire literacy concepts and skills?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2, 3, 4</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3, 4, 6</w:t>
            </w:r>
          </w:p>
        </w:tc>
      </w:tr>
      <w:tr w:rsidR="00B619B2" w:rsidRPr="00B619B2" w:rsidTr="00B619B2">
        <w:trPr>
          <w:trHeight w:val="78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What literacy knowledge do teachers need to have to be able to teach exceptional children?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2</w:t>
            </w:r>
          </w:p>
          <w:p w:rsidR="00B619B2" w:rsidRPr="00B619B2" w:rsidRDefault="00B619B2" w:rsidP="00B619B2">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1, 2</w:t>
            </w:r>
          </w:p>
          <w:p w:rsidR="00B619B2" w:rsidRPr="00B619B2" w:rsidRDefault="00B619B2" w:rsidP="00B619B2">
            <w:pPr>
              <w:spacing w:after="0" w:line="240" w:lineRule="auto"/>
              <w:rPr>
                <w:rFonts w:ascii="Times New Roman" w:eastAsia="Times New Roman" w:hAnsi="Times New Roman" w:cs="Times New Roman"/>
                <w:sz w:val="24"/>
                <w:szCs w:val="24"/>
              </w:rPr>
            </w:pPr>
          </w:p>
        </w:tc>
      </w:tr>
      <w:tr w:rsidR="00B619B2" w:rsidRPr="00B619B2" w:rsidTr="00B619B2">
        <w:trPr>
          <w:trHeight w:val="60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How are reading and writing problems in exceptional children identified and remediated? </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5,7</w:t>
            </w:r>
          </w:p>
        </w:tc>
      </w:tr>
    </w:tbl>
    <w:p w:rsidR="00B619B2" w:rsidRPr="00B619B2" w:rsidRDefault="00B619B2" w:rsidP="00B619B2">
      <w:pPr>
        <w:spacing w:after="24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1972"/>
        <w:gridCol w:w="492"/>
        <w:gridCol w:w="5881"/>
        <w:gridCol w:w="1225"/>
      </w:tblGrid>
      <w:tr w:rsidR="00B619B2" w:rsidRPr="00B619B2" w:rsidTr="00B619B2">
        <w:trPr>
          <w:trHeight w:val="34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Assignment</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Pts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Assignment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Due Date</w:t>
            </w:r>
          </w:p>
        </w:tc>
      </w:tr>
      <w:tr w:rsidR="00B619B2" w:rsidRPr="00B619B2" w:rsidTr="00B619B2">
        <w:trPr>
          <w:trHeight w:val="294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Case Study </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Key</w:t>
            </w:r>
            <w:r w:rsidRPr="00B619B2">
              <w:rPr>
                <w:rFonts w:ascii="Times New Roman" w:eastAsia="Times New Roman" w:hAnsi="Times New Roman" w:cs="Times New Roman"/>
                <w:color w:val="000000"/>
                <w:sz w:val="23"/>
                <w:szCs w:val="23"/>
              </w:rPr>
              <w:br/>
              <w:t>Assignment</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70</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Language Arts Case Study: The student will work with a student who could benefit from additional reading instruction. This needs to receive approval from the instructor. See Case Study guidelines under course home for specific directions/requirements (50 points) You can work with a relative, family friend, or student in your school or get placed in a public school classroom by our Field Director, Rachel Omick.</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Journal Postings on Case Study progress: 5 postings @ 4 points (20 points)  </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Week 10</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June 5</w:t>
            </w:r>
          </w:p>
        </w:tc>
      </w:tr>
      <w:tr w:rsidR="00B619B2" w:rsidRPr="00B619B2" w:rsidTr="00B619B2">
        <w:trPr>
          <w:trHeight w:val="58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652146" w:rsidP="00B619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lastRenderedPageBreak/>
              <w:t>Reading Investigation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Reading Strategy Investigation- You are to pick a reading approach/strategy to study. Since students in this class may work with students in elementary, middle or high school, you should focus on a strategy that may be beneficial for your student population. Summarize the research that supports its effectiveness and describe how you would use this strategy with students. Paper should be 4-5 pages, 3-4 references. Put this information in powerpoint (5-6 slides) to share with your colleagues. Both paper and powerpoint should be submitted in docshare. In your title include the name of the strategy and the area of reading it addresses.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Week 5</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May 5</w:t>
            </w:r>
          </w:p>
        </w:tc>
      </w:tr>
      <w:tr w:rsidR="00B619B2" w:rsidRPr="00B619B2" w:rsidTr="00B619B2">
        <w:trPr>
          <w:trHeight w:val="156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Dropbox</w:t>
            </w:r>
            <w:r w:rsidRPr="00B619B2">
              <w:rPr>
                <w:rFonts w:ascii="Times New Roman" w:eastAsia="Times New Roman" w:hAnsi="Times New Roman" w:cs="Times New Roman"/>
                <w:color w:val="000000"/>
                <w:sz w:val="23"/>
                <w:szCs w:val="23"/>
              </w:rPr>
              <w:br/>
              <w:t>Assignments/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Final Reflection</w:t>
            </w:r>
          </w:p>
          <w:p w:rsidR="00B619B2" w:rsidRPr="00B619B2" w:rsidRDefault="00B619B2" w:rsidP="00B619B2">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These will be assigned from your readings. Answers should be based on content from the texts (pages numbers should be included.) This should be 2-3 double-spaced, pages for each discussion. Due on Sunday by midnight of week specified. Late postings will result in </w:t>
            </w:r>
            <w:r w:rsidR="00652146" w:rsidRPr="00B619B2">
              <w:rPr>
                <w:rFonts w:ascii="Times New Roman" w:eastAsia="Times New Roman" w:hAnsi="Times New Roman" w:cs="Times New Roman"/>
                <w:color w:val="000000"/>
                <w:sz w:val="23"/>
                <w:szCs w:val="23"/>
              </w:rPr>
              <w:t>loss</w:t>
            </w:r>
            <w:r w:rsidRPr="00B619B2">
              <w:rPr>
                <w:rFonts w:ascii="Times New Roman" w:eastAsia="Times New Roman" w:hAnsi="Times New Roman" w:cs="Times New Roman"/>
                <w:color w:val="000000"/>
                <w:sz w:val="23"/>
                <w:szCs w:val="23"/>
              </w:rPr>
              <w:t xml:space="preserve"> of points. </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Sunday of week specified</w:t>
            </w:r>
          </w:p>
        </w:tc>
      </w:tr>
      <w:tr w:rsidR="00B619B2" w:rsidRPr="00B619B2" w:rsidTr="00B619B2">
        <w:trPr>
          <w:trHeight w:val="166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Weekly Threaded Discussions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There will be assigned questions from your readings for you to answer. You are to demonstrate your knowledge of the readings or related research in your response.  Due on Sunday, plus 2 responses to peers, by midnight of week specified. Late postings will result in </w:t>
            </w:r>
            <w:r w:rsidR="00652146" w:rsidRPr="00B619B2">
              <w:rPr>
                <w:rFonts w:ascii="Times New Roman" w:eastAsia="Times New Roman" w:hAnsi="Times New Roman" w:cs="Times New Roman"/>
                <w:color w:val="000000"/>
                <w:sz w:val="23"/>
                <w:szCs w:val="23"/>
              </w:rPr>
              <w:t>loss</w:t>
            </w:r>
            <w:r w:rsidRPr="00B619B2">
              <w:rPr>
                <w:rFonts w:ascii="Times New Roman" w:eastAsia="Times New Roman" w:hAnsi="Times New Roman" w:cs="Times New Roman"/>
                <w:color w:val="000000"/>
                <w:sz w:val="23"/>
                <w:szCs w:val="23"/>
              </w:rPr>
              <w:t xml:space="preserve"> of points -1/day</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Sunday of week specified</w:t>
            </w:r>
          </w:p>
        </w:tc>
      </w:tr>
      <w:tr w:rsidR="00B619B2" w:rsidRPr="00B619B2" w:rsidTr="00B619B2">
        <w:trPr>
          <w:trHeight w:val="97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0"/>
                <w:szCs w:val="20"/>
              </w:rPr>
              <w:t xml:space="preserve">Case Study Form/Student Acknowledgement </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ind w:right="30"/>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Students need to read and sign statement concerning course requirements</w:t>
            </w:r>
            <w:r w:rsidR="003D3E88">
              <w:rPr>
                <w:rFonts w:ascii="Times New Roman" w:eastAsia="Times New Roman" w:hAnsi="Times New Roman" w:cs="Times New Roman"/>
                <w:color w:val="000000"/>
                <w:sz w:val="23"/>
                <w:szCs w:val="23"/>
              </w:rPr>
              <w:t>, especially Case Study Guidelines</w:t>
            </w:r>
            <w:r w:rsidRPr="00B619B2">
              <w:rPr>
                <w:rFonts w:ascii="Times New Roman" w:eastAsia="Times New Roman" w:hAnsi="Times New Roman" w:cs="Times New Roman"/>
                <w:color w:val="000000"/>
                <w:sz w:val="23"/>
                <w:szCs w:val="23"/>
              </w:rPr>
              <w:t xml:space="preserve">. Communication with field director/ </w:t>
            </w:r>
            <w:r w:rsidR="003D3E88">
              <w:rPr>
                <w:rFonts w:ascii="Times New Roman" w:eastAsia="Times New Roman" w:hAnsi="Times New Roman" w:cs="Times New Roman"/>
                <w:color w:val="000000"/>
                <w:sz w:val="23"/>
                <w:szCs w:val="23"/>
              </w:rPr>
              <w:t>instruction on case study placement is required.</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End of week 1</w:t>
            </w:r>
          </w:p>
        </w:tc>
      </w:tr>
    </w:tbl>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Grading Scale:</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 = 185-200 points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B = 169-184 points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 155-168 points</w:t>
      </w:r>
    </w:p>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Anything under 169 points is not a passing grade and the class will have to be re-taken</w:t>
      </w:r>
      <w:r w:rsidR="00DD1BF1">
        <w:rPr>
          <w:rFonts w:ascii="Times New Roman" w:eastAsia="Times New Roman" w:hAnsi="Times New Roman" w:cs="Times New Roman"/>
          <w:color w:val="000000"/>
          <w:sz w:val="23"/>
          <w:szCs w:val="23"/>
        </w:rPr>
        <w:t xml:space="preserve">. </w:t>
      </w:r>
      <w:r w:rsidRPr="00B619B2">
        <w:rPr>
          <w:rFonts w:ascii="Times New Roman" w:eastAsia="Times New Roman" w:hAnsi="Times New Roman" w:cs="Times New Roman"/>
          <w:color w:val="000000"/>
          <w:sz w:val="23"/>
          <w:szCs w:val="23"/>
        </w:rPr>
        <w:t xml:space="preserve">This is an online course. </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The learning strategies include:</w:t>
      </w:r>
    </w:p>
    <w:p w:rsidR="00B619B2" w:rsidRPr="00B619B2" w:rsidRDefault="00B619B2" w:rsidP="00B619B2">
      <w:pPr>
        <w:spacing w:after="0" w:line="240" w:lineRule="auto"/>
        <w:ind w:firstLine="360"/>
        <w:jc w:val="both"/>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Online assignments</w:t>
      </w:r>
    </w:p>
    <w:p w:rsidR="00B619B2" w:rsidRPr="00B619B2" w:rsidRDefault="00B619B2" w:rsidP="00B619B2">
      <w:pPr>
        <w:spacing w:after="0" w:line="240" w:lineRule="auto"/>
        <w:ind w:left="360"/>
        <w:jc w:val="both"/>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Participation with online peers</w:t>
      </w:r>
    </w:p>
    <w:p w:rsidR="00B619B2" w:rsidRPr="00B619B2" w:rsidRDefault="00B619B2" w:rsidP="00B619B2">
      <w:pPr>
        <w:spacing w:after="0" w:line="240" w:lineRule="auto"/>
        <w:ind w:left="360"/>
        <w:jc w:val="both"/>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O &amp; P sessions</w:t>
      </w:r>
    </w:p>
    <w:p w:rsidR="00B619B2" w:rsidRPr="00B619B2" w:rsidRDefault="00B619B2" w:rsidP="00B619B2">
      <w:pPr>
        <w:spacing w:after="0" w:line="240" w:lineRule="auto"/>
        <w:ind w:left="360"/>
        <w:jc w:val="both"/>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Case Study write-up </w:t>
      </w:r>
    </w:p>
    <w:p w:rsidR="00B619B2" w:rsidRPr="00B619B2" w:rsidRDefault="00B619B2" w:rsidP="00B619B2">
      <w:pPr>
        <w:spacing w:after="0" w:line="240" w:lineRule="auto"/>
        <w:ind w:left="360"/>
        <w:jc w:val="both"/>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Individual research</w:t>
      </w:r>
    </w:p>
    <w:p w:rsidR="00B619B2" w:rsidRPr="00B619B2" w:rsidRDefault="00B619B2" w:rsidP="00B619B2">
      <w:pPr>
        <w:spacing w:after="0" w:line="240" w:lineRule="auto"/>
        <w:ind w:left="360"/>
        <w:jc w:val="both"/>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Video demonstrations</w:t>
      </w:r>
    </w:p>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b/>
          <w:bCs/>
          <w:color w:val="000000"/>
          <w:sz w:val="23"/>
          <w:szCs w:val="23"/>
          <w:u w:val="single"/>
        </w:rPr>
        <w:t>Course Requirements</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Assessment:</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Your performance in this course will be assessed on the following: </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lastRenderedPageBreak/>
        <w:t xml:space="preserve">Attendance/Participation:  Full points will be awarded to those who turn in assignments on time, and who participate with respect, intelligence, enthusiasm and respond in insightful ways to peers (at least 2.) Students are encouraged to log on at least two times per week and early submissions are accepted. Late postings will result in </w:t>
      </w:r>
      <w:r w:rsidR="00652146" w:rsidRPr="00B619B2">
        <w:rPr>
          <w:rFonts w:ascii="Times New Roman" w:eastAsia="Times New Roman" w:hAnsi="Times New Roman" w:cs="Times New Roman"/>
          <w:color w:val="000000"/>
          <w:sz w:val="23"/>
          <w:szCs w:val="23"/>
        </w:rPr>
        <w:t>loss</w:t>
      </w:r>
      <w:r w:rsidRPr="00B619B2">
        <w:rPr>
          <w:rFonts w:ascii="Times New Roman" w:eastAsia="Times New Roman" w:hAnsi="Times New Roman" w:cs="Times New Roman"/>
          <w:color w:val="000000"/>
          <w:sz w:val="23"/>
          <w:szCs w:val="23"/>
        </w:rPr>
        <w:t xml:space="preserve"> of points and for lack of peer response.</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Weekly Discussions and Dropbox Assignments:  Each week there will be two assignments- one weekly threaded discussion and usually a dropbox assignment. The week begins on a Monday and threaded discussion postings and two responses are due on the following Sunday (or earlier.) Full points will be awarded to papers that are submitted on time, reflect knowledge of the assigned readings/issues (include citations/text page numbers) are thorough in their responses, have a reflective section, and written to graduate standards of writing (use of APA.) Students will lose points for late submissions.</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DD1BF1" w:rsidP="00B619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Key</w:t>
      </w:r>
      <w:r w:rsidR="00B619B2" w:rsidRPr="00B619B2">
        <w:rPr>
          <w:rFonts w:ascii="Times New Roman" w:eastAsia="Times New Roman" w:hAnsi="Times New Roman" w:cs="Times New Roman"/>
          <w:color w:val="000000"/>
          <w:sz w:val="23"/>
          <w:szCs w:val="23"/>
        </w:rPr>
        <w:t xml:space="preserve"> Assignment:</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To document candidates’ progress toward the mastery of the requisite knowledge, skills and dispositions for teacher licensure, all required courses have a signature assignment. Key assignments are assessed via a rubric linked to the relevant program learning outcome(s). All key assignments must be submitted on LiveText, where candidates may view their assessment results and any comments from the instructor. The key assignment for this course is:</w:t>
      </w:r>
    </w:p>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numPr>
          <w:ilvl w:val="0"/>
          <w:numId w:val="1"/>
        </w:numPr>
        <w:spacing w:after="0" w:line="240" w:lineRule="auto"/>
        <w:ind w:left="420"/>
        <w:textAlignment w:val="baseline"/>
        <w:rPr>
          <w:rFonts w:ascii="Times New Roman" w:eastAsia="Times New Roman" w:hAnsi="Times New Roman" w:cs="Times New Roman"/>
          <w:color w:val="000000"/>
          <w:sz w:val="23"/>
          <w:szCs w:val="23"/>
        </w:rPr>
      </w:pPr>
      <w:r w:rsidRPr="00B619B2">
        <w:rPr>
          <w:rFonts w:ascii="Times New Roman" w:eastAsia="Times New Roman" w:hAnsi="Times New Roman" w:cs="Times New Roman"/>
          <w:color w:val="000000"/>
          <w:sz w:val="23"/>
          <w:szCs w:val="23"/>
        </w:rPr>
        <w:t xml:space="preserve">Language Arts Case Study: This course requires ten hours of classroom observation and participation (O&amp;P). With the assistance of your cooperating teacher and approval of a student’s family, you will work with a student who has reading difficulties. The student will assess, diagnosis, plan, document, and implement a remedial program with a student who has reading difficulties. The Case Study Report will contain the following components: 1) student interview 2) assessment informal reading inventories with miscue analysis  3) remedial plan consisting of 2 word recognition/ decoding goals to work on with your student (goals need to be derived from assessment data and this connection made explicit) 4) implementation log (record of tutoring sessions) and 5) post-assessment, conclusion (results/ data demonstrating progress made), final reflection. Ideally, there would be 8-10, thirty minute tutoring sessions. </w:t>
      </w:r>
    </w:p>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All written course assignments must follow American Psychological Association (APA) standards for writing student papers (See chapter six of APA manual).</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University Policies:</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Attendance: As stated in the Chaminade University Catalog, students are expected to attend all classes for courses in which they are registered. Students must follow the attendance policy of the Division as appropriate for the course format (on-ground, hybrid, or online). Penalties for not meeting the attendance requirements may result in lowering of the grade, withdrawal from the course, or failing the course.</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 summary of the Education Division’s attendance policy is attached at the end of this syllabus.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Writing Standards:  All work submitted by Chaminade University students must meet the following writing standards.  Written assignments should:</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Use correctly the grammar, spelling, punctuation, and sentence structure of Standard Written English.</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Develop ideas, themes, and main points coherently and concisely.</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Adopt modes and styles appropriate to their purpose and audience.</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Be clear, complete, and effective.</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lastRenderedPageBreak/>
        <w:t>Carefully analyze and synthesize material and ideas borrowed from sources.  In addition, the sources of the borrowed material should be correctly acknowledged to avoid plagiarism.</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Academic Honesty Statement</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In either case, the Divisional Dean or Graduate Program Director may choose to 1) resolve the matter through a meeting with both the student and the faculty member, or 2) refer the matter to the Provost.  The findings, in either case are final.</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Please refer to your Student Handbook and the Graduate Catalog for other important institutional and academic policies including more detailed information regarding Grading, Plagiarism, Classroom Deportment, Freedom of Expression, Add/Drop, Disabilities, and others.</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Disability and Full Inclusion Statement:</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9" w:history="1">
        <w:r w:rsidRPr="00B619B2">
          <w:rPr>
            <w:rFonts w:ascii="Times New Roman" w:eastAsia="Times New Roman" w:hAnsi="Times New Roman" w:cs="Times New Roman"/>
            <w:color w:val="000000"/>
            <w:sz w:val="23"/>
            <w:szCs w:val="23"/>
          </w:rPr>
          <w:t>jyasuhar@chaminade.edu</w:t>
        </w:r>
      </w:hyperlink>
      <w:r w:rsidRPr="00B619B2">
        <w:rPr>
          <w:rFonts w:ascii="Times New Roman" w:eastAsia="Times New Roman" w:hAnsi="Times New Roman" w:cs="Times New Roman"/>
          <w:color w:val="000000"/>
          <w:sz w:val="23"/>
          <w:szCs w:val="23"/>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Education Division Attendance Policy</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(Revised 12/22/11)</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As stated in the Chaminade University Catalog, students are expected to attend all classes for courses in which they are registered. </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lastRenderedPageBreak/>
        <w:t>Students must follow the attendance policy as stipulated in the syllabus of Education Division courses. Penalties for not meeting the attendance requirements may result in lowering of the grade, withdrawal from the course, or failing the course.</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Excused Absences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On-ground courses. When unexcused absences total more than 10% of the number of classes will result in a lowering of the overall grade by one letter grade. A student who misses 20% or more should withdraw or be administratively withdrawn.</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Accelerated Semester Classes (10 classes): More than one absence lowers grade one letter. Missing more than two classes results in failure or withdrawal.</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Undergraduate Day Courses TTh (30 classes): More than 3 absences lowers grade one letter. Missing more than six classes results in failure or withdrawal.</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Undergraduate Day Courses MWF (45 classes): More than 4 absences lowers grade one letter. Missing more than nine classes results in failure or withdrawal.</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Hybrid courses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Online courses and online portion of hybrid courses.  The instructor will specify and enforce expectations for online participation and receipt of assignments appropriate to the design of the course.</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Education Division Incomplete Grade Policy: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lastRenderedPageBreak/>
        <w:t>3. Additional Notes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3.1 If a student does not logon to an online or hybrid course for the first two weeks, the instructor should notify the Dean and the student will be withdrawn from the course.</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3.2 Any student who stops attending an on-ground course or stops participating in an online course without officially withdrawing may receive a failing grade.</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KSD Referrals </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Syllabus Change Policy: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Netiquette for Online Activities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Be polite and respectful of one another.</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Avoid personal attacks.  Keep dialogue friendly and supportive, even when you disagree or wish to     present a controversial idea or response.</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Be careful with the use of humor and sarcasm. Emotion is difficult to sense through text.</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Be helpful and share your expertise. Foster community communication and collaboration.</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Contribute constructively and completely to each discussion. Add value in your comments. Avoid short,     repetitive “I agree” responses.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Consider carefully what you write. Re-read all e-mail and discussion</w:t>
      </w:r>
      <w:r w:rsidR="00DD1BF1">
        <w:rPr>
          <w:rFonts w:ascii="Times New Roman" w:eastAsia="Times New Roman" w:hAnsi="Times New Roman" w:cs="Times New Roman"/>
          <w:color w:val="000000"/>
          <w:sz w:val="23"/>
          <w:szCs w:val="23"/>
        </w:rPr>
        <w:t xml:space="preserve"> before sending or posting. </w:t>
      </w:r>
      <w:r w:rsidRPr="00B619B2">
        <w:rPr>
          <w:rFonts w:ascii="Times New Roman" w:eastAsia="Times New Roman" w:hAnsi="Times New Roman" w:cs="Times New Roman"/>
          <w:color w:val="000000"/>
          <w:sz w:val="23"/>
          <w:szCs w:val="23"/>
        </w:rPr>
        <w:t>Remember that e-mail is considered a permanent record that may be forwarded to others.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Be brief and succinct. Don’t use up other people’s time or bandwidth.</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Use descriptive subject headings for each e-mail message.</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Respect privacy. Don’t forward a personal message without permission.</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Cite references. Include web addresses, authors, names of articles, etc.</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Keep responses professional and educational. Do not advertise or send chain letters.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Do not send large attachments unless you have been requested to do so</w:t>
      </w:r>
      <w:r w:rsidR="00DD1BF1">
        <w:rPr>
          <w:rFonts w:ascii="Times New Roman" w:eastAsia="Times New Roman" w:hAnsi="Times New Roman" w:cs="Times New Roman"/>
          <w:color w:val="000000"/>
          <w:sz w:val="23"/>
          <w:szCs w:val="23"/>
        </w:rPr>
        <w:t xml:space="preserve"> or have permission from all</w:t>
      </w:r>
      <w:r w:rsidRPr="00B619B2">
        <w:rPr>
          <w:rFonts w:ascii="Times New Roman" w:eastAsia="Times New Roman" w:hAnsi="Times New Roman" w:cs="Times New Roman"/>
          <w:color w:val="000000"/>
          <w:sz w:val="23"/>
          <w:szCs w:val="23"/>
        </w:rPr>
        <w:t xml:space="preserve"> parties.</w:t>
      </w:r>
    </w:p>
    <w:p w:rsidR="003A7E9A" w:rsidRDefault="003A7E9A"/>
    <w:sectPr w:rsidR="003A7E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310F61"/>
    <w:multiLevelType w:val="multilevel"/>
    <w:tmpl w:val="5880A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9B2"/>
    <w:rsid w:val="002C09D4"/>
    <w:rsid w:val="00366778"/>
    <w:rsid w:val="003A7E9A"/>
    <w:rsid w:val="003D3E88"/>
    <w:rsid w:val="00652146"/>
    <w:rsid w:val="00952F7C"/>
    <w:rsid w:val="00B619B2"/>
    <w:rsid w:val="00C418F2"/>
    <w:rsid w:val="00DD1BF1"/>
    <w:rsid w:val="00EB791C"/>
    <w:rsid w:val="00FA6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619B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619B2"/>
    <w:rPr>
      <w:color w:val="0000FF"/>
      <w:u w:val="single"/>
    </w:rPr>
  </w:style>
  <w:style w:type="paragraph" w:styleId="BalloonText">
    <w:name w:val="Balloon Text"/>
    <w:basedOn w:val="Normal"/>
    <w:link w:val="BalloonTextChar"/>
    <w:uiPriority w:val="99"/>
    <w:semiHidden/>
    <w:unhideWhenUsed/>
    <w:rsid w:val="00EB79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79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619B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619B2"/>
    <w:rPr>
      <w:color w:val="0000FF"/>
      <w:u w:val="single"/>
    </w:rPr>
  </w:style>
  <w:style w:type="paragraph" w:styleId="BalloonText">
    <w:name w:val="Balloon Text"/>
    <w:basedOn w:val="Normal"/>
    <w:link w:val="BalloonTextChar"/>
    <w:uiPriority w:val="99"/>
    <w:semiHidden/>
    <w:unhideWhenUsed/>
    <w:rsid w:val="00EB79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79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2868465">
      <w:bodyDiv w:val="1"/>
      <w:marLeft w:val="0"/>
      <w:marRight w:val="0"/>
      <w:marTop w:val="0"/>
      <w:marBottom w:val="0"/>
      <w:divBdr>
        <w:top w:val="none" w:sz="0" w:space="0" w:color="auto"/>
        <w:left w:val="none" w:sz="0" w:space="0" w:color="auto"/>
        <w:bottom w:val="none" w:sz="0" w:space="0" w:color="auto"/>
        <w:right w:val="none" w:sz="0" w:space="0" w:color="auto"/>
      </w:divBdr>
      <w:divsChild>
        <w:div w:id="1730761153">
          <w:marLeft w:val="0"/>
          <w:marRight w:val="0"/>
          <w:marTop w:val="0"/>
          <w:marBottom w:val="0"/>
          <w:divBdr>
            <w:top w:val="none" w:sz="0" w:space="0" w:color="auto"/>
            <w:left w:val="none" w:sz="0" w:space="0" w:color="auto"/>
            <w:bottom w:val="none" w:sz="0" w:space="0" w:color="auto"/>
            <w:right w:val="none" w:sz="0" w:space="0" w:color="auto"/>
          </w:divBdr>
        </w:div>
        <w:div w:id="248389112">
          <w:marLeft w:val="0"/>
          <w:marRight w:val="0"/>
          <w:marTop w:val="0"/>
          <w:marBottom w:val="0"/>
          <w:divBdr>
            <w:top w:val="none" w:sz="0" w:space="0" w:color="auto"/>
            <w:left w:val="none" w:sz="0" w:space="0" w:color="auto"/>
            <w:bottom w:val="none" w:sz="0" w:space="0" w:color="auto"/>
            <w:right w:val="none" w:sz="0" w:space="0" w:color="auto"/>
          </w:divBdr>
        </w:div>
        <w:div w:id="2146969206">
          <w:marLeft w:val="0"/>
          <w:marRight w:val="0"/>
          <w:marTop w:val="0"/>
          <w:marBottom w:val="0"/>
          <w:divBdr>
            <w:top w:val="none" w:sz="0" w:space="0" w:color="auto"/>
            <w:left w:val="none" w:sz="0" w:space="0" w:color="auto"/>
            <w:bottom w:val="none" w:sz="0" w:space="0" w:color="auto"/>
            <w:right w:val="none" w:sz="0" w:space="0" w:color="auto"/>
          </w:divBdr>
        </w:div>
        <w:div w:id="1580750218">
          <w:marLeft w:val="0"/>
          <w:marRight w:val="0"/>
          <w:marTop w:val="0"/>
          <w:marBottom w:val="0"/>
          <w:divBdr>
            <w:top w:val="none" w:sz="0" w:space="0" w:color="auto"/>
            <w:left w:val="none" w:sz="0" w:space="0" w:color="auto"/>
            <w:bottom w:val="none" w:sz="0" w:space="0" w:color="auto"/>
            <w:right w:val="none" w:sz="0" w:space="0" w:color="auto"/>
          </w:divBdr>
        </w:div>
        <w:div w:id="30229029">
          <w:marLeft w:val="0"/>
          <w:marRight w:val="0"/>
          <w:marTop w:val="0"/>
          <w:marBottom w:val="0"/>
          <w:divBdr>
            <w:top w:val="none" w:sz="0" w:space="0" w:color="auto"/>
            <w:left w:val="none" w:sz="0" w:space="0" w:color="auto"/>
            <w:bottom w:val="none" w:sz="0" w:space="0" w:color="auto"/>
            <w:right w:val="none" w:sz="0" w:space="0" w:color="auto"/>
          </w:divBdr>
        </w:div>
        <w:div w:id="1860045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renofthecode.org/" TargetMode="External"/><Relationship Id="rId3" Type="http://schemas.microsoft.com/office/2007/relationships/stylesWithEffects" Target="stylesWithEffects.xml"/><Relationship Id="rId7" Type="http://schemas.openxmlformats.org/officeDocument/2006/relationships/hyperlink" Target="http://www.nichd.nih.gov/publications/nrp/smallbook.cf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3464</Words>
  <Characters>19751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Smith</dc:creator>
  <cp:lastModifiedBy>Mary Smith</cp:lastModifiedBy>
  <cp:revision>2</cp:revision>
  <dcterms:created xsi:type="dcterms:W3CDTF">2014-05-28T03:22:00Z</dcterms:created>
  <dcterms:modified xsi:type="dcterms:W3CDTF">2014-05-28T03:22:00Z</dcterms:modified>
</cp:coreProperties>
</file>