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367F" w:rsidRDefault="007D54BA">
      <w:pPr>
        <w:pStyle w:val="Standard"/>
        <w:ind w:left="1875" w:hanging="1875"/>
        <w:jc w:val="center"/>
      </w:pPr>
      <w:bookmarkStart w:id="0" w:name="_GoBack"/>
      <w:bookmarkEnd w:id="0"/>
      <w:r>
        <w:rPr>
          <w:noProof/>
          <w:lang w:bidi="ar-SA"/>
        </w:rPr>
        <mc:AlternateContent>
          <mc:Choice Requires="wps">
            <w:drawing>
              <wp:anchor distT="0" distB="0" distL="114300" distR="114300" simplePos="0" relativeHeight="251658240" behindDoc="0" locked="0" layoutInCell="1" allowOverlap="1">
                <wp:simplePos x="0" y="0"/>
                <wp:positionH relativeFrom="column">
                  <wp:posOffset>14602</wp:posOffset>
                </wp:positionH>
                <wp:positionV relativeFrom="paragraph">
                  <wp:posOffset>5084</wp:posOffset>
                </wp:positionV>
                <wp:extent cx="6315075" cy="542925"/>
                <wp:effectExtent l="0" t="0" r="28575" b="28575"/>
                <wp:wrapNone/>
                <wp:docPr id="1" name="Freeform 1"/>
                <wp:cNvGraphicFramePr/>
                <a:graphic xmlns:a="http://schemas.openxmlformats.org/drawingml/2006/main">
                  <a:graphicData uri="http://schemas.microsoft.com/office/word/2010/wordprocessingShape">
                    <wps:wsp>
                      <wps:cNvSpPr/>
                      <wps:spPr>
                        <a:xfrm>
                          <a:off x="0" y="0"/>
                          <a:ext cx="6315075" cy="542925"/>
                        </a:xfrm>
                        <a:custGeom>
                          <a:avLst/>
                          <a:gdLst>
                            <a:gd name="f0" fmla="val 10800000"/>
                            <a:gd name="f1" fmla="val 5400000"/>
                            <a:gd name="f2" fmla="val 180"/>
                            <a:gd name="f3" fmla="val w"/>
                            <a:gd name="f4" fmla="val h"/>
                            <a:gd name="f5" fmla="val 0"/>
                            <a:gd name="f6" fmla="val 21600"/>
                            <a:gd name="f7" fmla="+- 0 0 -360"/>
                            <a:gd name="f8" fmla="+- 0 0 -90"/>
                            <a:gd name="f9" fmla="+- 0 0 -180"/>
                            <a:gd name="f10" fmla="+- 0 0 -270"/>
                            <a:gd name="f11" fmla="*/ f3 1 21600"/>
                            <a:gd name="f12" fmla="*/ f4 1 21600"/>
                            <a:gd name="f13" fmla="+- f6 0 f5"/>
                            <a:gd name="f14" fmla="*/ f7 f0 1"/>
                            <a:gd name="f15" fmla="*/ f8 f0 1"/>
                            <a:gd name="f16" fmla="*/ f9 f0 1"/>
                            <a:gd name="f17" fmla="*/ f10 f0 1"/>
                            <a:gd name="f18" fmla="*/ f13 1 21600"/>
                            <a:gd name="f19" fmla="*/ 3157743 f13 1"/>
                            <a:gd name="f20" fmla="*/ 0 f13 1"/>
                            <a:gd name="f21" fmla="*/ 6315486 f13 1"/>
                            <a:gd name="f22" fmla="*/ 271623 f13 1"/>
                            <a:gd name="f23" fmla="*/ 543245 f13 1"/>
                            <a:gd name="f24" fmla="*/ 21600 f13 1"/>
                            <a:gd name="f25" fmla="*/ f14 1 f2"/>
                            <a:gd name="f26" fmla="*/ f15 1 f2"/>
                            <a:gd name="f27" fmla="*/ f16 1 f2"/>
                            <a:gd name="f28" fmla="*/ f17 1 f2"/>
                            <a:gd name="f29" fmla="*/ f19 1 21600"/>
                            <a:gd name="f30" fmla="*/ f20 1 21600"/>
                            <a:gd name="f31" fmla="*/ f21 1 21600"/>
                            <a:gd name="f32" fmla="*/ f22 1 21600"/>
                            <a:gd name="f33" fmla="*/ f23 1 21600"/>
                            <a:gd name="f34" fmla="*/ f24 1 21600"/>
                            <a:gd name="f35" fmla="+- f25 0 f1"/>
                            <a:gd name="f36" fmla="+- f26 0 f1"/>
                            <a:gd name="f37" fmla="+- f27 0 f1"/>
                            <a:gd name="f38" fmla="+- f28 0 f1"/>
                            <a:gd name="f39" fmla="*/ f29 1 f18"/>
                            <a:gd name="f40" fmla="*/ f30 1 f18"/>
                            <a:gd name="f41" fmla="*/ f31 1 f18"/>
                            <a:gd name="f42" fmla="*/ f32 1 f18"/>
                            <a:gd name="f43" fmla="*/ f33 1 f18"/>
                            <a:gd name="f44" fmla="*/ f34 1 f18"/>
                            <a:gd name="f45" fmla="*/ f40 f11 1"/>
                            <a:gd name="f46" fmla="*/ f44 f11 1"/>
                            <a:gd name="f47" fmla="*/ f44 f12 1"/>
                            <a:gd name="f48" fmla="*/ f40 f12 1"/>
                            <a:gd name="f49" fmla="*/ f39 f11 1"/>
                            <a:gd name="f50" fmla="*/ f41 f11 1"/>
                            <a:gd name="f51" fmla="*/ f42 f12 1"/>
                            <a:gd name="f52" fmla="*/ f43 f12 1"/>
                          </a:gdLst>
                          <a:ahLst/>
                          <a:cxnLst>
                            <a:cxn ang="3cd4">
                              <a:pos x="hc" y="t"/>
                            </a:cxn>
                            <a:cxn ang="0">
                              <a:pos x="r" y="vc"/>
                            </a:cxn>
                            <a:cxn ang="cd4">
                              <a:pos x="hc" y="b"/>
                            </a:cxn>
                            <a:cxn ang="cd2">
                              <a:pos x="l" y="vc"/>
                            </a:cxn>
                            <a:cxn ang="f35">
                              <a:pos x="f49" y="f48"/>
                            </a:cxn>
                            <a:cxn ang="f36">
                              <a:pos x="f50" y="f51"/>
                            </a:cxn>
                            <a:cxn ang="f37">
                              <a:pos x="f49" y="f52"/>
                            </a:cxn>
                            <a:cxn ang="f38">
                              <a:pos x="f45" y="f51"/>
                            </a:cxn>
                          </a:cxnLst>
                          <a:rect l="f45" t="f48" r="f46" b="f47"/>
                          <a:pathLst>
                            <a:path w="21600" h="21600">
                              <a:moveTo>
                                <a:pt x="f5" y="f5"/>
                              </a:moveTo>
                              <a:lnTo>
                                <a:pt x="f6" y="f5"/>
                              </a:lnTo>
                              <a:lnTo>
                                <a:pt x="f6" y="f6"/>
                              </a:lnTo>
                              <a:lnTo>
                                <a:pt x="f5" y="f6"/>
                              </a:lnTo>
                              <a:lnTo>
                                <a:pt x="f5" y="f5"/>
                              </a:lnTo>
                              <a:close/>
                            </a:path>
                          </a:pathLst>
                        </a:custGeom>
                        <a:noFill/>
                        <a:ln w="12701" cap="flat">
                          <a:solidFill>
                            <a:srgbClr val="000000"/>
                          </a:solidFill>
                          <a:prstDash val="solid"/>
                          <a:miter/>
                        </a:ln>
                      </wps:spPr>
                      <wps:txbx>
                        <w:txbxContent>
                          <w:p w:rsidR="00CC367F" w:rsidRDefault="00CC367F"/>
                        </w:txbxContent>
                      </wps:txbx>
                      <wps:bodyPr vert="horz" wrap="none" lIns="0" tIns="0" rIns="0" bIns="0" anchor="ctr" anchorCtr="0" compatLnSpc="0">
                        <a:noAutofit/>
                      </wps:bodyPr>
                    </wps:wsp>
                  </a:graphicData>
                </a:graphic>
              </wp:anchor>
            </w:drawing>
          </mc:Choice>
          <mc:Fallback>
            <w:pict>
              <v:shape id="Freeform 1" o:spid="_x0000_s1026" style="position:absolute;left:0;text-align:left;margin-left:1.15pt;margin-top:.4pt;width:497.25pt;height:42.75pt;z-index:251658240;visibility:visible;mso-wrap-style:non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" adj="-11796480,,5400" path="m,l21600,r,21600l,21600,,xe" filled="f" strokeweight=".35281mm">
                <v:stroke joinstyle="miter"/>
                <v:formulas/>
                <v:path arrowok="t" o:connecttype="custom" o:connectlocs="3157538,0;6315075,271463;3157538,542925;0,271463;923212216,0;1846424433,6827357;923212216,13654689;0,6827357" o:connectangles="270,0,90,180,270,0,90,180" textboxrect="0,0,21600,21600"/>
                <v:textbox inset="0,0,0,0">
                  <w:txbxContent>
                    <w:p w:rsidR="00CC367F" w:rsidRDefault="00CC367F"/>
                  </w:txbxContent>
                </v:textbox>
              </v:shape>
            </w:pict>
          </mc:Fallback>
        </mc:AlternateContent>
      </w:r>
      <w:r>
        <w:t>CHAMINADE UNIVERSITY</w:t>
      </w:r>
    </w:p>
    <w:p w:rsidR="00CC367F" w:rsidRDefault="007D54BA">
      <w:pPr>
        <w:pStyle w:val="Standard"/>
        <w:ind w:left="1875" w:hanging="1875"/>
        <w:jc w:val="center"/>
      </w:pPr>
      <w:r>
        <w:t>PHY-140L-01-1: INTRODUCTION TO ASTRONOMY LAB</w:t>
      </w:r>
    </w:p>
    <w:p w:rsidR="00CC367F" w:rsidRDefault="007D54BA">
      <w:pPr>
        <w:pStyle w:val="Standard"/>
        <w:ind w:left="1875" w:hanging="1875"/>
        <w:jc w:val="center"/>
      </w:pPr>
      <w:r>
        <w:t>COURSE SYLLABUS – FALL 2013</w:t>
      </w:r>
    </w:p>
    <w:p w:rsidR="00CC367F" w:rsidRDefault="00CC367F">
      <w:pPr>
        <w:pStyle w:val="Standard"/>
        <w:ind w:left="1875" w:hanging="1875"/>
      </w:pPr>
    </w:p>
    <w:p w:rsidR="00CC367F" w:rsidRDefault="007D54BA">
      <w:pPr>
        <w:pStyle w:val="Standard"/>
        <w:ind w:left="1875" w:hanging="1875"/>
      </w:pPr>
      <w:r>
        <w:rPr>
          <w:b/>
          <w:bCs/>
        </w:rPr>
        <w:t>Instructor:</w:t>
      </w:r>
      <w:r>
        <w:tab/>
        <w:t xml:space="preserve">Elena Gold, Ph. D. </w:t>
      </w:r>
    </w:p>
    <w:p w:rsidR="00CC367F" w:rsidRDefault="007D54BA">
      <w:pPr>
        <w:pStyle w:val="Standard"/>
        <w:ind w:left="1875" w:hanging="1875"/>
      </w:pPr>
      <w:r>
        <w:rPr>
          <w:b/>
          <w:bCs/>
        </w:rPr>
        <w:t>Email Address:</w:t>
      </w:r>
      <w:r>
        <w:tab/>
        <w:t>elena.gold@adjunct.chaminade.edu</w:t>
      </w:r>
    </w:p>
    <w:p w:rsidR="00CC367F" w:rsidRDefault="007D54BA">
      <w:pPr>
        <w:pStyle w:val="Standard"/>
        <w:ind w:left="1875" w:hanging="1875"/>
      </w:pPr>
      <w:r>
        <w:rPr>
          <w:b/>
          <w:bCs/>
        </w:rPr>
        <w:t>Office:</w:t>
      </w:r>
      <w:r>
        <w:tab/>
      </w:r>
    </w:p>
    <w:p w:rsidR="00CC367F" w:rsidRDefault="007D54BA">
      <w:pPr>
        <w:pStyle w:val="Standard"/>
        <w:ind w:left="1875" w:hanging="1875"/>
      </w:pPr>
      <w:r>
        <w:rPr>
          <w:b/>
          <w:bCs/>
        </w:rPr>
        <w:t>Office Phone:</w:t>
      </w:r>
      <w:r>
        <w:tab/>
      </w:r>
    </w:p>
    <w:p w:rsidR="00CC367F" w:rsidRDefault="007D54BA">
      <w:pPr>
        <w:pStyle w:val="Standard"/>
        <w:ind w:left="1875" w:hanging="1875"/>
      </w:pPr>
      <w:r>
        <w:rPr>
          <w:b/>
          <w:bCs/>
        </w:rPr>
        <w:t>Course Time:</w:t>
      </w:r>
      <w:r>
        <w:tab/>
        <w:t>Friday from 2:30 to 5:20</w:t>
      </w:r>
    </w:p>
    <w:p w:rsidR="00CC367F" w:rsidRDefault="007D54BA">
      <w:pPr>
        <w:pStyle w:val="Standard"/>
        <w:ind w:left="1875" w:hanging="1875"/>
      </w:pPr>
      <w:r>
        <w:rPr>
          <w:b/>
          <w:bCs/>
        </w:rPr>
        <w:t>Course Room:</w:t>
      </w:r>
      <w:r>
        <w:tab/>
        <w:t>Henry Hall Lab L6</w:t>
      </w:r>
    </w:p>
    <w:p w:rsidR="00CC367F" w:rsidRDefault="007D54BA">
      <w:pPr>
        <w:pStyle w:val="Standard"/>
        <w:ind w:left="1875" w:hanging="1875"/>
      </w:pPr>
      <w:r>
        <w:rPr>
          <w:b/>
          <w:bCs/>
        </w:rPr>
        <w:t>Prerequisites:</w:t>
      </w:r>
      <w:r>
        <w:tab/>
        <w:t>Concurrent enrollment in PHY-140 is assumed.</w:t>
      </w:r>
    </w:p>
    <w:p w:rsidR="00CC367F" w:rsidRDefault="007D54BA">
      <w:pPr>
        <w:pStyle w:val="Standard"/>
        <w:ind w:left="1875" w:hanging="1875"/>
      </w:pPr>
      <w:r>
        <w:rPr>
          <w:b/>
          <w:bCs/>
        </w:rPr>
        <w:t>Required Text:</w:t>
      </w:r>
      <w:r>
        <w:rPr>
          <w:b/>
          <w:bCs/>
        </w:rPr>
        <w:tab/>
      </w:r>
      <w:r>
        <w:t>None.  Handouts will be provided.</w:t>
      </w:r>
    </w:p>
    <w:p w:rsidR="00CC367F" w:rsidRDefault="007D54BA">
      <w:pPr>
        <w:pStyle w:val="Standard"/>
        <w:ind w:left="1875" w:hanging="1875"/>
      </w:pPr>
      <w:r>
        <w:rPr>
          <w:b/>
          <w:bCs/>
        </w:rPr>
        <w:t>Other Materials:</w:t>
      </w:r>
      <w:r>
        <w:rPr>
          <w:b/>
          <w:bCs/>
        </w:rPr>
        <w:tab/>
      </w:r>
      <w:r>
        <w:t>Lab Coat, Calculator</w:t>
      </w:r>
    </w:p>
    <w:p w:rsidR="00CC367F" w:rsidRDefault="00CC367F">
      <w:pPr>
        <w:pStyle w:val="Standard"/>
        <w:ind w:left="1875" w:hanging="1875"/>
      </w:pPr>
    </w:p>
    <w:p w:rsidR="00CC367F" w:rsidRDefault="00CC367F">
      <w:pPr>
        <w:pStyle w:val="Standard"/>
        <w:ind w:left="1875" w:hanging="1875"/>
      </w:pPr>
    </w:p>
    <w:p w:rsidR="00CC367F" w:rsidRDefault="007D54BA">
      <w:pPr>
        <w:pStyle w:val="Standard"/>
        <w:ind w:left="1875" w:hanging="1875"/>
        <w:rPr>
          <w:b/>
          <w:bCs/>
        </w:rPr>
      </w:pPr>
      <w:r>
        <w:rPr>
          <w:b/>
          <w:bCs/>
        </w:rPr>
        <w:t xml:space="preserve">COURSE </w:t>
      </w:r>
      <w:r>
        <w:rPr>
          <w:b/>
          <w:bCs/>
        </w:rPr>
        <w:t>DESCRIPTION:</w:t>
      </w:r>
    </w:p>
    <w:p w:rsidR="00CC367F" w:rsidRDefault="007D54BA">
      <w:pPr>
        <w:pStyle w:val="Standard"/>
      </w:pPr>
      <w:r>
        <w:t>This course consists of a series of labs/activities chosen to compliment the material covered in lecture.  Emphasis is placed on moving away from memorized responses and towards a deep understand of fundamental physics concepts and astronomica</w:t>
      </w:r>
      <w:r>
        <w:t>l principles.</w:t>
      </w:r>
    </w:p>
    <w:p w:rsidR="00CC367F" w:rsidRDefault="00CC367F">
      <w:pPr>
        <w:pStyle w:val="Standard"/>
      </w:pPr>
    </w:p>
    <w:p w:rsidR="00CC367F" w:rsidRDefault="00CC367F">
      <w:pPr>
        <w:pStyle w:val="Standard"/>
      </w:pPr>
    </w:p>
    <w:p w:rsidR="00CC367F" w:rsidRDefault="007D54BA">
      <w:pPr>
        <w:pStyle w:val="Standard"/>
      </w:pPr>
      <w:r>
        <w:rPr>
          <w:b/>
          <w:bCs/>
        </w:rPr>
        <w:t>COURSE OBJECTIVES:</w:t>
      </w:r>
    </w:p>
    <w:p w:rsidR="00CC367F" w:rsidRDefault="007D54BA">
      <w:pPr>
        <w:pStyle w:val="Standard"/>
      </w:pPr>
      <w:r>
        <w:t>Upon successful completion of the course, students will be able to:</w:t>
      </w:r>
    </w:p>
    <w:p w:rsidR="00CC367F" w:rsidRDefault="007D54BA">
      <w:pPr>
        <w:pStyle w:val="Standard"/>
        <w:numPr>
          <w:ilvl w:val="0"/>
          <w:numId w:val="1"/>
        </w:numPr>
        <w:ind w:left="0" w:firstLine="0"/>
      </w:pPr>
      <w:r>
        <w:t>Use fundamental physics concepts and astronomical principles to describe the apparent motions of the Sun, Moon, and stars.</w:t>
      </w:r>
    </w:p>
    <w:p w:rsidR="00CC367F" w:rsidRDefault="007D54BA">
      <w:pPr>
        <w:pStyle w:val="Standard"/>
        <w:numPr>
          <w:ilvl w:val="0"/>
          <w:numId w:val="1"/>
        </w:numPr>
        <w:ind w:left="0" w:firstLine="0"/>
      </w:pPr>
      <w:r>
        <w:t>Use fundamental physics concep</w:t>
      </w:r>
      <w:r>
        <w:t>ts and astronomical principles to describe, classify, and compare celestial objects (</w:t>
      </w:r>
      <w:r>
        <w:rPr>
          <w:i/>
          <w:iCs/>
        </w:rPr>
        <w:t>i.e.,</w:t>
      </w:r>
      <w:r>
        <w:t xml:space="preserve"> size, brightness, temperature, composition, distance, etc.)</w:t>
      </w:r>
    </w:p>
    <w:p w:rsidR="00CC367F" w:rsidRDefault="007D54BA">
      <w:pPr>
        <w:pStyle w:val="Standard"/>
        <w:numPr>
          <w:ilvl w:val="0"/>
          <w:numId w:val="1"/>
        </w:numPr>
        <w:ind w:left="0" w:firstLine="0"/>
      </w:pPr>
      <w:r>
        <w:t>Identify major constellations and important stars in the night sky.</w:t>
      </w:r>
    </w:p>
    <w:p w:rsidR="00CC367F" w:rsidRDefault="00CC367F">
      <w:pPr>
        <w:pStyle w:val="Standard"/>
        <w:ind w:left="1875" w:hanging="1875"/>
      </w:pPr>
    </w:p>
    <w:p w:rsidR="00CC367F" w:rsidRDefault="00CC367F">
      <w:pPr>
        <w:pStyle w:val="Standard"/>
        <w:ind w:left="1875" w:hanging="1875"/>
      </w:pPr>
    </w:p>
    <w:p w:rsidR="00CC367F" w:rsidRDefault="007D54BA">
      <w:pPr>
        <w:pStyle w:val="Standard"/>
        <w:ind w:left="1875" w:hanging="1875"/>
        <w:rPr>
          <w:b/>
          <w:bCs/>
        </w:rPr>
      </w:pPr>
      <w:r>
        <w:rPr>
          <w:b/>
          <w:bCs/>
        </w:rPr>
        <w:t>EVALUATIONS AND GRADING SCALE:</w:t>
      </w:r>
    </w:p>
    <w:p w:rsidR="00CC367F" w:rsidRDefault="00CC367F">
      <w:pPr>
        <w:pStyle w:val="Standard"/>
        <w:ind w:left="1875" w:hanging="1875"/>
      </w:pPr>
    </w:p>
    <w:p w:rsidR="00CC367F" w:rsidRDefault="007D54BA">
      <w:pPr>
        <w:pStyle w:val="Standard"/>
        <w:tabs>
          <w:tab w:val="right" w:pos="6195"/>
          <w:tab w:val="center" w:pos="6480"/>
        </w:tabs>
        <w:ind w:left="1875" w:hanging="1875"/>
      </w:pPr>
      <w:r>
        <w:tab/>
        <w:t>La</w:t>
      </w:r>
      <w:r>
        <w:t xml:space="preserve">bs Activities </w:t>
      </w:r>
      <w:r>
        <w:tab/>
        <w:t>. . . . . . . . . . . . . . . . . . . . . . .</w:t>
      </w:r>
      <w:r>
        <w:tab/>
        <w:t>40%</w:t>
      </w:r>
    </w:p>
    <w:p w:rsidR="00CC367F" w:rsidRDefault="007D54BA">
      <w:pPr>
        <w:pStyle w:val="Standard"/>
        <w:tabs>
          <w:tab w:val="right" w:pos="6195"/>
          <w:tab w:val="center" w:pos="6480"/>
        </w:tabs>
        <w:ind w:left="1875" w:hanging="1875"/>
      </w:pPr>
      <w:r>
        <w:tab/>
        <w:t>Homework</w:t>
      </w:r>
      <w:r>
        <w:tab/>
        <w:t>. . . . . . . . . . . . . . . . . . . . . . . . . . .</w:t>
      </w:r>
      <w:r>
        <w:tab/>
        <w:t>30%</w:t>
      </w:r>
    </w:p>
    <w:p w:rsidR="00CC367F" w:rsidRDefault="007D54BA">
      <w:pPr>
        <w:pStyle w:val="Standard"/>
        <w:tabs>
          <w:tab w:val="right" w:pos="6195"/>
          <w:tab w:val="center" w:pos="6465"/>
        </w:tabs>
        <w:ind w:left="1875" w:hanging="1875"/>
      </w:pPr>
      <w:r>
        <w:tab/>
        <w:t>Quizzes</w:t>
      </w:r>
      <w:r>
        <w:tab/>
        <w:t>. . . . . . . . . . . . . . . . . . . . . . . . . . . . . .</w:t>
      </w:r>
      <w:r>
        <w:tab/>
        <w:t>30%</w:t>
      </w:r>
    </w:p>
    <w:p w:rsidR="00CC367F" w:rsidRDefault="007D54BA">
      <w:pPr>
        <w:pStyle w:val="Standard"/>
        <w:tabs>
          <w:tab w:val="right" w:pos="6195"/>
          <w:tab w:val="center" w:pos="6465"/>
        </w:tabs>
        <w:ind w:left="1875" w:hanging="1875"/>
      </w:pPr>
      <w:r>
        <w:tab/>
      </w:r>
    </w:p>
    <w:p w:rsidR="00CC367F" w:rsidRDefault="007D54BA">
      <w:pPr>
        <w:pStyle w:val="Standard"/>
        <w:tabs>
          <w:tab w:val="right" w:pos="2310"/>
          <w:tab w:val="center" w:pos="2595"/>
          <w:tab w:val="left" w:pos="2880"/>
          <w:tab w:val="right" w:pos="6330"/>
          <w:tab w:val="center" w:pos="6480"/>
        </w:tabs>
        <w:ind w:left="1875" w:hanging="1875"/>
      </w:pPr>
      <w:r>
        <w:tab/>
      </w:r>
      <w:r>
        <w:tab/>
        <w:t>90%</w:t>
      </w:r>
      <w:r>
        <w:tab/>
        <w:t>–</w:t>
      </w:r>
      <w:r>
        <w:tab/>
        <w:t>100%</w:t>
      </w:r>
      <w:r>
        <w:tab/>
        <w:t>. . . . . . . . . . . . . . . . . .</w:t>
      </w:r>
      <w:r>
        <w:t xml:space="preserve"> . . . . . .</w:t>
      </w:r>
      <w:r>
        <w:tab/>
        <w:t>A</w:t>
      </w:r>
    </w:p>
    <w:p w:rsidR="00CC367F" w:rsidRDefault="007D54BA">
      <w:pPr>
        <w:pStyle w:val="Standard"/>
        <w:tabs>
          <w:tab w:val="right" w:pos="2310"/>
          <w:tab w:val="center" w:pos="2595"/>
          <w:tab w:val="left" w:pos="2880"/>
          <w:tab w:val="right" w:pos="6330"/>
          <w:tab w:val="center" w:pos="6480"/>
        </w:tabs>
        <w:ind w:left="1875" w:hanging="1875"/>
      </w:pPr>
      <w:r>
        <w:tab/>
      </w:r>
      <w:r>
        <w:tab/>
        <w:t>80%</w:t>
      </w:r>
      <w:r>
        <w:tab/>
        <w:t>–</w:t>
      </w:r>
      <w:r>
        <w:tab/>
        <w:t>90%</w:t>
      </w:r>
      <w:r>
        <w:tab/>
        <w:t>. . . . . . . . . . . . . . . . . . . . . . . . .</w:t>
      </w:r>
      <w:r>
        <w:tab/>
        <w:t>B</w:t>
      </w:r>
    </w:p>
    <w:p w:rsidR="00CC367F" w:rsidRDefault="007D54BA">
      <w:pPr>
        <w:pStyle w:val="Standard"/>
        <w:tabs>
          <w:tab w:val="right" w:pos="2310"/>
          <w:tab w:val="center" w:pos="2595"/>
          <w:tab w:val="left" w:pos="2880"/>
          <w:tab w:val="right" w:pos="6330"/>
          <w:tab w:val="center" w:pos="6480"/>
        </w:tabs>
        <w:ind w:left="1875" w:hanging="1875"/>
      </w:pPr>
      <w:r>
        <w:tab/>
      </w:r>
      <w:r>
        <w:tab/>
        <w:t>70%</w:t>
      </w:r>
      <w:r>
        <w:tab/>
        <w:t>–</w:t>
      </w:r>
      <w:r>
        <w:tab/>
        <w:t>80%</w:t>
      </w:r>
      <w:r>
        <w:tab/>
        <w:t>. . . . . . . . . . . . . . . . . . . . . . . . .</w:t>
      </w:r>
      <w:r>
        <w:tab/>
        <w:t>C</w:t>
      </w:r>
    </w:p>
    <w:p w:rsidR="00CC367F" w:rsidRDefault="007D54BA">
      <w:pPr>
        <w:pStyle w:val="Standard"/>
        <w:tabs>
          <w:tab w:val="right" w:pos="2310"/>
          <w:tab w:val="center" w:pos="2595"/>
          <w:tab w:val="left" w:pos="2880"/>
          <w:tab w:val="right" w:pos="6330"/>
          <w:tab w:val="center" w:pos="6480"/>
        </w:tabs>
        <w:ind w:left="1875" w:hanging="1875"/>
      </w:pPr>
      <w:r>
        <w:tab/>
      </w:r>
      <w:r>
        <w:tab/>
        <w:t>60%</w:t>
      </w:r>
      <w:r>
        <w:tab/>
        <w:t>–</w:t>
      </w:r>
      <w:r>
        <w:tab/>
        <w:t>70%</w:t>
      </w:r>
      <w:r>
        <w:tab/>
        <w:t>. . . . . . . . . . . . . . . . . . . . . . . . .</w:t>
      </w:r>
      <w:r>
        <w:tab/>
        <w:t>D</w:t>
      </w:r>
    </w:p>
    <w:p w:rsidR="00CC367F" w:rsidRDefault="007D54BA">
      <w:pPr>
        <w:pStyle w:val="Standard"/>
        <w:tabs>
          <w:tab w:val="right" w:pos="2310"/>
          <w:tab w:val="center" w:pos="2595"/>
          <w:tab w:val="left" w:pos="2880"/>
          <w:tab w:val="right" w:pos="6330"/>
          <w:tab w:val="center" w:pos="6480"/>
        </w:tabs>
        <w:ind w:left="1875" w:hanging="1875"/>
      </w:pPr>
      <w:r>
        <w:tab/>
      </w:r>
      <w:r>
        <w:tab/>
        <w:t>0%</w:t>
      </w:r>
      <w:r>
        <w:tab/>
        <w:t>–</w:t>
      </w:r>
      <w:r>
        <w:tab/>
        <w:t>60%</w:t>
      </w:r>
      <w:r>
        <w:tab/>
        <w:t xml:space="preserve"> . . . . . . . . . . . . . . . . . . .</w:t>
      </w:r>
      <w:r>
        <w:t xml:space="preserve"> . . . . . .</w:t>
      </w:r>
      <w:r>
        <w:tab/>
        <w:t>F</w:t>
      </w:r>
    </w:p>
    <w:p w:rsidR="00CC367F" w:rsidRDefault="00CC367F">
      <w:pPr>
        <w:pStyle w:val="Standard"/>
        <w:tabs>
          <w:tab w:val="right" w:pos="2310"/>
          <w:tab w:val="center" w:pos="2595"/>
          <w:tab w:val="left" w:pos="2880"/>
          <w:tab w:val="right" w:pos="6330"/>
          <w:tab w:val="center" w:pos="6480"/>
        </w:tabs>
        <w:ind w:left="1875" w:hanging="1875"/>
      </w:pPr>
    </w:p>
    <w:p w:rsidR="00CC367F" w:rsidRDefault="007D54BA">
      <w:pPr>
        <w:pStyle w:val="Standard"/>
      </w:pPr>
      <w:r>
        <w:t>Incomplete grades (I) will be given in accordance with college regulations as outlined in the college catalog.  Withdrawals (W) from the class are the responsibility of the student and deadlines are set by the college.</w:t>
      </w:r>
    </w:p>
    <w:p w:rsidR="00CC367F" w:rsidRDefault="00CC367F">
      <w:pPr>
        <w:pStyle w:val="Standard"/>
        <w:rPr>
          <w:b/>
          <w:bCs/>
        </w:rPr>
      </w:pPr>
    </w:p>
    <w:p w:rsidR="00CC367F" w:rsidRDefault="00CC367F">
      <w:pPr>
        <w:pStyle w:val="Standard"/>
        <w:rPr>
          <w:b/>
          <w:bCs/>
        </w:rPr>
      </w:pPr>
    </w:p>
    <w:p w:rsidR="00CC367F" w:rsidRDefault="007D54BA">
      <w:pPr>
        <w:pStyle w:val="Standard"/>
        <w:pageBreakBefore/>
        <w:rPr>
          <w:b/>
          <w:bCs/>
        </w:rPr>
      </w:pPr>
      <w:r>
        <w:rPr>
          <w:b/>
          <w:bCs/>
        </w:rPr>
        <w:lastRenderedPageBreak/>
        <w:t xml:space="preserve">LAB ACTIVITIES AND </w:t>
      </w:r>
      <w:r>
        <w:rPr>
          <w:b/>
          <w:bCs/>
        </w:rPr>
        <w:t>HOMEWORK:</w:t>
      </w:r>
    </w:p>
    <w:p w:rsidR="00CC367F" w:rsidRDefault="007D54BA">
      <w:pPr>
        <w:pStyle w:val="Standard"/>
      </w:pPr>
      <w:r>
        <w:t xml:space="preserve">During labs, students will work together on worksheets that consist of carefully sequenced tasks and questions. Students are expected to construct answers for themselves through discussions with their classmates and with the instructor.  The </w:t>
      </w:r>
      <w:r>
        <w:t xml:space="preserve">homework will consist of four to six multiple choice questions.  The lab activities and homework are due at the beginning of the next lab.  </w:t>
      </w:r>
    </w:p>
    <w:p w:rsidR="00CC367F" w:rsidRDefault="00CC367F">
      <w:pPr>
        <w:pStyle w:val="Standard"/>
        <w:rPr>
          <w:sz w:val="20"/>
          <w:szCs w:val="20"/>
        </w:rPr>
      </w:pPr>
    </w:p>
    <w:p w:rsidR="00CC367F" w:rsidRDefault="007D54BA">
      <w:pPr>
        <w:pStyle w:val="Standard"/>
        <w:rPr>
          <w:b/>
          <w:bCs/>
        </w:rPr>
      </w:pPr>
      <w:r>
        <w:rPr>
          <w:b/>
          <w:bCs/>
        </w:rPr>
        <w:t>QUIZZES:</w:t>
      </w:r>
    </w:p>
    <w:p w:rsidR="00CC367F" w:rsidRDefault="007D54BA">
      <w:pPr>
        <w:pStyle w:val="Standard"/>
      </w:pPr>
      <w:r>
        <w:t xml:space="preserve">A ten-minute quiz consisting of two or three multiple choice questions will be given at the beginning of </w:t>
      </w:r>
      <w:r>
        <w:t xml:space="preserve">every lab.  Student will be allowed to use all old lab reports and homework assignments.  Quizzes </w:t>
      </w:r>
      <w:proofErr w:type="spellStart"/>
      <w:r>
        <w:t>can not</w:t>
      </w:r>
      <w:proofErr w:type="spellEnd"/>
      <w:r>
        <w:t xml:space="preserve"> be made-up, so arrive on time.   </w:t>
      </w:r>
    </w:p>
    <w:p w:rsidR="00CC367F" w:rsidRDefault="00CC367F">
      <w:pPr>
        <w:pStyle w:val="Standard"/>
        <w:rPr>
          <w:sz w:val="20"/>
          <w:szCs w:val="20"/>
        </w:rPr>
      </w:pPr>
    </w:p>
    <w:p w:rsidR="00CC367F" w:rsidRDefault="007D54BA">
      <w:pPr>
        <w:pStyle w:val="Standard"/>
        <w:rPr>
          <w:b/>
          <w:bCs/>
        </w:rPr>
      </w:pPr>
      <w:r>
        <w:rPr>
          <w:b/>
          <w:bCs/>
        </w:rPr>
        <w:t>ATTENDANCE:</w:t>
      </w:r>
    </w:p>
    <w:p w:rsidR="00CC367F" w:rsidRDefault="007D54BA">
      <w:pPr>
        <w:pStyle w:val="Standard"/>
      </w:pPr>
      <w:r>
        <w:t>Each students is expected to attend every lab.  Make-up labs will only be given under extenuating circu</w:t>
      </w:r>
      <w:r>
        <w:t>mstances beyond the student’s control.  If a student knows in advance of an absence, inform the instructor as soon as possible.</w:t>
      </w:r>
    </w:p>
    <w:p w:rsidR="00CC367F" w:rsidRDefault="00CC367F">
      <w:pPr>
        <w:pStyle w:val="Standard"/>
        <w:rPr>
          <w:sz w:val="20"/>
          <w:szCs w:val="20"/>
        </w:rPr>
      </w:pPr>
    </w:p>
    <w:p w:rsidR="00CC367F" w:rsidRDefault="007D54BA">
      <w:pPr>
        <w:pStyle w:val="Standard"/>
        <w:rPr>
          <w:b/>
          <w:bCs/>
        </w:rPr>
      </w:pPr>
      <w:r>
        <w:rPr>
          <w:b/>
          <w:bCs/>
        </w:rPr>
        <w:t>SAFETY:</w:t>
      </w:r>
    </w:p>
    <w:p w:rsidR="00CC367F" w:rsidRDefault="007D54BA">
      <w:pPr>
        <w:pStyle w:val="Standard"/>
      </w:pPr>
      <w:r>
        <w:t>No food or drinks are allowed in lab.  In addition, students must wear closed-toed shoes at all times.  Slippers are no</w:t>
      </w:r>
      <w:r>
        <w:t>t allowed.  Lab coats must be worn at all times.</w:t>
      </w:r>
    </w:p>
    <w:p w:rsidR="00CC367F" w:rsidRDefault="00CC367F">
      <w:pPr>
        <w:pStyle w:val="Standard"/>
        <w:rPr>
          <w:sz w:val="20"/>
          <w:szCs w:val="20"/>
        </w:rPr>
      </w:pPr>
    </w:p>
    <w:p w:rsidR="00CC367F" w:rsidRDefault="007D54BA">
      <w:pPr>
        <w:pStyle w:val="Standard"/>
        <w:rPr>
          <w:b/>
          <w:bCs/>
        </w:rPr>
      </w:pPr>
      <w:r>
        <w:rPr>
          <w:b/>
          <w:bCs/>
        </w:rPr>
        <w:t>MUSIC DEVICES AND CELLPHONES:</w:t>
      </w:r>
    </w:p>
    <w:p w:rsidR="00CC367F" w:rsidRDefault="007D54BA">
      <w:pPr>
        <w:pStyle w:val="Standard"/>
      </w:pPr>
      <w:r>
        <w:t xml:space="preserve">Unless specifically permitted by your instructor, use of music devices and cell phones is prohibited during all Natural Science and Mathematics classes at </w:t>
      </w:r>
      <w:proofErr w:type="spellStart"/>
      <w:r>
        <w:t>Chaminade</w:t>
      </w:r>
      <w:proofErr w:type="spellEnd"/>
      <w:r>
        <w:t>, as it is d</w:t>
      </w:r>
      <w:r>
        <w:t>iscourteous and may lead to suspicion of academic misconduct.  Students unable to comply will be asked to leave class.</w:t>
      </w:r>
    </w:p>
    <w:p w:rsidR="00CC367F" w:rsidRDefault="00CC367F">
      <w:pPr>
        <w:pStyle w:val="Standard"/>
        <w:rPr>
          <w:sz w:val="20"/>
          <w:szCs w:val="20"/>
        </w:rPr>
      </w:pPr>
    </w:p>
    <w:p w:rsidR="00CC367F" w:rsidRDefault="007D54BA">
      <w:pPr>
        <w:pStyle w:val="Standard"/>
        <w:rPr>
          <w:b/>
          <w:bCs/>
        </w:rPr>
      </w:pPr>
      <w:r>
        <w:rPr>
          <w:b/>
          <w:bCs/>
        </w:rPr>
        <w:t>ADA ACCOMODATIONS:</w:t>
      </w:r>
    </w:p>
    <w:p w:rsidR="00CC367F" w:rsidRDefault="007D54BA">
      <w:pPr>
        <w:pStyle w:val="Standard"/>
      </w:pPr>
      <w:r>
        <w:t>Students with special needs who meet criteria for the Americans with Disabilities Act (ADA) provisions must provide w</w:t>
      </w:r>
      <w:r>
        <w:t xml:space="preserve">ritten documentation of the need for accommodations from CUH Counseling Center (Dr. June </w:t>
      </w:r>
      <w:proofErr w:type="spellStart"/>
      <w:r>
        <w:t>Yasuhara</w:t>
      </w:r>
      <w:proofErr w:type="spellEnd"/>
      <w:r>
        <w:t>, 735-4845) by the end of the third week of classes.  Failure to provide written documentation will prevent your instructor from making necessary accommodation</w:t>
      </w:r>
      <w:r>
        <w:t>s.  Please refer any questions to the Dean of Students and review procedures at: www.chaminade.edu/student_life/sss/counseling_services.php</w:t>
      </w:r>
    </w:p>
    <w:p w:rsidR="00CC367F" w:rsidRDefault="00CC367F">
      <w:pPr>
        <w:pStyle w:val="Standard"/>
      </w:pPr>
    </w:p>
    <w:p w:rsidR="00CC367F" w:rsidRDefault="007D54BA">
      <w:pPr>
        <w:pStyle w:val="Standard"/>
        <w:rPr>
          <w:b/>
          <w:bCs/>
        </w:rPr>
      </w:pPr>
      <w:r>
        <w:rPr>
          <w:b/>
          <w:bCs/>
        </w:rPr>
        <w:t>TENTATIVE SCHEDULE:</w:t>
      </w:r>
    </w:p>
    <w:tbl>
      <w:tblPr>
        <w:tblW w:w="7430" w:type="dxa"/>
        <w:tblInd w:w="-45" w:type="dxa"/>
        <w:tblLayout w:type="fixed"/>
        <w:tblCellMar>
          <w:left w:w="10" w:type="dxa"/>
          <w:right w:w="10" w:type="dxa"/>
        </w:tblCellMar>
        <w:tblLook w:val="0000" w:firstRow="0" w:lastRow="0" w:firstColumn="0" w:lastColumn="0" w:noHBand="0" w:noVBand="0"/>
      </w:tblPr>
      <w:tblGrid>
        <w:gridCol w:w="1032"/>
        <w:gridCol w:w="1032"/>
        <w:gridCol w:w="1032"/>
        <w:gridCol w:w="4334"/>
      </w:tblGrid>
      <w:tr w:rsidR="00CC367F">
        <w:tblPrEx>
          <w:tblCellMar>
            <w:top w:w="0" w:type="dxa"/>
            <w:bottom w:w="0" w:type="dxa"/>
          </w:tblCellMar>
        </w:tblPrEx>
        <w:trPr>
          <w:trHeight w:val="290"/>
        </w:trPr>
        <w:tc>
          <w:tcPr>
            <w:tcW w:w="1032" w:type="dxa"/>
            <w:tcBorders>
              <w:top w:val="single" w:sz="12" w:space="0" w:color="000000"/>
              <w:left w:val="single" w:sz="12"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Week</w:t>
            </w:r>
          </w:p>
        </w:tc>
        <w:tc>
          <w:tcPr>
            <w:tcW w:w="1032" w:type="dxa"/>
            <w:tcBorders>
              <w:top w:val="single" w:sz="12"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Date</w:t>
            </w:r>
          </w:p>
        </w:tc>
        <w:tc>
          <w:tcPr>
            <w:tcW w:w="1032" w:type="dxa"/>
            <w:tcBorders>
              <w:top w:val="single" w:sz="12"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L#</w:t>
            </w:r>
          </w:p>
        </w:tc>
        <w:tc>
          <w:tcPr>
            <w:tcW w:w="4334" w:type="dxa"/>
            <w:tcBorders>
              <w:top w:val="single" w:sz="12" w:space="0" w:color="000000"/>
              <w:left w:val="single" w:sz="6" w:space="0" w:color="000000"/>
              <w:bottom w:val="single" w:sz="6" w:space="0" w:color="000000"/>
              <w:right w:val="single" w:sz="12"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Topic</w:t>
            </w:r>
          </w:p>
        </w:tc>
      </w:tr>
      <w:tr w:rsidR="00CC367F">
        <w:tblPrEx>
          <w:tblCellMar>
            <w:top w:w="0" w:type="dxa"/>
            <w:bottom w:w="0" w:type="dxa"/>
          </w:tblCellMar>
        </w:tblPrEx>
        <w:trPr>
          <w:trHeight w:val="290"/>
        </w:trPr>
        <w:tc>
          <w:tcPr>
            <w:tcW w:w="1032" w:type="dxa"/>
            <w:tcBorders>
              <w:top w:val="single" w:sz="6" w:space="0" w:color="000000"/>
              <w:left w:val="single" w:sz="12"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1</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30-Aug</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1</w:t>
            </w:r>
          </w:p>
        </w:tc>
        <w:tc>
          <w:tcPr>
            <w:tcW w:w="4334" w:type="dxa"/>
            <w:tcBorders>
              <w:top w:val="single" w:sz="6" w:space="0" w:color="000000"/>
              <w:left w:val="single" w:sz="6" w:space="0" w:color="000000"/>
              <w:bottom w:val="single" w:sz="6" w:space="0" w:color="000000"/>
              <w:right w:val="single" w:sz="12"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Scientific Method/Formative Assessment</w:t>
            </w:r>
          </w:p>
        </w:tc>
      </w:tr>
      <w:tr w:rsidR="00CC367F">
        <w:tblPrEx>
          <w:tblCellMar>
            <w:top w:w="0" w:type="dxa"/>
            <w:bottom w:w="0" w:type="dxa"/>
          </w:tblCellMar>
        </w:tblPrEx>
        <w:trPr>
          <w:trHeight w:val="290"/>
        </w:trPr>
        <w:tc>
          <w:tcPr>
            <w:tcW w:w="1032" w:type="dxa"/>
            <w:tcBorders>
              <w:top w:val="single" w:sz="6" w:space="0" w:color="000000"/>
              <w:left w:val="single" w:sz="12"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2</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6-Sep</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2</w:t>
            </w:r>
          </w:p>
        </w:tc>
        <w:tc>
          <w:tcPr>
            <w:tcW w:w="4334" w:type="dxa"/>
            <w:tcBorders>
              <w:top w:val="single" w:sz="6" w:space="0" w:color="000000"/>
              <w:left w:val="single" w:sz="6" w:space="0" w:color="000000"/>
              <w:bottom w:val="single" w:sz="6" w:space="0" w:color="000000"/>
              <w:right w:val="single" w:sz="12"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Motion</w:t>
            </w:r>
          </w:p>
        </w:tc>
      </w:tr>
      <w:tr w:rsidR="00CC367F">
        <w:tblPrEx>
          <w:tblCellMar>
            <w:top w:w="0" w:type="dxa"/>
            <w:bottom w:w="0" w:type="dxa"/>
          </w:tblCellMar>
        </w:tblPrEx>
        <w:trPr>
          <w:trHeight w:val="290"/>
        </w:trPr>
        <w:tc>
          <w:tcPr>
            <w:tcW w:w="1032" w:type="dxa"/>
            <w:tcBorders>
              <w:top w:val="single" w:sz="6" w:space="0" w:color="000000"/>
              <w:left w:val="single" w:sz="12"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3</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13-Sep</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3</w:t>
            </w:r>
          </w:p>
        </w:tc>
        <w:tc>
          <w:tcPr>
            <w:tcW w:w="4334" w:type="dxa"/>
            <w:tcBorders>
              <w:top w:val="single" w:sz="6" w:space="0" w:color="000000"/>
              <w:left w:val="single" w:sz="6" w:space="0" w:color="000000"/>
              <w:bottom w:val="single" w:sz="6" w:space="0" w:color="000000"/>
              <w:right w:val="single" w:sz="12"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Acceleration of Gravity</w:t>
            </w:r>
          </w:p>
        </w:tc>
      </w:tr>
      <w:tr w:rsidR="00CC367F">
        <w:tblPrEx>
          <w:tblCellMar>
            <w:top w:w="0" w:type="dxa"/>
            <w:bottom w:w="0" w:type="dxa"/>
          </w:tblCellMar>
        </w:tblPrEx>
        <w:trPr>
          <w:trHeight w:val="290"/>
        </w:trPr>
        <w:tc>
          <w:tcPr>
            <w:tcW w:w="1032" w:type="dxa"/>
            <w:tcBorders>
              <w:top w:val="single" w:sz="6" w:space="0" w:color="000000"/>
              <w:left w:val="single" w:sz="12"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4</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20-Sep</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4</w:t>
            </w:r>
          </w:p>
        </w:tc>
        <w:tc>
          <w:tcPr>
            <w:tcW w:w="4334" w:type="dxa"/>
            <w:tcBorders>
              <w:right w:val="single" w:sz="12"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Light</w:t>
            </w:r>
          </w:p>
        </w:tc>
      </w:tr>
      <w:tr w:rsidR="00CC367F">
        <w:tblPrEx>
          <w:tblCellMar>
            <w:top w:w="0" w:type="dxa"/>
            <w:bottom w:w="0" w:type="dxa"/>
          </w:tblCellMar>
        </w:tblPrEx>
        <w:trPr>
          <w:trHeight w:val="290"/>
        </w:trPr>
        <w:tc>
          <w:tcPr>
            <w:tcW w:w="1032" w:type="dxa"/>
            <w:tcBorders>
              <w:top w:val="single" w:sz="6" w:space="0" w:color="000000"/>
              <w:left w:val="single" w:sz="12"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5</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27-Sep</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5</w:t>
            </w:r>
          </w:p>
        </w:tc>
        <w:tc>
          <w:tcPr>
            <w:tcW w:w="4334" w:type="dxa"/>
            <w:tcBorders>
              <w:top w:val="single" w:sz="6" w:space="0" w:color="000000"/>
              <w:left w:val="single" w:sz="6" w:space="0" w:color="000000"/>
              <w:bottom w:val="single" w:sz="6" w:space="0" w:color="000000"/>
              <w:right w:val="single" w:sz="12"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Seasonal Stars</w:t>
            </w:r>
          </w:p>
        </w:tc>
      </w:tr>
      <w:tr w:rsidR="00CC367F">
        <w:tblPrEx>
          <w:tblCellMar>
            <w:top w:w="0" w:type="dxa"/>
            <w:bottom w:w="0" w:type="dxa"/>
          </w:tblCellMar>
        </w:tblPrEx>
        <w:trPr>
          <w:trHeight w:val="290"/>
        </w:trPr>
        <w:tc>
          <w:tcPr>
            <w:tcW w:w="1032" w:type="dxa"/>
            <w:tcBorders>
              <w:top w:val="single" w:sz="6" w:space="0" w:color="000000"/>
              <w:left w:val="single" w:sz="12"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6</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4-Oct</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6</w:t>
            </w:r>
          </w:p>
        </w:tc>
        <w:tc>
          <w:tcPr>
            <w:tcW w:w="4334" w:type="dxa"/>
            <w:tcBorders>
              <w:top w:val="single" w:sz="6" w:space="0" w:color="000000"/>
              <w:left w:val="single" w:sz="6" w:space="0" w:color="000000"/>
              <w:bottom w:val="single" w:sz="6" w:space="0" w:color="000000"/>
              <w:right w:val="single" w:sz="12"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Focal Length</w:t>
            </w:r>
          </w:p>
        </w:tc>
      </w:tr>
      <w:tr w:rsidR="00CC367F">
        <w:tblPrEx>
          <w:tblCellMar>
            <w:top w:w="0" w:type="dxa"/>
            <w:bottom w:w="0" w:type="dxa"/>
          </w:tblCellMar>
        </w:tblPrEx>
        <w:trPr>
          <w:trHeight w:val="290"/>
        </w:trPr>
        <w:tc>
          <w:tcPr>
            <w:tcW w:w="1032" w:type="dxa"/>
            <w:tcBorders>
              <w:top w:val="single" w:sz="6" w:space="0" w:color="000000"/>
              <w:left w:val="single" w:sz="12"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7</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11-Oct</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7</w:t>
            </w:r>
          </w:p>
        </w:tc>
        <w:tc>
          <w:tcPr>
            <w:tcW w:w="4334" w:type="dxa"/>
            <w:tcBorders>
              <w:top w:val="single" w:sz="6" w:space="0" w:color="000000"/>
              <w:left w:val="single" w:sz="6" w:space="0" w:color="000000"/>
              <w:bottom w:val="single" w:sz="6" w:space="0" w:color="000000"/>
              <w:right w:val="single" w:sz="12"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Star Magnitudes</w:t>
            </w:r>
          </w:p>
        </w:tc>
      </w:tr>
      <w:tr w:rsidR="00CC367F">
        <w:tblPrEx>
          <w:tblCellMar>
            <w:top w:w="0" w:type="dxa"/>
            <w:bottom w:w="0" w:type="dxa"/>
          </w:tblCellMar>
        </w:tblPrEx>
        <w:trPr>
          <w:trHeight w:val="290"/>
        </w:trPr>
        <w:tc>
          <w:tcPr>
            <w:tcW w:w="1032" w:type="dxa"/>
            <w:tcBorders>
              <w:top w:val="single" w:sz="6" w:space="0" w:color="000000"/>
              <w:left w:val="single" w:sz="12"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8</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18-Oct</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8</w:t>
            </w:r>
          </w:p>
        </w:tc>
        <w:tc>
          <w:tcPr>
            <w:tcW w:w="4334" w:type="dxa"/>
            <w:tcBorders>
              <w:top w:val="single" w:sz="6" w:space="0" w:color="000000"/>
              <w:left w:val="single" w:sz="6" w:space="0" w:color="000000"/>
              <w:bottom w:val="single" w:sz="6" w:space="0" w:color="000000"/>
              <w:right w:val="single" w:sz="12"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Earth’s Changing Surface</w:t>
            </w:r>
          </w:p>
        </w:tc>
      </w:tr>
      <w:tr w:rsidR="00CC367F">
        <w:tblPrEx>
          <w:tblCellMar>
            <w:top w:w="0" w:type="dxa"/>
            <w:bottom w:w="0" w:type="dxa"/>
          </w:tblCellMar>
        </w:tblPrEx>
        <w:trPr>
          <w:trHeight w:val="290"/>
        </w:trPr>
        <w:tc>
          <w:tcPr>
            <w:tcW w:w="1032" w:type="dxa"/>
            <w:tcBorders>
              <w:top w:val="single" w:sz="6" w:space="0" w:color="000000"/>
              <w:left w:val="single" w:sz="12"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9</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25-Oct</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9</w:t>
            </w:r>
          </w:p>
        </w:tc>
        <w:tc>
          <w:tcPr>
            <w:tcW w:w="4334" w:type="dxa"/>
            <w:tcBorders>
              <w:top w:val="single" w:sz="6" w:space="0" w:color="000000"/>
              <w:left w:val="single" w:sz="6" w:space="0" w:color="000000"/>
              <w:bottom w:val="single" w:sz="6" w:space="0" w:color="000000"/>
              <w:right w:val="single" w:sz="12"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The Parsec</w:t>
            </w:r>
          </w:p>
        </w:tc>
      </w:tr>
      <w:tr w:rsidR="00CC367F">
        <w:tblPrEx>
          <w:tblCellMar>
            <w:top w:w="0" w:type="dxa"/>
            <w:bottom w:w="0" w:type="dxa"/>
          </w:tblCellMar>
        </w:tblPrEx>
        <w:trPr>
          <w:trHeight w:val="290"/>
        </w:trPr>
        <w:tc>
          <w:tcPr>
            <w:tcW w:w="1032" w:type="dxa"/>
            <w:tcBorders>
              <w:top w:val="single" w:sz="6" w:space="0" w:color="000000"/>
              <w:left w:val="single" w:sz="12"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10</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1-Nov</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10</w:t>
            </w:r>
          </w:p>
        </w:tc>
        <w:tc>
          <w:tcPr>
            <w:tcW w:w="4334" w:type="dxa"/>
            <w:tcBorders>
              <w:top w:val="single" w:sz="6" w:space="0" w:color="000000"/>
              <w:left w:val="single" w:sz="6" w:space="0" w:color="000000"/>
              <w:bottom w:val="single" w:sz="6" w:space="0" w:color="000000"/>
              <w:right w:val="single" w:sz="12"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Parallax and Distance</w:t>
            </w:r>
          </w:p>
        </w:tc>
      </w:tr>
      <w:tr w:rsidR="00CC367F">
        <w:tblPrEx>
          <w:tblCellMar>
            <w:top w:w="0" w:type="dxa"/>
            <w:bottom w:w="0" w:type="dxa"/>
          </w:tblCellMar>
        </w:tblPrEx>
        <w:trPr>
          <w:trHeight w:val="290"/>
        </w:trPr>
        <w:tc>
          <w:tcPr>
            <w:tcW w:w="1032" w:type="dxa"/>
            <w:tcBorders>
              <w:top w:val="single" w:sz="6" w:space="0" w:color="000000"/>
              <w:left w:val="single" w:sz="12"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11</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8-Nov</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11</w:t>
            </w:r>
          </w:p>
        </w:tc>
        <w:tc>
          <w:tcPr>
            <w:tcW w:w="4334" w:type="dxa"/>
            <w:tcBorders>
              <w:top w:val="single" w:sz="6" w:space="0" w:color="000000"/>
              <w:left w:val="single" w:sz="6" w:space="0" w:color="000000"/>
              <w:bottom w:val="single" w:sz="6" w:space="0" w:color="000000"/>
              <w:right w:val="single" w:sz="12"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HR Diagrams</w:t>
            </w:r>
          </w:p>
        </w:tc>
      </w:tr>
      <w:tr w:rsidR="00CC367F">
        <w:tblPrEx>
          <w:tblCellMar>
            <w:top w:w="0" w:type="dxa"/>
            <w:bottom w:w="0" w:type="dxa"/>
          </w:tblCellMar>
        </w:tblPrEx>
        <w:trPr>
          <w:trHeight w:val="290"/>
        </w:trPr>
        <w:tc>
          <w:tcPr>
            <w:tcW w:w="1032" w:type="dxa"/>
            <w:tcBorders>
              <w:top w:val="single" w:sz="6" w:space="0" w:color="000000"/>
              <w:left w:val="single" w:sz="12"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12</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15-Nov</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12</w:t>
            </w:r>
          </w:p>
        </w:tc>
        <w:tc>
          <w:tcPr>
            <w:tcW w:w="4334" w:type="dxa"/>
            <w:tcBorders>
              <w:left w:val="single" w:sz="6" w:space="0" w:color="000000"/>
              <w:right w:val="single" w:sz="12"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Milky Way Scales</w:t>
            </w:r>
          </w:p>
        </w:tc>
      </w:tr>
      <w:tr w:rsidR="00CC367F">
        <w:tblPrEx>
          <w:tblCellMar>
            <w:top w:w="0" w:type="dxa"/>
            <w:bottom w:w="0" w:type="dxa"/>
          </w:tblCellMar>
        </w:tblPrEx>
        <w:trPr>
          <w:trHeight w:val="290"/>
        </w:trPr>
        <w:tc>
          <w:tcPr>
            <w:tcW w:w="1032" w:type="dxa"/>
            <w:tcBorders>
              <w:top w:val="single" w:sz="6" w:space="0" w:color="000000"/>
              <w:left w:val="single" w:sz="12"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13</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22-Nov</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13</w:t>
            </w:r>
          </w:p>
        </w:tc>
        <w:tc>
          <w:tcPr>
            <w:tcW w:w="4334" w:type="dxa"/>
            <w:tcBorders>
              <w:left w:val="single" w:sz="6" w:space="0" w:color="000000"/>
              <w:right w:val="single" w:sz="12"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Summative Assessment</w:t>
            </w:r>
          </w:p>
        </w:tc>
      </w:tr>
      <w:tr w:rsidR="00CC367F">
        <w:tblPrEx>
          <w:tblCellMar>
            <w:top w:w="0" w:type="dxa"/>
            <w:bottom w:w="0" w:type="dxa"/>
          </w:tblCellMar>
        </w:tblPrEx>
        <w:trPr>
          <w:trHeight w:val="290"/>
        </w:trPr>
        <w:tc>
          <w:tcPr>
            <w:tcW w:w="1032" w:type="dxa"/>
            <w:tcBorders>
              <w:top w:val="single" w:sz="6" w:space="0" w:color="000000"/>
              <w:left w:val="single" w:sz="12"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14</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29-Nov</w:t>
            </w:r>
          </w:p>
        </w:tc>
        <w:tc>
          <w:tcPr>
            <w:tcW w:w="1032"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H1</w:t>
            </w:r>
          </w:p>
        </w:tc>
        <w:tc>
          <w:tcPr>
            <w:tcW w:w="4334" w:type="dxa"/>
            <w:tcBorders>
              <w:top w:val="single" w:sz="6" w:space="0" w:color="000000"/>
              <w:left w:val="single" w:sz="6" w:space="0" w:color="000000"/>
              <w:bottom w:val="single" w:sz="6" w:space="0" w:color="000000"/>
              <w:right w:val="single" w:sz="12"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Thanksgiving break-NO Class</w:t>
            </w:r>
          </w:p>
        </w:tc>
      </w:tr>
      <w:tr w:rsidR="00CC367F">
        <w:tblPrEx>
          <w:tblCellMar>
            <w:top w:w="0" w:type="dxa"/>
            <w:bottom w:w="0" w:type="dxa"/>
          </w:tblCellMar>
        </w:tblPrEx>
        <w:trPr>
          <w:trHeight w:val="290"/>
        </w:trPr>
        <w:tc>
          <w:tcPr>
            <w:tcW w:w="1032" w:type="dxa"/>
            <w:tcBorders>
              <w:top w:val="single" w:sz="6" w:space="0" w:color="000000"/>
              <w:left w:val="single" w:sz="12" w:space="0" w:color="000000"/>
              <w:bottom w:val="single" w:sz="12"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15</w:t>
            </w:r>
          </w:p>
        </w:tc>
        <w:tc>
          <w:tcPr>
            <w:tcW w:w="1032" w:type="dxa"/>
            <w:tcBorders>
              <w:top w:val="single" w:sz="6" w:space="0" w:color="000000"/>
              <w:left w:val="single" w:sz="6" w:space="0" w:color="000000"/>
              <w:bottom w:val="single" w:sz="12"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3-Dec</w:t>
            </w:r>
          </w:p>
        </w:tc>
        <w:tc>
          <w:tcPr>
            <w:tcW w:w="1032" w:type="dxa"/>
            <w:tcBorders>
              <w:top w:val="single" w:sz="6" w:space="0" w:color="000000"/>
              <w:left w:val="single" w:sz="6" w:space="0" w:color="000000"/>
              <w:bottom w:val="single" w:sz="12" w:space="0" w:color="000000"/>
              <w:right w:val="single" w:sz="6"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 xml:space="preserve">14 </w:t>
            </w:r>
          </w:p>
        </w:tc>
        <w:tc>
          <w:tcPr>
            <w:tcW w:w="4334" w:type="dxa"/>
            <w:tcBorders>
              <w:top w:val="single" w:sz="6" w:space="0" w:color="000000"/>
              <w:left w:val="single" w:sz="6" w:space="0" w:color="000000"/>
              <w:bottom w:val="single" w:sz="12" w:space="0" w:color="000000"/>
              <w:right w:val="single" w:sz="12" w:space="0" w:color="000000"/>
            </w:tcBorders>
            <w:shd w:val="clear" w:color="auto" w:fill="auto"/>
            <w:tcMar>
              <w:top w:w="0" w:type="dxa"/>
              <w:left w:w="30" w:type="dxa"/>
              <w:bottom w:w="0" w:type="dxa"/>
              <w:right w:w="30" w:type="dxa"/>
            </w:tcMar>
          </w:tcPr>
          <w:p w:rsidR="00CC367F" w:rsidRDefault="007D54BA">
            <w:pPr>
              <w:widowControl/>
              <w:suppressAutoHyphens w:val="0"/>
              <w:autoSpaceDE w:val="0"/>
              <w:jc w:val="center"/>
              <w:textAlignment w:val="auto"/>
              <w:rPr>
                <w:rFonts w:ascii="Calibri" w:hAnsi="Calibri" w:cs="Calibri"/>
                <w:color w:val="000000"/>
                <w:kern w:val="0"/>
                <w:sz w:val="22"/>
                <w:szCs w:val="22"/>
                <w:lang w:bidi="ar-SA"/>
              </w:rPr>
            </w:pPr>
            <w:r>
              <w:rPr>
                <w:rFonts w:ascii="Calibri" w:hAnsi="Calibri" w:cs="Calibri"/>
                <w:color w:val="000000"/>
                <w:kern w:val="0"/>
                <w:sz w:val="22"/>
                <w:szCs w:val="22"/>
                <w:lang w:bidi="ar-SA"/>
              </w:rPr>
              <w:t>Presentations</w:t>
            </w:r>
          </w:p>
        </w:tc>
      </w:tr>
    </w:tbl>
    <w:p w:rsidR="00CC367F" w:rsidRDefault="00CC367F">
      <w:pPr>
        <w:pStyle w:val="Standard"/>
        <w:rPr>
          <w:b/>
          <w:bCs/>
        </w:rPr>
      </w:pPr>
    </w:p>
    <w:sectPr w:rsidR="00CC367F">
      <w:footerReference w:type="default" r:id="rId7"/>
      <w:pgSz w:w="12240" w:h="15840"/>
      <w:pgMar w:top="720" w:right="720"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D54BA">
      <w:r>
        <w:separator/>
      </w:r>
    </w:p>
  </w:endnote>
  <w:endnote w:type="continuationSeparator" w:id="0">
    <w:p w:rsidR="00000000" w:rsidRDefault="007D5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Symbol">
    <w:charset w:val="02"/>
    <w:family w:val="auto"/>
    <w:pitch w:val="default"/>
  </w:font>
  <w:font w:name="Times New Roman">
    <w:panose1 w:val="02020603050405020304"/>
    <w:charset w:val="00"/>
    <w:family w:val="roman"/>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4481" w:rsidRDefault="007D54BA">
    <w:pPr>
      <w:pStyle w:val="Footer"/>
      <w:rPr>
        <w:sz w:val="20"/>
        <w:szCs w:val="20"/>
      </w:rPr>
    </w:pPr>
    <w:r>
      <w:rPr>
        <w:sz w:val="20"/>
        <w:szCs w:val="20"/>
      </w:rPr>
      <w:tab/>
      <w:t>PHY-140L – FALL 2013</w:t>
    </w:r>
  </w:p>
  <w:p w:rsidR="00BF4481" w:rsidRDefault="007D54BA">
    <w:pPr>
      <w:pStyle w:val="Foo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D54BA">
      <w:r>
        <w:rPr>
          <w:color w:val="000000"/>
        </w:rPr>
        <w:separator/>
      </w:r>
    </w:p>
  </w:footnote>
  <w:footnote w:type="continuationSeparator" w:id="0">
    <w:p w:rsidR="00000000" w:rsidRDefault="007D54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86135C"/>
    <w:multiLevelType w:val="multilevel"/>
    <w:tmpl w:val="C6CC0630"/>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numFmt w:val="bullet"/>
      <w:lvlText w:val="●"/>
      <w:lvlJc w:val="left"/>
      <w:pPr>
        <w:ind w:left="1800" w:hanging="360"/>
      </w:pPr>
      <w:rPr>
        <w:rFonts w:ascii="StarSymbol" w:eastAsia="StarSymbol" w:hAnsi="StarSymbol" w:cs="StarSymbol"/>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CC367F"/>
    <w:rsid w:val="007D54BA"/>
    <w:rsid w:val="00CC36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4EC2CC9D-20DF-4140-957D-514C8B2B1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Lucida Sans Unicode" w:hAnsi="Times New Roman" w:cs="Tahoma"/>
        <w:kern w:val="3"/>
        <w:sz w:val="24"/>
        <w:szCs w:val="24"/>
        <w:lang w:val="en-US" w:eastAsia="en-US" w:bidi="en-US"/>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hAnsi="Arial"/>
      <w:sz w:val="28"/>
      <w:szCs w:val="28"/>
    </w:rPr>
  </w:style>
  <w:style w:type="paragraph" w:styleId="List">
    <w:name w:val="List"/>
    <w:basedOn w:val="Textbody"/>
  </w:style>
  <w:style w:type="paragraph" w:styleId="Footer">
    <w:name w:val="footer"/>
    <w:basedOn w:val="Standard"/>
    <w:pPr>
      <w:suppressLineNumbers/>
      <w:tabs>
        <w:tab w:val="center" w:pos="4986"/>
        <w:tab w:val="right" w:pos="9972"/>
      </w:tabs>
    </w:pPr>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BulletSymbols">
    <w:name w:val="Bullet Symbols"/>
    <w:rPr>
      <w:rFonts w:ascii="StarSymbol" w:eastAsia="StarSymbol" w:hAnsi="StarSymbol" w:cs="StarSymbol"/>
      <w:sz w:val="18"/>
      <w:szCs w:val="18"/>
    </w:rPr>
  </w:style>
  <w:style w:type="paragraph" w:styleId="Header">
    <w:name w:val="header"/>
    <w:basedOn w:val="Normal"/>
    <w:pPr>
      <w:tabs>
        <w:tab w:val="center" w:pos="4680"/>
        <w:tab w:val="right" w:pos="9360"/>
      </w:tabs>
    </w:pPr>
  </w:style>
  <w:style w:type="character" w:customStyle="1" w:styleId="HeaderChar">
    <w:name w:val="Header Char"/>
    <w:basedOn w:val="DefaultParagraphFont"/>
  </w:style>
  <w:style w:type="paragraph" w:styleId="BalloonText">
    <w:name w:val="Balloon Text"/>
    <w:basedOn w:val="Normal"/>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655</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Gold Family</dc:creator>
  <cp:lastModifiedBy>Elena Gold</cp:lastModifiedBy>
  <cp:revision>2</cp:revision>
  <cp:lastPrinted>2013-08-28T20:10:00Z</cp:lastPrinted>
  <dcterms:created xsi:type="dcterms:W3CDTF">2013-08-30T19:31:00Z</dcterms:created>
  <dcterms:modified xsi:type="dcterms:W3CDTF">2013-08-30T19:31:00Z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