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6E27" w:rsidRPr="00B265E1" w:rsidRDefault="00366E27" w:rsidP="00366E27">
      <w:pPr>
        <w:pStyle w:val="PlainText"/>
        <w:jc w:val="center"/>
        <w:rPr>
          <w:rFonts w:ascii="Garamond" w:hAnsi="Garamond"/>
          <w:sz w:val="22"/>
          <w:szCs w:val="22"/>
        </w:rPr>
      </w:pPr>
      <w:proofErr w:type="spellStart"/>
      <w:r w:rsidRPr="00B265E1">
        <w:rPr>
          <w:rFonts w:ascii="Garamond" w:hAnsi="Garamond"/>
          <w:sz w:val="22"/>
          <w:szCs w:val="22"/>
        </w:rPr>
        <w:t>Chaminade</w:t>
      </w:r>
      <w:proofErr w:type="spellEnd"/>
      <w:r w:rsidRPr="00B265E1">
        <w:rPr>
          <w:rFonts w:ascii="Garamond" w:hAnsi="Garamond"/>
          <w:sz w:val="22"/>
          <w:szCs w:val="22"/>
        </w:rPr>
        <w:t xml:space="preserve"> Universit</w:t>
      </w:r>
      <w:r>
        <w:rPr>
          <w:rFonts w:ascii="Garamond" w:hAnsi="Garamond"/>
          <w:sz w:val="22"/>
          <w:szCs w:val="22"/>
        </w:rPr>
        <w:t xml:space="preserve">y                        </w:t>
      </w:r>
      <w:r w:rsidRPr="00B265E1">
        <w:rPr>
          <w:rFonts w:ascii="Garamond" w:hAnsi="Garamond"/>
          <w:sz w:val="22"/>
          <w:szCs w:val="22"/>
        </w:rPr>
        <w:t>AN 360: Native North American Cultures</w:t>
      </w:r>
      <w:r>
        <w:rPr>
          <w:rFonts w:ascii="Garamond" w:hAnsi="Garamond"/>
          <w:sz w:val="22"/>
          <w:szCs w:val="22"/>
        </w:rPr>
        <w:tab/>
      </w:r>
      <w:r>
        <w:rPr>
          <w:rFonts w:ascii="Garamond" w:hAnsi="Garamond"/>
          <w:sz w:val="22"/>
          <w:szCs w:val="22"/>
        </w:rPr>
        <w:tab/>
        <w:t>1/</w:t>
      </w:r>
      <w:r w:rsidR="007D45E6">
        <w:rPr>
          <w:rFonts w:ascii="Garamond" w:hAnsi="Garamond"/>
          <w:sz w:val="22"/>
          <w:szCs w:val="22"/>
        </w:rPr>
        <w:t>1</w:t>
      </w:r>
      <w:r w:rsidR="00DA3A08">
        <w:rPr>
          <w:rFonts w:ascii="Garamond" w:hAnsi="Garamond"/>
          <w:sz w:val="22"/>
          <w:szCs w:val="22"/>
        </w:rPr>
        <w:t>3</w:t>
      </w:r>
    </w:p>
    <w:p w:rsidR="00366E27" w:rsidRPr="00B265E1" w:rsidRDefault="00366E27" w:rsidP="00366E27">
      <w:pPr>
        <w:pStyle w:val="PlainText"/>
        <w:widowControl/>
        <w:rPr>
          <w:rFonts w:ascii="Garamond" w:hAnsi="Garamond"/>
          <w:sz w:val="22"/>
          <w:szCs w:val="22"/>
        </w:rPr>
      </w:pPr>
    </w:p>
    <w:p w:rsidR="00366E27" w:rsidRDefault="00366E27" w:rsidP="00366E27">
      <w:pPr>
        <w:pStyle w:val="PlainText"/>
        <w:widowControl/>
        <w:rPr>
          <w:rFonts w:ascii="Garamond" w:hAnsi="Garamond"/>
          <w:sz w:val="22"/>
        </w:rPr>
      </w:pPr>
      <w:r>
        <w:rPr>
          <w:rFonts w:ascii="Garamond" w:hAnsi="Garamond"/>
          <w:sz w:val="22"/>
        </w:rPr>
        <w:t>Inst.: Richard Bordner</w:t>
      </w:r>
    </w:p>
    <w:p w:rsidR="00366E27" w:rsidRPr="00886C97" w:rsidRDefault="00366E27" w:rsidP="00366E27">
      <w:pPr>
        <w:pStyle w:val="PlainText"/>
        <w:widowControl/>
        <w:rPr>
          <w:rFonts w:ascii="Garamond" w:hAnsi="Garamond"/>
          <w:sz w:val="22"/>
          <w:szCs w:val="22"/>
        </w:rPr>
      </w:pPr>
      <w:r w:rsidRPr="00886C97">
        <w:rPr>
          <w:rFonts w:ascii="Garamond" w:hAnsi="Garamond"/>
          <w:sz w:val="22"/>
          <w:szCs w:val="22"/>
        </w:rPr>
        <w:t xml:space="preserve">Off. </w:t>
      </w:r>
      <w:proofErr w:type="gramStart"/>
      <w:r w:rsidRPr="00886C97">
        <w:rPr>
          <w:rFonts w:ascii="Garamond" w:hAnsi="Garamond"/>
          <w:sz w:val="22"/>
          <w:szCs w:val="22"/>
        </w:rPr>
        <w:t>Hrs.:</w:t>
      </w:r>
      <w:proofErr w:type="gramEnd"/>
      <w:r w:rsidRPr="00886C97">
        <w:rPr>
          <w:rFonts w:ascii="Garamond" w:hAnsi="Garamond"/>
          <w:sz w:val="22"/>
          <w:szCs w:val="22"/>
        </w:rPr>
        <w:t xml:space="preserve"> </w:t>
      </w:r>
      <w:proofErr w:type="spellStart"/>
      <w:r w:rsidRPr="00886C97">
        <w:rPr>
          <w:rFonts w:ascii="Garamond" w:hAnsi="Garamond"/>
          <w:sz w:val="22"/>
          <w:szCs w:val="22"/>
        </w:rPr>
        <w:t>Beh</w:t>
      </w:r>
      <w:proofErr w:type="spellEnd"/>
      <w:r w:rsidRPr="00886C97">
        <w:rPr>
          <w:rFonts w:ascii="Garamond" w:hAnsi="Garamond"/>
          <w:sz w:val="22"/>
          <w:szCs w:val="22"/>
        </w:rPr>
        <w:t>. Sciences Bldg #114, M</w:t>
      </w:r>
      <w:r>
        <w:rPr>
          <w:rFonts w:ascii="Garamond" w:hAnsi="Garamond"/>
          <w:sz w:val="22"/>
          <w:szCs w:val="22"/>
        </w:rPr>
        <w:t>W</w:t>
      </w:r>
      <w:r w:rsidRPr="00886C97">
        <w:rPr>
          <w:rFonts w:ascii="Garamond" w:hAnsi="Garamond"/>
          <w:sz w:val="22"/>
          <w:szCs w:val="22"/>
        </w:rPr>
        <w:t xml:space="preserve">F </w:t>
      </w:r>
      <w:r>
        <w:rPr>
          <w:rFonts w:ascii="Garamond" w:hAnsi="Garamond"/>
          <w:sz w:val="22"/>
          <w:szCs w:val="22"/>
        </w:rPr>
        <w:t>11</w:t>
      </w:r>
      <w:r w:rsidR="00DA3A08">
        <w:rPr>
          <w:rFonts w:ascii="Garamond" w:hAnsi="Garamond"/>
          <w:sz w:val="22"/>
          <w:szCs w:val="22"/>
        </w:rPr>
        <w:t>:30</w:t>
      </w:r>
      <w:r w:rsidRPr="00886C97">
        <w:rPr>
          <w:rFonts w:ascii="Garamond" w:hAnsi="Garamond"/>
          <w:sz w:val="22"/>
          <w:szCs w:val="22"/>
        </w:rPr>
        <w:t>-2, TR 1</w:t>
      </w:r>
      <w:r w:rsidR="006151AE">
        <w:rPr>
          <w:rFonts w:ascii="Garamond" w:hAnsi="Garamond"/>
          <w:sz w:val="22"/>
          <w:szCs w:val="22"/>
        </w:rPr>
        <w:t>1</w:t>
      </w:r>
      <w:r w:rsidR="00DA3A08">
        <w:rPr>
          <w:rFonts w:ascii="Garamond" w:hAnsi="Garamond"/>
          <w:sz w:val="22"/>
          <w:szCs w:val="22"/>
        </w:rPr>
        <w:t>:30</w:t>
      </w:r>
      <w:r w:rsidRPr="00886C97">
        <w:rPr>
          <w:rFonts w:ascii="Garamond" w:hAnsi="Garamond"/>
          <w:sz w:val="22"/>
          <w:szCs w:val="22"/>
        </w:rPr>
        <w:t>-1</w:t>
      </w:r>
      <w:r w:rsidR="006151AE">
        <w:rPr>
          <w:rFonts w:ascii="Garamond" w:hAnsi="Garamond"/>
          <w:sz w:val="22"/>
          <w:szCs w:val="22"/>
        </w:rPr>
        <w:t>2</w:t>
      </w:r>
      <w:r w:rsidR="00DA3A08">
        <w:rPr>
          <w:rFonts w:ascii="Garamond" w:hAnsi="Garamond"/>
          <w:sz w:val="22"/>
          <w:szCs w:val="22"/>
        </w:rPr>
        <w:t>:30</w:t>
      </w:r>
      <w:r w:rsidRPr="00886C97">
        <w:rPr>
          <w:rFonts w:ascii="Garamond" w:hAnsi="Garamond"/>
          <w:sz w:val="22"/>
          <w:szCs w:val="22"/>
        </w:rPr>
        <w:t xml:space="preserve"> or by </w:t>
      </w:r>
      <w:proofErr w:type="spellStart"/>
      <w:r w:rsidRPr="00886C97">
        <w:rPr>
          <w:rFonts w:ascii="Garamond" w:hAnsi="Garamond"/>
          <w:sz w:val="22"/>
          <w:szCs w:val="22"/>
        </w:rPr>
        <w:t>app’t</w:t>
      </w:r>
      <w:proofErr w:type="spellEnd"/>
      <w:r w:rsidRPr="00886C97">
        <w:rPr>
          <w:rFonts w:ascii="Garamond" w:hAnsi="Garamond"/>
          <w:sz w:val="22"/>
          <w:szCs w:val="22"/>
        </w:rPr>
        <w:t>.</w:t>
      </w:r>
    </w:p>
    <w:p w:rsidR="00366E27" w:rsidRDefault="00366E27" w:rsidP="00366E27">
      <w:pPr>
        <w:rPr>
          <w:rFonts w:ascii="Garamond" w:hAnsi="Garamond"/>
          <w:sz w:val="22"/>
          <w:szCs w:val="22"/>
        </w:rPr>
      </w:pPr>
      <w:r w:rsidRPr="00886C97">
        <w:rPr>
          <w:rFonts w:ascii="Garamond" w:hAnsi="Garamond"/>
          <w:sz w:val="22"/>
          <w:szCs w:val="22"/>
        </w:rPr>
        <w:t xml:space="preserve">Phone: 739-4644(off.)  </w:t>
      </w:r>
      <w:r>
        <w:rPr>
          <w:rFonts w:ascii="Garamond" w:hAnsi="Garamond"/>
          <w:sz w:val="22"/>
          <w:szCs w:val="22"/>
        </w:rPr>
        <w:t>E</w:t>
      </w:r>
      <w:r w:rsidRPr="00886C97">
        <w:rPr>
          <w:rFonts w:ascii="Garamond" w:hAnsi="Garamond"/>
          <w:sz w:val="22"/>
          <w:szCs w:val="22"/>
        </w:rPr>
        <w:t xml:space="preserve">-mail= </w:t>
      </w:r>
      <w:hyperlink r:id="rId7" w:history="1">
        <w:r w:rsidRPr="00886C97">
          <w:rPr>
            <w:rStyle w:val="Hyperlink"/>
            <w:b/>
            <w:bCs/>
            <w:sz w:val="22"/>
            <w:szCs w:val="22"/>
          </w:rPr>
          <w:t>rbordner@chaminade.edu</w:t>
        </w:r>
      </w:hyperlink>
      <w:r>
        <w:rPr>
          <w:rFonts w:ascii="Garamond" w:hAnsi="Garamond"/>
          <w:sz w:val="22"/>
          <w:szCs w:val="22"/>
        </w:rPr>
        <w:t xml:space="preserve"> or </w:t>
      </w:r>
      <w:hyperlink r:id="rId8" w:history="1">
        <w:r w:rsidR="00DA3A08" w:rsidRPr="003967A7">
          <w:rPr>
            <w:rStyle w:val="Hyperlink"/>
            <w:sz w:val="22"/>
            <w:szCs w:val="22"/>
          </w:rPr>
          <w:t>bordnerr001@hawaii.rr.com</w:t>
        </w:r>
      </w:hyperlink>
    </w:p>
    <w:p w:rsidR="00366E27" w:rsidRPr="00886C97" w:rsidRDefault="00366E27" w:rsidP="00366E27">
      <w:pPr>
        <w:rPr>
          <w:rFonts w:ascii="Garamond" w:hAnsi="Garamond"/>
          <w:sz w:val="22"/>
          <w:szCs w:val="22"/>
        </w:rPr>
      </w:pPr>
    </w:p>
    <w:p w:rsidR="00366E27" w:rsidRPr="00886C97" w:rsidRDefault="00366E27" w:rsidP="00366E27">
      <w:pPr>
        <w:ind w:left="1170" w:hanging="1170"/>
        <w:rPr>
          <w:rFonts w:ascii="Garamond" w:hAnsi="Garamond"/>
          <w:sz w:val="22"/>
          <w:szCs w:val="22"/>
        </w:rPr>
      </w:pPr>
      <w:r w:rsidRPr="00886C97">
        <w:rPr>
          <w:rFonts w:ascii="Garamond" w:hAnsi="Garamond"/>
          <w:b/>
          <w:sz w:val="22"/>
          <w:szCs w:val="22"/>
        </w:rPr>
        <w:t>Required Texts</w:t>
      </w:r>
      <w:r w:rsidRPr="00886C97">
        <w:rPr>
          <w:rFonts w:ascii="Garamond" w:hAnsi="Garamond"/>
          <w:sz w:val="22"/>
          <w:szCs w:val="22"/>
        </w:rPr>
        <w:t xml:space="preserve">:  </w:t>
      </w:r>
      <w:proofErr w:type="spellStart"/>
      <w:r>
        <w:rPr>
          <w:rFonts w:ascii="Garamond" w:hAnsi="Garamond"/>
          <w:sz w:val="22"/>
          <w:szCs w:val="22"/>
        </w:rPr>
        <w:t>Deloria</w:t>
      </w:r>
      <w:proofErr w:type="spellEnd"/>
      <w:r>
        <w:rPr>
          <w:rFonts w:ascii="Garamond" w:hAnsi="Garamond"/>
          <w:sz w:val="22"/>
          <w:szCs w:val="22"/>
        </w:rPr>
        <w:t>, Barbara et al (</w:t>
      </w:r>
      <w:proofErr w:type="gramStart"/>
      <w:r>
        <w:rPr>
          <w:rFonts w:ascii="Garamond" w:hAnsi="Garamond"/>
          <w:sz w:val="22"/>
          <w:szCs w:val="22"/>
        </w:rPr>
        <w:t>eds</w:t>
      </w:r>
      <w:proofErr w:type="gramEnd"/>
      <w:r>
        <w:rPr>
          <w:rFonts w:ascii="Garamond" w:hAnsi="Garamond"/>
          <w:sz w:val="22"/>
          <w:szCs w:val="22"/>
        </w:rPr>
        <w:t xml:space="preserve">.).  1999.  </w:t>
      </w:r>
      <w:r>
        <w:rPr>
          <w:rFonts w:ascii="Garamond" w:hAnsi="Garamond"/>
          <w:sz w:val="22"/>
          <w:szCs w:val="22"/>
          <w:u w:val="single"/>
        </w:rPr>
        <w:t>Spirit &amp; Reason</w:t>
      </w:r>
      <w:r>
        <w:rPr>
          <w:rFonts w:ascii="Garamond" w:hAnsi="Garamond"/>
          <w:sz w:val="22"/>
          <w:szCs w:val="22"/>
        </w:rPr>
        <w:t>.  Golden: Fulcrum Press</w:t>
      </w:r>
      <w:r w:rsidRPr="00886C97">
        <w:rPr>
          <w:rFonts w:ascii="Garamond" w:hAnsi="Garamond"/>
          <w:sz w:val="22"/>
          <w:szCs w:val="22"/>
        </w:rPr>
        <w:t>.</w:t>
      </w:r>
    </w:p>
    <w:p w:rsidR="00366E27" w:rsidRPr="00DD2349" w:rsidRDefault="00366E27" w:rsidP="00366E27">
      <w:pPr>
        <w:pStyle w:val="PlainText"/>
        <w:widowControl/>
        <w:ind w:left="720" w:hanging="720"/>
        <w:rPr>
          <w:rFonts w:ascii="Garamond" w:hAnsi="Garamond"/>
          <w:sz w:val="22"/>
          <w:szCs w:val="22"/>
        </w:rPr>
      </w:pPr>
      <w:r>
        <w:rPr>
          <w:rFonts w:ascii="Garamond" w:hAnsi="Garamond"/>
          <w:sz w:val="22"/>
          <w:szCs w:val="22"/>
        </w:rPr>
        <w:tab/>
        <w:t xml:space="preserve">Frazier, Ian.  2000.  </w:t>
      </w:r>
      <w:proofErr w:type="gramStart"/>
      <w:r>
        <w:rPr>
          <w:rFonts w:ascii="Garamond" w:hAnsi="Garamond"/>
          <w:sz w:val="22"/>
          <w:szCs w:val="22"/>
          <w:u w:val="single"/>
        </w:rPr>
        <w:t>On</w:t>
      </w:r>
      <w:proofErr w:type="gramEnd"/>
      <w:r>
        <w:rPr>
          <w:rFonts w:ascii="Garamond" w:hAnsi="Garamond"/>
          <w:sz w:val="22"/>
          <w:szCs w:val="22"/>
          <w:u w:val="single"/>
        </w:rPr>
        <w:t xml:space="preserve"> the </w:t>
      </w:r>
      <w:proofErr w:type="spellStart"/>
      <w:r>
        <w:rPr>
          <w:rFonts w:ascii="Garamond" w:hAnsi="Garamond"/>
          <w:sz w:val="22"/>
          <w:szCs w:val="22"/>
          <w:u w:val="single"/>
        </w:rPr>
        <w:t>Rez</w:t>
      </w:r>
      <w:proofErr w:type="spellEnd"/>
      <w:r>
        <w:rPr>
          <w:rFonts w:ascii="Garamond" w:hAnsi="Garamond"/>
          <w:sz w:val="22"/>
          <w:szCs w:val="22"/>
        </w:rPr>
        <w:t>.  NY: Picador.</w:t>
      </w:r>
    </w:p>
    <w:p w:rsidR="00366E27" w:rsidRPr="00DD2349" w:rsidRDefault="00366E27" w:rsidP="00366E27">
      <w:pPr>
        <w:pStyle w:val="PlainText"/>
        <w:widowControl/>
        <w:rPr>
          <w:u w:val="single"/>
        </w:rPr>
      </w:pPr>
    </w:p>
    <w:p w:rsidR="00366E27" w:rsidRPr="00DD2349" w:rsidRDefault="00366E27" w:rsidP="00366E27">
      <w:pPr>
        <w:pStyle w:val="PlainText"/>
        <w:widowControl/>
        <w:rPr>
          <w:rFonts w:ascii="Garamond" w:hAnsi="Garamond"/>
          <w:sz w:val="22"/>
          <w:szCs w:val="22"/>
        </w:rPr>
      </w:pPr>
      <w:r w:rsidRPr="00B878C5">
        <w:rPr>
          <w:rFonts w:ascii="Garamond" w:hAnsi="Garamond"/>
          <w:b/>
          <w:sz w:val="22"/>
          <w:szCs w:val="22"/>
          <w:u w:val="single"/>
        </w:rPr>
        <w:t>Course Description</w:t>
      </w:r>
      <w:r w:rsidRPr="00DD2349">
        <w:rPr>
          <w:rFonts w:ascii="Garamond" w:hAnsi="Garamond"/>
          <w:sz w:val="22"/>
          <w:szCs w:val="22"/>
        </w:rPr>
        <w:t xml:space="preserve">: This course is intended to provide </w:t>
      </w:r>
      <w:proofErr w:type="gramStart"/>
      <w:r w:rsidRPr="00DD2349">
        <w:rPr>
          <w:rFonts w:ascii="Garamond" w:hAnsi="Garamond"/>
          <w:sz w:val="22"/>
          <w:szCs w:val="22"/>
        </w:rPr>
        <w:t>a</w:t>
      </w:r>
      <w:proofErr w:type="gramEnd"/>
      <w:r w:rsidRPr="00DD2349">
        <w:rPr>
          <w:rFonts w:ascii="Garamond" w:hAnsi="Garamond"/>
          <w:sz w:val="22"/>
          <w:szCs w:val="22"/>
        </w:rPr>
        <w:t xml:space="preserve"> overall survey of traditional Native North American cultures and the modern process of acculturation and ethnic identity.  We will examine the varied patterns of cultural adaptation to changing environmental conditions.  We will also look at the historical views of Native Americans and their ongoing dialogue with the Anglo power structure in 'American' society.  Due to the complexity and diversity of this huge area we will break the material down into the traditional (in anthropology) 'culture areas', dialoging them in sequence in both their traditional and modern context.</w:t>
      </w:r>
    </w:p>
    <w:p w:rsidR="00366E27" w:rsidRDefault="00366E27" w:rsidP="00366E27">
      <w:pPr>
        <w:pStyle w:val="PlainText"/>
        <w:widowControl/>
        <w:rPr>
          <w:rFonts w:ascii="Garamond" w:hAnsi="Garamond"/>
          <w:sz w:val="22"/>
          <w:szCs w:val="22"/>
        </w:rPr>
      </w:pPr>
    </w:p>
    <w:p w:rsidR="007E1847" w:rsidRDefault="007E1847" w:rsidP="007E1847">
      <w:pPr>
        <w:pStyle w:val="PlainText"/>
        <w:widowControl/>
        <w:rPr>
          <w:rFonts w:ascii="Garamond" w:hAnsi="Garamond"/>
          <w:sz w:val="22"/>
        </w:rPr>
      </w:pPr>
      <w:r>
        <w:rPr>
          <w:rFonts w:ascii="Garamond" w:hAnsi="Garamond"/>
          <w:sz w:val="22"/>
        </w:rPr>
        <w:t xml:space="preserve">The </w:t>
      </w:r>
      <w:proofErr w:type="spellStart"/>
      <w:r>
        <w:rPr>
          <w:rFonts w:ascii="Garamond" w:hAnsi="Garamond"/>
          <w:sz w:val="22"/>
        </w:rPr>
        <w:t>Marianist</w:t>
      </w:r>
      <w:proofErr w:type="spellEnd"/>
      <w:r>
        <w:rPr>
          <w:rFonts w:ascii="Garamond" w:hAnsi="Garamond"/>
          <w:sz w:val="22"/>
        </w:rPr>
        <w:t xml:space="preserve"> Values of </w:t>
      </w:r>
      <w:proofErr w:type="spellStart"/>
      <w:r>
        <w:rPr>
          <w:rFonts w:ascii="Garamond" w:hAnsi="Garamond"/>
          <w:sz w:val="22"/>
        </w:rPr>
        <w:t>Chaminade</w:t>
      </w:r>
      <w:proofErr w:type="spellEnd"/>
      <w:r>
        <w:rPr>
          <w:rFonts w:ascii="Garamond" w:hAnsi="Garamond"/>
          <w:sz w:val="22"/>
        </w:rPr>
        <w:t xml:space="preserve"> University, which we strive to incorporate into these classes:</w:t>
      </w:r>
    </w:p>
    <w:p w:rsidR="007E1847" w:rsidRDefault="007E1847" w:rsidP="007E1847">
      <w:pPr>
        <w:pStyle w:val="PlainText"/>
        <w:widowControl/>
        <w:rPr>
          <w:rFonts w:ascii="Garamond" w:hAnsi="Garamond"/>
          <w:sz w:val="22"/>
        </w:rPr>
      </w:pPr>
      <w:r>
        <w:rPr>
          <w:rFonts w:ascii="Garamond" w:hAnsi="Garamond"/>
          <w:sz w:val="22"/>
        </w:rPr>
        <w:t>1) Educate in formation of faith</w:t>
      </w:r>
    </w:p>
    <w:p w:rsidR="007E1847" w:rsidRDefault="007E1847" w:rsidP="007E1847">
      <w:pPr>
        <w:pStyle w:val="PlainText"/>
        <w:widowControl/>
        <w:rPr>
          <w:rFonts w:ascii="Garamond" w:hAnsi="Garamond"/>
          <w:sz w:val="22"/>
        </w:rPr>
      </w:pPr>
      <w:r>
        <w:rPr>
          <w:rFonts w:ascii="Garamond" w:hAnsi="Garamond"/>
          <w:sz w:val="22"/>
        </w:rPr>
        <w:t>2) Provide an integral quality education</w:t>
      </w:r>
    </w:p>
    <w:p w:rsidR="007E1847" w:rsidRDefault="007E1847" w:rsidP="007E1847">
      <w:pPr>
        <w:pStyle w:val="PlainText"/>
        <w:widowControl/>
        <w:rPr>
          <w:rFonts w:ascii="Garamond" w:hAnsi="Garamond"/>
          <w:sz w:val="22"/>
        </w:rPr>
      </w:pPr>
      <w:r>
        <w:rPr>
          <w:rFonts w:ascii="Garamond" w:hAnsi="Garamond"/>
          <w:sz w:val="22"/>
        </w:rPr>
        <w:t>3) Educate in family spirit</w:t>
      </w:r>
    </w:p>
    <w:p w:rsidR="007E1847" w:rsidRDefault="007E1847" w:rsidP="007E1847">
      <w:pPr>
        <w:pStyle w:val="PlainText"/>
        <w:widowControl/>
        <w:rPr>
          <w:rFonts w:ascii="Garamond" w:hAnsi="Garamond"/>
          <w:sz w:val="22"/>
        </w:rPr>
      </w:pPr>
      <w:r>
        <w:rPr>
          <w:rFonts w:ascii="Garamond" w:hAnsi="Garamond"/>
          <w:sz w:val="22"/>
        </w:rPr>
        <w:t>4) Educate for service, justice and peace</w:t>
      </w:r>
    </w:p>
    <w:p w:rsidR="007E1847" w:rsidRDefault="007E1847" w:rsidP="007E1847">
      <w:pPr>
        <w:autoSpaceDE w:val="0"/>
        <w:autoSpaceDN w:val="0"/>
        <w:adjustRightInd w:val="0"/>
        <w:rPr>
          <w:rFonts w:ascii="Garamond" w:hAnsi="Garamond"/>
          <w:sz w:val="22"/>
        </w:rPr>
      </w:pPr>
      <w:r>
        <w:rPr>
          <w:rFonts w:ascii="Garamond" w:hAnsi="Garamond"/>
          <w:sz w:val="22"/>
        </w:rPr>
        <w:t>5) Educate for adaptation and change</w:t>
      </w:r>
    </w:p>
    <w:p w:rsidR="007E1847" w:rsidRDefault="007E1847" w:rsidP="007E1847">
      <w:pPr>
        <w:autoSpaceDE w:val="0"/>
        <w:autoSpaceDN w:val="0"/>
        <w:adjustRightInd w:val="0"/>
        <w:rPr>
          <w:rFonts w:ascii="Garamond" w:hAnsi="Garamond"/>
          <w:sz w:val="22"/>
        </w:rPr>
      </w:pPr>
    </w:p>
    <w:p w:rsidR="00366E27" w:rsidRPr="007E1847" w:rsidRDefault="00366E27" w:rsidP="007E1847">
      <w:pPr>
        <w:autoSpaceDE w:val="0"/>
        <w:autoSpaceDN w:val="0"/>
        <w:adjustRightInd w:val="0"/>
        <w:rPr>
          <w:rFonts w:ascii="Garamond" w:hAnsi="Garamond"/>
          <w:b/>
          <w:bCs/>
          <w:sz w:val="22"/>
          <w:szCs w:val="22"/>
        </w:rPr>
      </w:pPr>
      <w:r w:rsidRPr="007E1847">
        <w:rPr>
          <w:rFonts w:ascii="Garamond" w:hAnsi="Garamond"/>
          <w:b/>
          <w:bCs/>
          <w:sz w:val="22"/>
          <w:szCs w:val="22"/>
        </w:rPr>
        <w:t>B</w:t>
      </w:r>
      <w:r w:rsidR="007E1847">
        <w:rPr>
          <w:rFonts w:ascii="Garamond" w:hAnsi="Garamond"/>
          <w:b/>
          <w:bCs/>
          <w:sz w:val="22"/>
          <w:szCs w:val="22"/>
        </w:rPr>
        <w:t>ehavioral Science Division</w:t>
      </w:r>
      <w:r w:rsidRPr="007E1847">
        <w:rPr>
          <w:rFonts w:ascii="Garamond" w:hAnsi="Garamond"/>
          <w:b/>
          <w:bCs/>
          <w:sz w:val="22"/>
          <w:szCs w:val="22"/>
        </w:rPr>
        <w:t xml:space="preserve"> Student Learning Outcomes</w:t>
      </w:r>
      <w:r w:rsidR="007E1847">
        <w:rPr>
          <w:rFonts w:ascii="Garamond" w:hAnsi="Garamond"/>
          <w:b/>
          <w:bCs/>
          <w:sz w:val="22"/>
          <w:szCs w:val="22"/>
        </w:rPr>
        <w:t>:</w:t>
      </w:r>
    </w:p>
    <w:p w:rsidR="00366E27" w:rsidRPr="007E1847" w:rsidRDefault="00366E27" w:rsidP="00366E27">
      <w:pPr>
        <w:autoSpaceDE w:val="0"/>
        <w:autoSpaceDN w:val="0"/>
        <w:adjustRightInd w:val="0"/>
        <w:rPr>
          <w:rFonts w:ascii="Garamond" w:hAnsi="Garamond"/>
          <w:sz w:val="22"/>
          <w:szCs w:val="22"/>
        </w:rPr>
      </w:pPr>
      <w:r w:rsidRPr="007E1847">
        <w:rPr>
          <w:rFonts w:ascii="Garamond" w:hAnsi="Garamond"/>
          <w:sz w:val="22"/>
          <w:szCs w:val="22"/>
        </w:rPr>
        <w:t xml:space="preserve">1. </w:t>
      </w:r>
      <w:r w:rsidRPr="007E1847">
        <w:rPr>
          <w:rFonts w:ascii="Garamond" w:hAnsi="Garamond"/>
          <w:sz w:val="22"/>
          <w:szCs w:val="22"/>
        </w:rPr>
        <w:tab/>
        <w:t xml:space="preserve">Ability to apply the scientific method to the study of human behavior in various </w:t>
      </w:r>
    </w:p>
    <w:p w:rsidR="00366E27" w:rsidRPr="007E1847" w:rsidRDefault="00366E27" w:rsidP="00366E27">
      <w:pPr>
        <w:autoSpaceDE w:val="0"/>
        <w:autoSpaceDN w:val="0"/>
        <w:adjustRightInd w:val="0"/>
        <w:rPr>
          <w:rFonts w:ascii="Garamond" w:hAnsi="Garamond"/>
          <w:sz w:val="22"/>
          <w:szCs w:val="22"/>
        </w:rPr>
      </w:pPr>
      <w:r w:rsidRPr="007E1847">
        <w:rPr>
          <w:rFonts w:ascii="Garamond" w:hAnsi="Garamond"/>
          <w:sz w:val="22"/>
          <w:szCs w:val="22"/>
        </w:rPr>
        <w:tab/>
      </w:r>
      <w:proofErr w:type="gramStart"/>
      <w:r w:rsidRPr="007E1847">
        <w:rPr>
          <w:rFonts w:ascii="Garamond" w:hAnsi="Garamond"/>
          <w:sz w:val="22"/>
          <w:szCs w:val="22"/>
        </w:rPr>
        <w:t>environmental</w:t>
      </w:r>
      <w:proofErr w:type="gramEnd"/>
      <w:r w:rsidRPr="007E1847">
        <w:rPr>
          <w:rFonts w:ascii="Garamond" w:hAnsi="Garamond"/>
          <w:sz w:val="22"/>
          <w:szCs w:val="22"/>
        </w:rPr>
        <w:t xml:space="preserve"> contexts</w:t>
      </w:r>
    </w:p>
    <w:p w:rsidR="00366E27" w:rsidRPr="007E1847" w:rsidRDefault="00366E27" w:rsidP="00366E27">
      <w:pPr>
        <w:autoSpaceDE w:val="0"/>
        <w:autoSpaceDN w:val="0"/>
        <w:adjustRightInd w:val="0"/>
        <w:rPr>
          <w:rFonts w:ascii="Garamond" w:hAnsi="Garamond"/>
          <w:sz w:val="22"/>
          <w:szCs w:val="22"/>
        </w:rPr>
      </w:pPr>
      <w:r w:rsidRPr="007E1847">
        <w:rPr>
          <w:rFonts w:ascii="Garamond" w:hAnsi="Garamond"/>
          <w:sz w:val="22"/>
          <w:szCs w:val="22"/>
        </w:rPr>
        <w:t xml:space="preserve">2. </w:t>
      </w:r>
      <w:r w:rsidRPr="007E1847">
        <w:rPr>
          <w:rFonts w:ascii="Garamond" w:hAnsi="Garamond"/>
          <w:sz w:val="22"/>
          <w:szCs w:val="22"/>
        </w:rPr>
        <w:tab/>
        <w:t>An understanding of human behavior relative to various environmental contexts</w:t>
      </w:r>
    </w:p>
    <w:p w:rsidR="00366E27" w:rsidRPr="007E1847" w:rsidRDefault="00366E27" w:rsidP="00366E27">
      <w:pPr>
        <w:autoSpaceDE w:val="0"/>
        <w:autoSpaceDN w:val="0"/>
        <w:adjustRightInd w:val="0"/>
        <w:rPr>
          <w:rFonts w:ascii="Garamond" w:hAnsi="Garamond"/>
          <w:sz w:val="22"/>
          <w:szCs w:val="22"/>
        </w:rPr>
      </w:pPr>
      <w:r w:rsidRPr="007E1847">
        <w:rPr>
          <w:rFonts w:ascii="Garamond" w:hAnsi="Garamond"/>
          <w:sz w:val="22"/>
          <w:szCs w:val="22"/>
        </w:rPr>
        <w:t xml:space="preserve">3. </w:t>
      </w:r>
      <w:r w:rsidRPr="007E1847">
        <w:rPr>
          <w:rFonts w:ascii="Garamond" w:hAnsi="Garamond"/>
          <w:sz w:val="22"/>
          <w:szCs w:val="22"/>
        </w:rPr>
        <w:tab/>
        <w:t xml:space="preserve">An understanding of human behavior relative to adapting to various changing </w:t>
      </w:r>
    </w:p>
    <w:p w:rsidR="00366E27" w:rsidRPr="007E1847" w:rsidRDefault="00366E27" w:rsidP="00366E27">
      <w:pPr>
        <w:autoSpaceDE w:val="0"/>
        <w:autoSpaceDN w:val="0"/>
        <w:adjustRightInd w:val="0"/>
        <w:rPr>
          <w:rFonts w:ascii="Garamond" w:hAnsi="Garamond"/>
          <w:sz w:val="22"/>
          <w:szCs w:val="22"/>
        </w:rPr>
      </w:pPr>
      <w:r w:rsidRPr="007E1847">
        <w:rPr>
          <w:rFonts w:ascii="Garamond" w:hAnsi="Garamond"/>
          <w:sz w:val="22"/>
          <w:szCs w:val="22"/>
        </w:rPr>
        <w:tab/>
      </w:r>
      <w:proofErr w:type="gramStart"/>
      <w:r w:rsidRPr="007E1847">
        <w:rPr>
          <w:rFonts w:ascii="Garamond" w:hAnsi="Garamond"/>
          <w:sz w:val="22"/>
          <w:szCs w:val="22"/>
        </w:rPr>
        <w:t>environmental</w:t>
      </w:r>
      <w:proofErr w:type="gramEnd"/>
      <w:r w:rsidRPr="007E1847">
        <w:rPr>
          <w:rFonts w:ascii="Garamond" w:hAnsi="Garamond"/>
          <w:sz w:val="22"/>
          <w:szCs w:val="22"/>
        </w:rPr>
        <w:t xml:space="preserve"> contexts</w:t>
      </w:r>
    </w:p>
    <w:p w:rsidR="00366E27" w:rsidRDefault="00366E27" w:rsidP="00366E27">
      <w:pPr>
        <w:pStyle w:val="PlainText"/>
        <w:widowControl/>
        <w:rPr>
          <w:rFonts w:ascii="Garamond" w:hAnsi="Garamond"/>
          <w:b/>
          <w:sz w:val="22"/>
        </w:rPr>
      </w:pPr>
    </w:p>
    <w:p w:rsidR="00366E27" w:rsidRPr="00902D21" w:rsidRDefault="00366E27" w:rsidP="00366E27">
      <w:pPr>
        <w:pStyle w:val="BodyTextIndent"/>
        <w:ind w:left="360" w:hanging="360"/>
      </w:pPr>
      <w:r>
        <w:rPr>
          <w:b/>
        </w:rPr>
        <w:t xml:space="preserve">This course meets the following program goals for the Behavioral Sciences Program: </w:t>
      </w:r>
      <w:r w:rsidRPr="00902D21">
        <w:t>2) the diversity of peoples and cultures--other ways of seeing and understanding the world; 3) how social forces shape our individual perception and behavior; 4) the relationship between self-examination and the nature of the group and of group dynamics.</w:t>
      </w:r>
    </w:p>
    <w:p w:rsidR="00366E27" w:rsidRPr="00DD2349" w:rsidRDefault="00366E27" w:rsidP="00366E27">
      <w:pPr>
        <w:pStyle w:val="PlainText"/>
        <w:widowControl/>
        <w:rPr>
          <w:rFonts w:ascii="Garamond" w:hAnsi="Garamond"/>
          <w:sz w:val="22"/>
          <w:szCs w:val="22"/>
        </w:rPr>
      </w:pPr>
    </w:p>
    <w:p w:rsidR="00366E27" w:rsidRDefault="00366E27" w:rsidP="00366E27">
      <w:pPr>
        <w:pStyle w:val="PlainText"/>
        <w:widowControl/>
        <w:ind w:left="360" w:hanging="360"/>
        <w:rPr>
          <w:rFonts w:ascii="Garamond" w:hAnsi="Garamond"/>
          <w:sz w:val="22"/>
          <w:szCs w:val="22"/>
        </w:rPr>
      </w:pPr>
      <w:r w:rsidRPr="00B878C5">
        <w:rPr>
          <w:rFonts w:ascii="Garamond" w:hAnsi="Garamond"/>
          <w:b/>
          <w:sz w:val="22"/>
          <w:szCs w:val="22"/>
          <w:u w:val="single"/>
        </w:rPr>
        <w:t>Course</w:t>
      </w:r>
      <w:r>
        <w:rPr>
          <w:rFonts w:ascii="Garamond" w:hAnsi="Garamond"/>
          <w:b/>
          <w:sz w:val="22"/>
          <w:szCs w:val="22"/>
          <w:u w:val="single"/>
        </w:rPr>
        <w:t xml:space="preserve"> Learning Outcomes</w:t>
      </w:r>
      <w:r w:rsidRPr="00DD2349">
        <w:rPr>
          <w:rFonts w:ascii="Garamond" w:hAnsi="Garamond"/>
          <w:sz w:val="22"/>
          <w:szCs w:val="22"/>
        </w:rPr>
        <w:t xml:space="preserve">: 1) </w:t>
      </w:r>
      <w:r>
        <w:rPr>
          <w:rFonts w:ascii="Garamond" w:hAnsi="Garamond"/>
          <w:sz w:val="22"/>
          <w:szCs w:val="22"/>
        </w:rPr>
        <w:t xml:space="preserve">You will have a basic </w:t>
      </w:r>
      <w:r w:rsidRPr="00DD2349">
        <w:rPr>
          <w:rFonts w:ascii="Garamond" w:hAnsi="Garamond"/>
          <w:sz w:val="22"/>
          <w:szCs w:val="22"/>
        </w:rPr>
        <w:t xml:space="preserve">knowledge of the complex </w:t>
      </w:r>
      <w:r>
        <w:rPr>
          <w:rFonts w:ascii="Garamond" w:hAnsi="Garamond"/>
          <w:sz w:val="22"/>
          <w:szCs w:val="22"/>
        </w:rPr>
        <w:t xml:space="preserve">regional </w:t>
      </w:r>
      <w:r w:rsidRPr="00DD2349">
        <w:rPr>
          <w:rFonts w:ascii="Garamond" w:hAnsi="Garamond"/>
          <w:sz w:val="22"/>
          <w:szCs w:val="22"/>
        </w:rPr>
        <w:t>diversity of cultures subsumed under the title 'American Indians';</w:t>
      </w:r>
    </w:p>
    <w:p w:rsidR="00366E27" w:rsidRDefault="00366E27" w:rsidP="00366E27">
      <w:pPr>
        <w:pStyle w:val="PlainText"/>
        <w:widowControl/>
        <w:ind w:left="720" w:hanging="720"/>
        <w:rPr>
          <w:rFonts w:ascii="Garamond" w:hAnsi="Garamond"/>
          <w:sz w:val="22"/>
          <w:szCs w:val="22"/>
        </w:rPr>
      </w:pPr>
      <w:r w:rsidRPr="00DD2349">
        <w:rPr>
          <w:rFonts w:ascii="Garamond" w:hAnsi="Garamond"/>
          <w:sz w:val="22"/>
          <w:szCs w:val="22"/>
        </w:rPr>
        <w:t xml:space="preserve">2) </w:t>
      </w:r>
      <w:r>
        <w:rPr>
          <w:rFonts w:ascii="Garamond" w:hAnsi="Garamond"/>
          <w:sz w:val="22"/>
          <w:szCs w:val="22"/>
        </w:rPr>
        <w:t>You will have a basic level of understanding of t</w:t>
      </w:r>
      <w:r w:rsidRPr="00DD2349">
        <w:rPr>
          <w:rFonts w:ascii="Garamond" w:hAnsi="Garamond"/>
          <w:sz w:val="22"/>
          <w:szCs w:val="22"/>
        </w:rPr>
        <w:t>he complex relationships of the Anglo-</w:t>
      </w:r>
      <w:r>
        <w:rPr>
          <w:rFonts w:ascii="Garamond" w:hAnsi="Garamond"/>
          <w:sz w:val="22"/>
          <w:szCs w:val="22"/>
        </w:rPr>
        <w:t>A</w:t>
      </w:r>
      <w:r w:rsidRPr="00DD2349">
        <w:rPr>
          <w:rFonts w:ascii="Garamond" w:hAnsi="Garamond"/>
          <w:sz w:val="22"/>
          <w:szCs w:val="22"/>
        </w:rPr>
        <w:t>merican power structure, ethnocentrism, stereotyping and its impact on acculturation</w:t>
      </w:r>
      <w:r>
        <w:rPr>
          <w:rFonts w:ascii="Garamond" w:hAnsi="Garamond"/>
          <w:sz w:val="22"/>
          <w:szCs w:val="22"/>
        </w:rPr>
        <w:t xml:space="preserve"> of Native Americans</w:t>
      </w:r>
      <w:r w:rsidRPr="00DD2349">
        <w:rPr>
          <w:rFonts w:ascii="Garamond" w:hAnsi="Garamond"/>
          <w:sz w:val="22"/>
          <w:szCs w:val="22"/>
        </w:rPr>
        <w:t>;</w:t>
      </w:r>
    </w:p>
    <w:p w:rsidR="00366E27" w:rsidRPr="00DD2349" w:rsidRDefault="00366E27" w:rsidP="00366E27">
      <w:pPr>
        <w:pStyle w:val="PlainText"/>
        <w:widowControl/>
        <w:ind w:left="720" w:hanging="720"/>
        <w:rPr>
          <w:rFonts w:ascii="Garamond" w:hAnsi="Garamond"/>
          <w:sz w:val="22"/>
          <w:szCs w:val="22"/>
        </w:rPr>
      </w:pPr>
      <w:r w:rsidRPr="00DD2349">
        <w:rPr>
          <w:rFonts w:ascii="Garamond" w:hAnsi="Garamond"/>
          <w:sz w:val="22"/>
          <w:szCs w:val="22"/>
        </w:rPr>
        <w:t xml:space="preserve">3) </w:t>
      </w:r>
      <w:r>
        <w:rPr>
          <w:rFonts w:ascii="Garamond" w:hAnsi="Garamond"/>
          <w:sz w:val="22"/>
          <w:szCs w:val="22"/>
        </w:rPr>
        <w:t xml:space="preserve">You will have developed a basic level of understanding about the </w:t>
      </w:r>
      <w:r w:rsidRPr="00DD2349">
        <w:rPr>
          <w:rFonts w:ascii="Garamond" w:hAnsi="Garamond"/>
          <w:sz w:val="22"/>
          <w:szCs w:val="22"/>
        </w:rPr>
        <w:t>concept of ethnic identity</w:t>
      </w:r>
      <w:r>
        <w:rPr>
          <w:rFonts w:ascii="Garamond" w:hAnsi="Garamond"/>
          <w:sz w:val="22"/>
          <w:szCs w:val="22"/>
        </w:rPr>
        <w:t xml:space="preserve"> as it is used in the Behavioral Sciences</w:t>
      </w:r>
      <w:r w:rsidRPr="00DD2349">
        <w:rPr>
          <w:rFonts w:ascii="Garamond" w:hAnsi="Garamond"/>
          <w:sz w:val="22"/>
          <w:szCs w:val="22"/>
        </w:rPr>
        <w:t xml:space="preserve"> and </w:t>
      </w:r>
      <w:r>
        <w:rPr>
          <w:rFonts w:ascii="Garamond" w:hAnsi="Garamond"/>
          <w:sz w:val="22"/>
          <w:szCs w:val="22"/>
        </w:rPr>
        <w:t xml:space="preserve">how that concept helps to understand </w:t>
      </w:r>
      <w:r w:rsidRPr="00DD2349">
        <w:rPr>
          <w:rFonts w:ascii="Garamond" w:hAnsi="Garamond"/>
          <w:sz w:val="22"/>
          <w:szCs w:val="22"/>
        </w:rPr>
        <w:t xml:space="preserve">the complex development in modern Native American </w:t>
      </w:r>
      <w:r>
        <w:rPr>
          <w:rFonts w:ascii="Garamond" w:hAnsi="Garamond"/>
          <w:sz w:val="22"/>
          <w:szCs w:val="22"/>
        </w:rPr>
        <w:t>identity</w:t>
      </w:r>
      <w:r w:rsidRPr="00DD2349">
        <w:rPr>
          <w:rFonts w:ascii="Garamond" w:hAnsi="Garamond"/>
          <w:sz w:val="22"/>
          <w:szCs w:val="22"/>
        </w:rPr>
        <w:t>.</w:t>
      </w:r>
    </w:p>
    <w:p w:rsidR="00366E27" w:rsidRDefault="00366E27" w:rsidP="00366E27">
      <w:pPr>
        <w:pStyle w:val="PlainText"/>
        <w:widowControl/>
      </w:pPr>
    </w:p>
    <w:p w:rsidR="00366E27" w:rsidRPr="00A363C7" w:rsidRDefault="00366E27" w:rsidP="00366E27">
      <w:pPr>
        <w:pStyle w:val="PlainText"/>
        <w:rPr>
          <w:rFonts w:ascii="Garamond" w:hAnsi="Garamond"/>
          <w:sz w:val="22"/>
          <w:szCs w:val="22"/>
        </w:rPr>
      </w:pPr>
      <w:r>
        <w:rPr>
          <w:rFonts w:ascii="Garamond" w:hAnsi="Garamond"/>
          <w:b/>
          <w:sz w:val="22"/>
          <w:szCs w:val="22"/>
          <w:u w:val="single"/>
        </w:rPr>
        <w:t>Course Objectives:  By the end of the semester you will have gained basic knowledge in the following areas:</w:t>
      </w:r>
    </w:p>
    <w:p w:rsidR="00366E27" w:rsidRDefault="00366E27" w:rsidP="00366E27">
      <w:pPr>
        <w:pStyle w:val="PlainText"/>
        <w:rPr>
          <w:rFonts w:ascii="Garamond" w:hAnsi="Garamond"/>
          <w:sz w:val="22"/>
          <w:szCs w:val="22"/>
        </w:rPr>
      </w:pPr>
      <w:r>
        <w:rPr>
          <w:rFonts w:ascii="Garamond" w:hAnsi="Garamond"/>
          <w:sz w:val="22"/>
          <w:szCs w:val="22"/>
        </w:rPr>
        <w:t>Initial settlement of North America</w:t>
      </w:r>
    </w:p>
    <w:p w:rsidR="00366E27" w:rsidRDefault="00366E27" w:rsidP="00366E27">
      <w:pPr>
        <w:pStyle w:val="PlainText"/>
        <w:rPr>
          <w:rFonts w:ascii="Garamond" w:hAnsi="Garamond"/>
          <w:sz w:val="22"/>
          <w:szCs w:val="22"/>
        </w:rPr>
      </w:pPr>
      <w:r>
        <w:rPr>
          <w:rFonts w:ascii="Garamond" w:hAnsi="Garamond"/>
          <w:sz w:val="22"/>
          <w:szCs w:val="22"/>
        </w:rPr>
        <w:t xml:space="preserve">The impacts of </w:t>
      </w:r>
      <w:proofErr w:type="spellStart"/>
      <w:r>
        <w:rPr>
          <w:rFonts w:ascii="Garamond" w:hAnsi="Garamond"/>
          <w:sz w:val="22"/>
          <w:szCs w:val="22"/>
        </w:rPr>
        <w:t>Euroamerican</w:t>
      </w:r>
      <w:proofErr w:type="spellEnd"/>
      <w:r>
        <w:rPr>
          <w:rFonts w:ascii="Garamond" w:hAnsi="Garamond"/>
          <w:sz w:val="22"/>
          <w:szCs w:val="22"/>
        </w:rPr>
        <w:t xml:space="preserve"> stereotyping on the Indian</w:t>
      </w:r>
    </w:p>
    <w:p w:rsidR="00366E27" w:rsidRDefault="00366E27" w:rsidP="00366E27">
      <w:pPr>
        <w:pStyle w:val="PlainText"/>
        <w:rPr>
          <w:rFonts w:ascii="Garamond" w:hAnsi="Garamond"/>
          <w:sz w:val="22"/>
          <w:szCs w:val="22"/>
        </w:rPr>
      </w:pPr>
      <w:smartTag w:uri="urn:schemas-microsoft-com:office:smarttags" w:element="place">
        <w:r w:rsidRPr="00DD2349">
          <w:rPr>
            <w:rFonts w:ascii="Garamond" w:hAnsi="Garamond"/>
            <w:sz w:val="22"/>
            <w:szCs w:val="22"/>
          </w:rPr>
          <w:t>Arctic</w:t>
        </w:r>
      </w:smartTag>
      <w:r w:rsidRPr="00DD2349">
        <w:rPr>
          <w:rFonts w:ascii="Garamond" w:hAnsi="Garamond"/>
          <w:sz w:val="22"/>
          <w:szCs w:val="22"/>
        </w:rPr>
        <w:t xml:space="preserve"> and Subarctic cultures</w:t>
      </w:r>
      <w:r>
        <w:rPr>
          <w:rFonts w:ascii="Garamond" w:hAnsi="Garamond"/>
          <w:sz w:val="22"/>
          <w:szCs w:val="22"/>
        </w:rPr>
        <w:t>--How to survive in the far north</w:t>
      </w:r>
    </w:p>
    <w:p w:rsidR="00366E27" w:rsidRDefault="00366E27" w:rsidP="00366E27">
      <w:pPr>
        <w:pStyle w:val="PlainText"/>
        <w:rPr>
          <w:rFonts w:ascii="Garamond" w:hAnsi="Garamond"/>
          <w:sz w:val="22"/>
          <w:szCs w:val="22"/>
        </w:rPr>
      </w:pPr>
      <w:r w:rsidRPr="00DD2349">
        <w:rPr>
          <w:rFonts w:ascii="Garamond" w:hAnsi="Garamond"/>
          <w:sz w:val="22"/>
          <w:szCs w:val="22"/>
        </w:rPr>
        <w:t>Northeast cultures</w:t>
      </w:r>
      <w:r>
        <w:rPr>
          <w:rFonts w:ascii="Garamond" w:hAnsi="Garamond"/>
          <w:sz w:val="22"/>
          <w:szCs w:val="22"/>
        </w:rPr>
        <w:t>--The Iroquois Confederacy and complex societies</w:t>
      </w:r>
    </w:p>
    <w:p w:rsidR="00366E27" w:rsidRDefault="00366E27" w:rsidP="00366E27">
      <w:pPr>
        <w:pStyle w:val="PlainText"/>
        <w:rPr>
          <w:rFonts w:ascii="Garamond" w:hAnsi="Garamond"/>
          <w:sz w:val="22"/>
          <w:szCs w:val="22"/>
        </w:rPr>
      </w:pPr>
      <w:r>
        <w:rPr>
          <w:rFonts w:ascii="Garamond" w:hAnsi="Garamond"/>
          <w:sz w:val="22"/>
          <w:szCs w:val="22"/>
        </w:rPr>
        <w:t>Southeast cultures--Cherokee writing, assimilation and the Trail of Tears</w:t>
      </w:r>
    </w:p>
    <w:p w:rsidR="00366E27" w:rsidRDefault="00366E27" w:rsidP="00366E27">
      <w:pPr>
        <w:pStyle w:val="PlainText"/>
        <w:rPr>
          <w:rFonts w:ascii="Garamond" w:hAnsi="Garamond"/>
          <w:sz w:val="22"/>
          <w:szCs w:val="22"/>
        </w:rPr>
      </w:pPr>
      <w:r w:rsidRPr="00DD2349">
        <w:rPr>
          <w:rFonts w:ascii="Garamond" w:hAnsi="Garamond"/>
          <w:sz w:val="22"/>
          <w:szCs w:val="22"/>
        </w:rPr>
        <w:t>Plains cultures</w:t>
      </w:r>
    </w:p>
    <w:p w:rsidR="00366E27" w:rsidRDefault="00366E27" w:rsidP="00366E27">
      <w:pPr>
        <w:pStyle w:val="PlainText"/>
        <w:rPr>
          <w:rFonts w:ascii="Garamond" w:hAnsi="Garamond"/>
          <w:sz w:val="22"/>
          <w:szCs w:val="22"/>
        </w:rPr>
      </w:pPr>
      <w:r>
        <w:rPr>
          <w:rFonts w:ascii="Garamond" w:hAnsi="Garamond"/>
          <w:sz w:val="22"/>
          <w:szCs w:val="22"/>
        </w:rPr>
        <w:t xml:space="preserve">The stereotypic Indian, the bison and the Wild West Show </w:t>
      </w:r>
    </w:p>
    <w:p w:rsidR="00366E27" w:rsidRDefault="00366E27" w:rsidP="00366E27">
      <w:pPr>
        <w:pStyle w:val="PlainText"/>
        <w:rPr>
          <w:rFonts w:ascii="Garamond" w:hAnsi="Garamond"/>
          <w:sz w:val="22"/>
          <w:szCs w:val="22"/>
        </w:rPr>
      </w:pPr>
      <w:r>
        <w:rPr>
          <w:rFonts w:ascii="Garamond" w:hAnsi="Garamond"/>
          <w:sz w:val="22"/>
          <w:szCs w:val="22"/>
        </w:rPr>
        <w:lastRenderedPageBreak/>
        <w:t>Adaptation to a nut—California Indians and the acorn</w:t>
      </w:r>
    </w:p>
    <w:p w:rsidR="00366E27" w:rsidRDefault="00366E27" w:rsidP="00366E27">
      <w:pPr>
        <w:pStyle w:val="PlainText"/>
        <w:rPr>
          <w:rFonts w:ascii="Garamond" w:hAnsi="Garamond"/>
          <w:sz w:val="22"/>
          <w:szCs w:val="22"/>
        </w:rPr>
      </w:pPr>
      <w:r>
        <w:rPr>
          <w:rFonts w:ascii="Garamond" w:hAnsi="Garamond"/>
          <w:sz w:val="22"/>
          <w:szCs w:val="22"/>
        </w:rPr>
        <w:t>The Great Basin/Plateau cultures--Desert Survival—</w:t>
      </w:r>
      <w:smartTag w:uri="urn:schemas-microsoft-com:office:smarttags" w:element="City">
        <w:smartTag w:uri="urn:schemas-microsoft-com:office:smarttags" w:element="place">
          <w:r>
            <w:rPr>
              <w:rFonts w:ascii="Garamond" w:hAnsi="Garamond"/>
              <w:sz w:val="22"/>
              <w:szCs w:val="22"/>
            </w:rPr>
            <w:t>Las Vegas</w:t>
          </w:r>
        </w:smartTag>
      </w:smartTag>
      <w:r>
        <w:rPr>
          <w:rFonts w:ascii="Garamond" w:hAnsi="Garamond"/>
          <w:sz w:val="22"/>
          <w:szCs w:val="22"/>
        </w:rPr>
        <w:t xml:space="preserve"> before Caesar’s and Bellagio</w:t>
      </w:r>
    </w:p>
    <w:p w:rsidR="00366E27" w:rsidRDefault="00366E27" w:rsidP="00366E27">
      <w:pPr>
        <w:pStyle w:val="PlainText"/>
        <w:rPr>
          <w:rFonts w:ascii="Garamond" w:hAnsi="Garamond"/>
          <w:sz w:val="22"/>
          <w:szCs w:val="22"/>
        </w:rPr>
      </w:pPr>
      <w:smartTag w:uri="urn:schemas-microsoft-com:office:smarttags" w:element="place">
        <w:smartTag w:uri="urn:schemas-microsoft-com:office:smarttags" w:element="PlaceName">
          <w:r w:rsidRPr="00DD2349">
            <w:rPr>
              <w:rFonts w:ascii="Garamond" w:hAnsi="Garamond"/>
              <w:sz w:val="22"/>
              <w:szCs w:val="22"/>
            </w:rPr>
            <w:t>Northwest</w:t>
          </w:r>
        </w:smartTag>
        <w:r w:rsidRPr="00DD2349">
          <w:rPr>
            <w:rFonts w:ascii="Garamond" w:hAnsi="Garamond"/>
            <w:sz w:val="22"/>
            <w:szCs w:val="22"/>
          </w:rPr>
          <w:t xml:space="preserve"> </w:t>
        </w:r>
        <w:smartTag w:uri="urn:schemas-microsoft-com:office:smarttags" w:element="PlaceType">
          <w:r w:rsidRPr="00DD2349">
            <w:rPr>
              <w:rFonts w:ascii="Garamond" w:hAnsi="Garamond"/>
              <w:sz w:val="22"/>
              <w:szCs w:val="22"/>
            </w:rPr>
            <w:t>Coast</w:t>
          </w:r>
        </w:smartTag>
      </w:smartTag>
      <w:r w:rsidRPr="00DD2349">
        <w:rPr>
          <w:rFonts w:ascii="Garamond" w:hAnsi="Garamond"/>
          <w:sz w:val="22"/>
          <w:szCs w:val="22"/>
        </w:rPr>
        <w:t xml:space="preserve"> cultures</w:t>
      </w:r>
      <w:r>
        <w:rPr>
          <w:rFonts w:ascii="Garamond" w:hAnsi="Garamond"/>
          <w:sz w:val="22"/>
          <w:szCs w:val="22"/>
        </w:rPr>
        <w:t>--Politics and giving—the Potlatch and why it’s un-American</w:t>
      </w:r>
    </w:p>
    <w:p w:rsidR="00366E27" w:rsidRPr="00DD2349" w:rsidRDefault="00366E27" w:rsidP="00366E27">
      <w:pPr>
        <w:pStyle w:val="PlainText"/>
        <w:rPr>
          <w:rFonts w:ascii="Garamond" w:hAnsi="Garamond"/>
          <w:sz w:val="22"/>
          <w:szCs w:val="22"/>
        </w:rPr>
      </w:pPr>
      <w:r w:rsidRPr="00DD2349">
        <w:rPr>
          <w:rFonts w:ascii="Garamond" w:hAnsi="Garamond"/>
          <w:sz w:val="22"/>
          <w:szCs w:val="22"/>
        </w:rPr>
        <w:t>Southwest cultures</w:t>
      </w:r>
      <w:r>
        <w:rPr>
          <w:rFonts w:ascii="Garamond" w:hAnsi="Garamond"/>
          <w:sz w:val="22"/>
          <w:szCs w:val="22"/>
        </w:rPr>
        <w:t xml:space="preserve">--Agriculturalists, the Anasazi, Hopi, </w:t>
      </w:r>
      <w:proofErr w:type="spellStart"/>
      <w:r>
        <w:rPr>
          <w:rFonts w:ascii="Garamond" w:hAnsi="Garamond"/>
          <w:sz w:val="22"/>
          <w:szCs w:val="22"/>
        </w:rPr>
        <w:t>Dineh</w:t>
      </w:r>
      <w:proofErr w:type="spellEnd"/>
      <w:r>
        <w:rPr>
          <w:rFonts w:ascii="Garamond" w:hAnsi="Garamond"/>
          <w:sz w:val="22"/>
          <w:szCs w:val="22"/>
        </w:rPr>
        <w:t xml:space="preserve"> and sheep</w:t>
      </w:r>
      <w:r w:rsidRPr="00DD2349">
        <w:rPr>
          <w:rFonts w:ascii="Garamond" w:hAnsi="Garamond"/>
          <w:sz w:val="22"/>
          <w:szCs w:val="22"/>
        </w:rPr>
        <w:t xml:space="preserve">   </w:t>
      </w:r>
    </w:p>
    <w:p w:rsidR="00366E27" w:rsidRDefault="00366E27" w:rsidP="00366E27">
      <w:pPr>
        <w:pStyle w:val="PlainText"/>
        <w:rPr>
          <w:rFonts w:ascii="Garamond" w:hAnsi="Garamond"/>
          <w:sz w:val="22"/>
          <w:szCs w:val="22"/>
        </w:rPr>
      </w:pPr>
      <w:r>
        <w:rPr>
          <w:rFonts w:ascii="Garamond" w:hAnsi="Garamond"/>
          <w:sz w:val="22"/>
          <w:szCs w:val="22"/>
        </w:rPr>
        <w:t xml:space="preserve">Adaptations to change—dealing with </w:t>
      </w:r>
      <w:proofErr w:type="spellStart"/>
      <w:r>
        <w:rPr>
          <w:rFonts w:ascii="Garamond" w:hAnsi="Garamond"/>
          <w:sz w:val="22"/>
          <w:szCs w:val="22"/>
        </w:rPr>
        <w:t>Euroamericans</w:t>
      </w:r>
      <w:proofErr w:type="spellEnd"/>
    </w:p>
    <w:p w:rsidR="00366E27" w:rsidRDefault="00366E27" w:rsidP="00366E27">
      <w:pPr>
        <w:pStyle w:val="PlainText"/>
        <w:rPr>
          <w:rFonts w:ascii="Garamond" w:hAnsi="Garamond"/>
          <w:sz w:val="22"/>
          <w:szCs w:val="22"/>
        </w:rPr>
      </w:pPr>
      <w:r>
        <w:rPr>
          <w:rFonts w:ascii="Garamond" w:hAnsi="Garamond"/>
          <w:sz w:val="22"/>
          <w:szCs w:val="22"/>
        </w:rPr>
        <w:t>Indians and the Great White Father—historically and current issues</w:t>
      </w:r>
    </w:p>
    <w:p w:rsidR="00366E27" w:rsidRDefault="00366E27" w:rsidP="00366E27">
      <w:pPr>
        <w:pStyle w:val="PlainText"/>
        <w:rPr>
          <w:rFonts w:ascii="Garamond" w:hAnsi="Garamond"/>
          <w:sz w:val="22"/>
          <w:szCs w:val="22"/>
        </w:rPr>
      </w:pPr>
      <w:r>
        <w:rPr>
          <w:rFonts w:ascii="Garamond" w:hAnsi="Garamond"/>
          <w:sz w:val="22"/>
          <w:szCs w:val="22"/>
        </w:rPr>
        <w:t>The Powwow and the re-imagining of being Indian</w:t>
      </w:r>
    </w:p>
    <w:p w:rsidR="00366E27" w:rsidRDefault="00366E27" w:rsidP="00366E27">
      <w:pPr>
        <w:pStyle w:val="PlainText"/>
        <w:rPr>
          <w:rFonts w:ascii="Garamond" w:hAnsi="Garamond"/>
          <w:sz w:val="22"/>
          <w:szCs w:val="22"/>
        </w:rPr>
      </w:pPr>
      <w:r>
        <w:rPr>
          <w:rFonts w:ascii="Garamond" w:hAnsi="Garamond"/>
          <w:sz w:val="22"/>
          <w:szCs w:val="22"/>
        </w:rPr>
        <w:t xml:space="preserve">The </w:t>
      </w:r>
      <w:proofErr w:type="spellStart"/>
      <w:r>
        <w:rPr>
          <w:rFonts w:ascii="Garamond" w:hAnsi="Garamond"/>
          <w:sz w:val="22"/>
          <w:szCs w:val="22"/>
        </w:rPr>
        <w:t>Rez</w:t>
      </w:r>
      <w:proofErr w:type="spellEnd"/>
    </w:p>
    <w:p w:rsidR="00366E27" w:rsidRDefault="00366E27" w:rsidP="00366E27">
      <w:pPr>
        <w:pStyle w:val="PlainText"/>
        <w:rPr>
          <w:rFonts w:ascii="Garamond" w:hAnsi="Garamond"/>
          <w:sz w:val="22"/>
          <w:szCs w:val="22"/>
        </w:rPr>
      </w:pPr>
      <w:r>
        <w:rPr>
          <w:rFonts w:ascii="Garamond" w:hAnsi="Garamond"/>
          <w:sz w:val="22"/>
          <w:szCs w:val="22"/>
        </w:rPr>
        <w:t>Native American groups within the context of revitalization movements</w:t>
      </w:r>
    </w:p>
    <w:p w:rsidR="00366E27" w:rsidRDefault="00366E27" w:rsidP="00366E27">
      <w:pPr>
        <w:pStyle w:val="PlainText"/>
        <w:rPr>
          <w:rFonts w:ascii="Garamond" w:hAnsi="Garamond"/>
          <w:sz w:val="22"/>
          <w:szCs w:val="22"/>
        </w:rPr>
      </w:pPr>
      <w:r>
        <w:rPr>
          <w:rFonts w:ascii="Garamond" w:hAnsi="Garamond"/>
          <w:sz w:val="22"/>
          <w:szCs w:val="22"/>
        </w:rPr>
        <w:t xml:space="preserve">The New Age and the love of things Indian--Native Americans in the image of the Nation-State </w:t>
      </w:r>
    </w:p>
    <w:p w:rsidR="00366E27" w:rsidRPr="00480B00" w:rsidRDefault="00366E27" w:rsidP="00366E27">
      <w:pPr>
        <w:pStyle w:val="PlainText"/>
        <w:widowControl/>
        <w:rPr>
          <w:rFonts w:ascii="Garamond" w:hAnsi="Garamond"/>
          <w:sz w:val="22"/>
          <w:szCs w:val="22"/>
        </w:rPr>
      </w:pPr>
    </w:p>
    <w:p w:rsidR="00366E27" w:rsidRDefault="00366E27" w:rsidP="00366E27">
      <w:pPr>
        <w:pStyle w:val="PlainText"/>
        <w:widowControl/>
        <w:rPr>
          <w:rFonts w:ascii="Garamond" w:hAnsi="Garamond"/>
          <w:sz w:val="22"/>
        </w:rPr>
      </w:pPr>
      <w:r w:rsidRPr="00B878C5">
        <w:rPr>
          <w:rFonts w:ascii="Garamond" w:hAnsi="Garamond"/>
          <w:b/>
          <w:sz w:val="22"/>
          <w:u w:val="single"/>
        </w:rPr>
        <w:t>Class Grading</w:t>
      </w:r>
      <w:r>
        <w:rPr>
          <w:rFonts w:ascii="Garamond" w:hAnsi="Garamond"/>
          <w:sz w:val="22"/>
        </w:rPr>
        <w:t>:  1) Exams= There will be 2 exams in this class, both essay.  They will cover both the readings and the lectures.  They will be worth 50% of your course grade.</w:t>
      </w:r>
    </w:p>
    <w:p w:rsidR="00366E27" w:rsidRDefault="00366E27" w:rsidP="00366E27">
      <w:pPr>
        <w:pStyle w:val="PlainText"/>
        <w:widowControl/>
        <w:rPr>
          <w:rFonts w:ascii="Garamond" w:hAnsi="Garamond"/>
          <w:sz w:val="22"/>
        </w:rPr>
      </w:pPr>
      <w:r>
        <w:rPr>
          <w:rFonts w:ascii="Garamond" w:hAnsi="Garamond"/>
          <w:sz w:val="22"/>
        </w:rPr>
        <w:t xml:space="preserve">      2) Research Paper: You will be required to do an in-depth examination of a particular aspect of one of the Native American ethnic groups.  YOU MUST clear it with me first or take the consequences.  The paper must be a minimum of 12 pages (text, double-spaced), with 3 major references other than class materials (3 internet sources= 1 source).  The Research Paper will count for 30% of your course grade.</w:t>
      </w:r>
    </w:p>
    <w:p w:rsidR="00BE220D" w:rsidRDefault="00BE220D" w:rsidP="00BE220D">
      <w:pPr>
        <w:pStyle w:val="PlainText"/>
        <w:widowControl/>
        <w:rPr>
          <w:rFonts w:ascii="Garamond" w:hAnsi="Garamond"/>
          <w:sz w:val="22"/>
        </w:rPr>
      </w:pPr>
      <w:r>
        <w:rPr>
          <w:rFonts w:ascii="Garamond" w:hAnsi="Garamond"/>
          <w:sz w:val="22"/>
        </w:rPr>
        <w:t xml:space="preserve">     3) Reaction Papers: You will be expected to write a number of reaction papers during the semester on questions posed in class, usually related to videos we have seen.  These papers should be from 1-2 pages in length.  They will count for 10% of the course grade.</w:t>
      </w:r>
    </w:p>
    <w:p w:rsidR="00366E27" w:rsidRDefault="00366E27" w:rsidP="00366E27">
      <w:pPr>
        <w:pStyle w:val="PlainText"/>
        <w:widowControl/>
        <w:rPr>
          <w:rFonts w:ascii="Garamond" w:hAnsi="Garamond"/>
          <w:sz w:val="22"/>
        </w:rPr>
      </w:pPr>
      <w:r>
        <w:rPr>
          <w:rFonts w:ascii="Garamond" w:hAnsi="Garamond"/>
          <w:sz w:val="22"/>
        </w:rPr>
        <w:t xml:space="preserve">     </w:t>
      </w:r>
      <w:r w:rsidR="00BE220D">
        <w:rPr>
          <w:rFonts w:ascii="Garamond" w:hAnsi="Garamond"/>
          <w:sz w:val="22"/>
        </w:rPr>
        <w:t>4</w:t>
      </w:r>
      <w:r>
        <w:rPr>
          <w:rFonts w:ascii="Garamond" w:hAnsi="Garamond"/>
          <w:sz w:val="22"/>
        </w:rPr>
        <w:t xml:space="preserve">) </w:t>
      </w:r>
      <w:r w:rsidR="007D45E6">
        <w:rPr>
          <w:rFonts w:ascii="Garamond" w:hAnsi="Garamond"/>
          <w:sz w:val="22"/>
        </w:rPr>
        <w:t>A</w:t>
      </w:r>
      <w:r>
        <w:rPr>
          <w:rFonts w:ascii="Garamond" w:hAnsi="Garamond"/>
          <w:sz w:val="22"/>
        </w:rPr>
        <w:t xml:space="preserve">ttendance and participation= </w:t>
      </w:r>
      <w:proofErr w:type="gramStart"/>
      <w:r>
        <w:rPr>
          <w:rFonts w:ascii="Garamond" w:hAnsi="Garamond"/>
          <w:sz w:val="22"/>
        </w:rPr>
        <w:t>In</w:t>
      </w:r>
      <w:proofErr w:type="gramEnd"/>
      <w:r>
        <w:rPr>
          <w:rFonts w:ascii="Garamond" w:hAnsi="Garamond"/>
          <w:sz w:val="22"/>
        </w:rPr>
        <w:t xml:space="preserve"> a class of this type, without a textbook, </w:t>
      </w:r>
      <w:r w:rsidR="007D45E6">
        <w:rPr>
          <w:rFonts w:ascii="Garamond" w:hAnsi="Garamond"/>
          <w:sz w:val="22"/>
        </w:rPr>
        <w:t>our meetings</w:t>
      </w:r>
      <w:r>
        <w:rPr>
          <w:rFonts w:ascii="Garamond" w:hAnsi="Garamond"/>
          <w:sz w:val="22"/>
        </w:rPr>
        <w:t xml:space="preserve"> provide the majority of general synthesized information.  Thus attendance is mandatory if you want to pass the class.  This is worth 10% of your course grade.</w:t>
      </w:r>
    </w:p>
    <w:p w:rsidR="00366E27" w:rsidRDefault="00366E27" w:rsidP="00366E27">
      <w:pPr>
        <w:pStyle w:val="PlainText"/>
        <w:widowControl/>
        <w:rPr>
          <w:rFonts w:ascii="Garamond" w:hAnsi="Garamond"/>
          <w:sz w:val="22"/>
        </w:rPr>
      </w:pPr>
    </w:p>
    <w:p w:rsidR="00366E27" w:rsidRDefault="00366E27" w:rsidP="00366E27">
      <w:pPr>
        <w:pStyle w:val="PlainText"/>
        <w:widowControl/>
        <w:rPr>
          <w:rFonts w:ascii="Garamond" w:hAnsi="Garamond"/>
          <w:sz w:val="22"/>
        </w:rPr>
      </w:pPr>
      <w:r>
        <w:rPr>
          <w:rFonts w:ascii="Garamond" w:hAnsi="Garamond"/>
          <w:sz w:val="22"/>
        </w:rPr>
        <w:t xml:space="preserve">Grading:  </w:t>
      </w:r>
      <w:proofErr w:type="gramStart"/>
      <w:r>
        <w:rPr>
          <w:rFonts w:ascii="Garamond" w:hAnsi="Garamond"/>
          <w:sz w:val="22"/>
        </w:rPr>
        <w:t>Exams(</w:t>
      </w:r>
      <w:proofErr w:type="gramEnd"/>
      <w:r>
        <w:rPr>
          <w:rFonts w:ascii="Garamond" w:hAnsi="Garamond"/>
          <w:sz w:val="22"/>
        </w:rPr>
        <w:t xml:space="preserve">2).............50%           </w:t>
      </w:r>
      <w:r>
        <w:rPr>
          <w:rFonts w:ascii="Garamond" w:hAnsi="Garamond"/>
          <w:sz w:val="22"/>
        </w:rPr>
        <w:tab/>
        <w:t>A=90-100       D=60-69</w:t>
      </w:r>
    </w:p>
    <w:p w:rsidR="00366E27" w:rsidRDefault="00366E27" w:rsidP="00366E27">
      <w:pPr>
        <w:pStyle w:val="PlainText"/>
        <w:widowControl/>
        <w:rPr>
          <w:rFonts w:ascii="Garamond" w:hAnsi="Garamond"/>
          <w:sz w:val="22"/>
        </w:rPr>
      </w:pPr>
      <w:r>
        <w:rPr>
          <w:rFonts w:ascii="Garamond" w:hAnsi="Garamond"/>
          <w:sz w:val="22"/>
        </w:rPr>
        <w:t xml:space="preserve">          </w:t>
      </w:r>
      <w:r>
        <w:rPr>
          <w:rFonts w:ascii="Garamond" w:hAnsi="Garamond"/>
          <w:sz w:val="22"/>
        </w:rPr>
        <w:tab/>
        <w:t>Research Paper.....…</w:t>
      </w:r>
      <w:r w:rsidR="00BE220D">
        <w:rPr>
          <w:rFonts w:ascii="Garamond" w:hAnsi="Garamond"/>
          <w:sz w:val="22"/>
        </w:rPr>
        <w:t>3</w:t>
      </w:r>
      <w:r>
        <w:rPr>
          <w:rFonts w:ascii="Garamond" w:hAnsi="Garamond"/>
          <w:sz w:val="22"/>
        </w:rPr>
        <w:t xml:space="preserve">0%           </w:t>
      </w:r>
      <w:r>
        <w:rPr>
          <w:rFonts w:ascii="Garamond" w:hAnsi="Garamond"/>
          <w:sz w:val="22"/>
        </w:rPr>
        <w:tab/>
        <w:t>B=80-89        F= -60</w:t>
      </w:r>
    </w:p>
    <w:p w:rsidR="00366E27" w:rsidRDefault="00366E27" w:rsidP="00366E27">
      <w:pPr>
        <w:pStyle w:val="PlainText"/>
        <w:widowControl/>
        <w:rPr>
          <w:rFonts w:ascii="Garamond" w:hAnsi="Garamond"/>
          <w:sz w:val="22"/>
        </w:rPr>
      </w:pPr>
      <w:r>
        <w:rPr>
          <w:rFonts w:ascii="Garamond" w:hAnsi="Garamond"/>
          <w:sz w:val="22"/>
        </w:rPr>
        <w:t xml:space="preserve">          </w:t>
      </w:r>
      <w:r>
        <w:rPr>
          <w:rFonts w:ascii="Garamond" w:hAnsi="Garamond"/>
          <w:sz w:val="22"/>
        </w:rPr>
        <w:tab/>
        <w:t xml:space="preserve">Part/Attend.......…...10%           </w:t>
      </w:r>
      <w:r>
        <w:rPr>
          <w:rFonts w:ascii="Garamond" w:hAnsi="Garamond"/>
          <w:sz w:val="22"/>
        </w:rPr>
        <w:tab/>
        <w:t>C=70-79</w:t>
      </w:r>
    </w:p>
    <w:p w:rsidR="00366E27" w:rsidRPr="00BE220D" w:rsidRDefault="00BE220D" w:rsidP="00366E27">
      <w:pPr>
        <w:pStyle w:val="PlainText"/>
        <w:widowControl/>
        <w:rPr>
          <w:rFonts w:ascii="Times New Roman" w:hAnsi="Times New Roman"/>
        </w:rPr>
      </w:pPr>
      <w:r>
        <w:tab/>
      </w:r>
      <w:r>
        <w:rPr>
          <w:rFonts w:ascii="Times New Roman" w:hAnsi="Times New Roman"/>
        </w:rPr>
        <w:t>React. Papers………. 10%</w:t>
      </w:r>
    </w:p>
    <w:p w:rsidR="00366E27" w:rsidRDefault="00366E27" w:rsidP="00366E27">
      <w:pPr>
        <w:pStyle w:val="PlainText"/>
        <w:widowControl/>
      </w:pPr>
    </w:p>
    <w:p w:rsidR="007E1847" w:rsidRDefault="00366E27" w:rsidP="00366E27">
      <w:pPr>
        <w:pStyle w:val="PlainText"/>
        <w:widowControl/>
        <w:rPr>
          <w:rFonts w:ascii="Garamond" w:hAnsi="Garamond"/>
          <w:sz w:val="22"/>
          <w:szCs w:val="22"/>
        </w:rPr>
      </w:pPr>
      <w:r w:rsidRPr="00DD2349">
        <w:rPr>
          <w:rFonts w:ascii="Garamond" w:hAnsi="Garamond"/>
          <w:sz w:val="22"/>
          <w:szCs w:val="22"/>
        </w:rPr>
        <w:tab/>
      </w:r>
      <w:r>
        <w:rPr>
          <w:rFonts w:ascii="Garamond" w:hAnsi="Garamond"/>
          <w:sz w:val="22"/>
          <w:szCs w:val="22"/>
        </w:rPr>
        <w:tab/>
      </w:r>
      <w:r>
        <w:rPr>
          <w:rFonts w:ascii="Garamond" w:hAnsi="Garamond"/>
          <w:sz w:val="22"/>
          <w:szCs w:val="22"/>
        </w:rPr>
        <w:tab/>
      </w:r>
      <w:r>
        <w:rPr>
          <w:rFonts w:ascii="Garamond" w:hAnsi="Garamond"/>
          <w:sz w:val="22"/>
          <w:szCs w:val="22"/>
        </w:rPr>
        <w:tab/>
      </w:r>
    </w:p>
    <w:p w:rsidR="00366E27" w:rsidRPr="00DD2349" w:rsidRDefault="007E1847" w:rsidP="00BE220D">
      <w:pPr>
        <w:pStyle w:val="PlainText"/>
        <w:widowControl/>
        <w:jc w:val="center"/>
        <w:rPr>
          <w:rFonts w:ascii="Garamond" w:hAnsi="Garamond"/>
          <w:sz w:val="22"/>
          <w:szCs w:val="22"/>
        </w:rPr>
      </w:pPr>
      <w:r>
        <w:rPr>
          <w:rFonts w:ascii="Garamond" w:hAnsi="Garamond"/>
          <w:sz w:val="22"/>
          <w:szCs w:val="22"/>
        </w:rPr>
        <w:br w:type="page"/>
      </w:r>
      <w:r w:rsidR="00366E27" w:rsidRPr="00DD2349">
        <w:rPr>
          <w:rFonts w:ascii="Garamond" w:hAnsi="Garamond"/>
          <w:sz w:val="22"/>
          <w:szCs w:val="22"/>
        </w:rPr>
        <w:lastRenderedPageBreak/>
        <w:t xml:space="preserve">AN 360: Course Schedule    </w:t>
      </w:r>
      <w:r w:rsidR="00366E27">
        <w:rPr>
          <w:rFonts w:ascii="Garamond" w:hAnsi="Garamond"/>
          <w:sz w:val="22"/>
          <w:szCs w:val="22"/>
        </w:rPr>
        <w:tab/>
      </w:r>
      <w:r w:rsidR="00366E27">
        <w:rPr>
          <w:rFonts w:ascii="Garamond" w:hAnsi="Garamond"/>
          <w:sz w:val="22"/>
          <w:szCs w:val="22"/>
        </w:rPr>
        <w:tab/>
      </w:r>
      <w:r w:rsidR="00366E27">
        <w:rPr>
          <w:rFonts w:ascii="Garamond" w:hAnsi="Garamond"/>
          <w:sz w:val="22"/>
          <w:szCs w:val="22"/>
        </w:rPr>
        <w:tab/>
        <w:t>1/</w:t>
      </w:r>
      <w:r w:rsidR="006151AE">
        <w:rPr>
          <w:rFonts w:ascii="Garamond" w:hAnsi="Garamond"/>
          <w:sz w:val="22"/>
          <w:szCs w:val="22"/>
        </w:rPr>
        <w:t>1</w:t>
      </w:r>
      <w:r w:rsidR="00DA3A08">
        <w:rPr>
          <w:rFonts w:ascii="Garamond" w:hAnsi="Garamond"/>
          <w:sz w:val="22"/>
          <w:szCs w:val="22"/>
        </w:rPr>
        <w:t>3</w:t>
      </w:r>
    </w:p>
    <w:p w:rsidR="00366E27" w:rsidRPr="00DD2349" w:rsidRDefault="00366E27" w:rsidP="00366E27">
      <w:pPr>
        <w:pStyle w:val="PlainText"/>
        <w:widowControl/>
        <w:rPr>
          <w:rFonts w:ascii="Garamond" w:hAnsi="Garamond"/>
          <w:sz w:val="22"/>
          <w:szCs w:val="22"/>
        </w:rPr>
      </w:pPr>
    </w:p>
    <w:p w:rsidR="00366E27" w:rsidRDefault="00366E27" w:rsidP="00366E27">
      <w:pPr>
        <w:pStyle w:val="PlainText"/>
        <w:widowControl/>
        <w:rPr>
          <w:rFonts w:ascii="Garamond" w:hAnsi="Garamond"/>
          <w:sz w:val="22"/>
          <w:szCs w:val="22"/>
        </w:rPr>
      </w:pPr>
      <w:r>
        <w:rPr>
          <w:rFonts w:ascii="Garamond" w:hAnsi="Garamond"/>
          <w:sz w:val="22"/>
          <w:szCs w:val="22"/>
        </w:rPr>
        <w:t xml:space="preserve">Jan. </w:t>
      </w:r>
      <w:r w:rsidR="00BE220D">
        <w:rPr>
          <w:rFonts w:ascii="Garamond" w:hAnsi="Garamond"/>
          <w:sz w:val="22"/>
          <w:szCs w:val="22"/>
        </w:rPr>
        <w:t>1</w:t>
      </w:r>
      <w:r w:rsidR="00DA3A08">
        <w:rPr>
          <w:rFonts w:ascii="Garamond" w:hAnsi="Garamond"/>
          <w:sz w:val="22"/>
          <w:szCs w:val="22"/>
        </w:rPr>
        <w:t>4</w:t>
      </w:r>
      <w:r w:rsidR="00BE220D">
        <w:rPr>
          <w:rFonts w:ascii="Garamond" w:hAnsi="Garamond"/>
          <w:sz w:val="22"/>
          <w:szCs w:val="22"/>
        </w:rPr>
        <w:t>-</w:t>
      </w:r>
      <w:r w:rsidR="00DA3A08">
        <w:rPr>
          <w:rFonts w:ascii="Garamond" w:hAnsi="Garamond"/>
          <w:sz w:val="22"/>
          <w:szCs w:val="22"/>
        </w:rPr>
        <w:t>17</w:t>
      </w:r>
      <w:r>
        <w:rPr>
          <w:rFonts w:ascii="Garamond" w:hAnsi="Garamond"/>
          <w:sz w:val="22"/>
          <w:szCs w:val="22"/>
        </w:rPr>
        <w:t>:</w:t>
      </w:r>
      <w:r w:rsidRPr="00DD2349">
        <w:rPr>
          <w:rFonts w:ascii="Garamond" w:hAnsi="Garamond"/>
          <w:sz w:val="22"/>
          <w:szCs w:val="22"/>
        </w:rPr>
        <w:t xml:space="preserve"> </w:t>
      </w:r>
      <w:r>
        <w:rPr>
          <w:rFonts w:ascii="Garamond" w:hAnsi="Garamond"/>
          <w:sz w:val="22"/>
          <w:szCs w:val="22"/>
        </w:rPr>
        <w:t xml:space="preserve">MODULE I:  </w:t>
      </w:r>
      <w:r w:rsidRPr="00DD2349">
        <w:rPr>
          <w:rFonts w:ascii="Garamond" w:hAnsi="Garamond"/>
          <w:sz w:val="22"/>
          <w:szCs w:val="22"/>
        </w:rPr>
        <w:t>Introduction</w:t>
      </w:r>
    </w:p>
    <w:p w:rsidR="00366E27" w:rsidRDefault="00366E27" w:rsidP="00366E27">
      <w:pPr>
        <w:pStyle w:val="PlainText"/>
        <w:widowControl/>
        <w:rPr>
          <w:rFonts w:ascii="Garamond" w:hAnsi="Garamond"/>
          <w:sz w:val="22"/>
          <w:szCs w:val="22"/>
        </w:rPr>
      </w:pPr>
      <w:r>
        <w:rPr>
          <w:rFonts w:ascii="Garamond" w:hAnsi="Garamond"/>
          <w:sz w:val="22"/>
          <w:szCs w:val="22"/>
        </w:rPr>
        <w:tab/>
        <w:t>The image of the Native American—persistent contradictory stereotypes / America during early migration/settlement / Human-environment dynamics in North America</w:t>
      </w:r>
    </w:p>
    <w:p w:rsidR="00366E27" w:rsidRDefault="00366E27" w:rsidP="00366E27">
      <w:pPr>
        <w:pStyle w:val="PlainText"/>
        <w:widowControl/>
        <w:rPr>
          <w:rFonts w:ascii="Garamond" w:hAnsi="Garamond"/>
          <w:sz w:val="22"/>
          <w:szCs w:val="22"/>
        </w:rPr>
      </w:pPr>
      <w:r>
        <w:rPr>
          <w:rFonts w:ascii="Garamond" w:hAnsi="Garamond"/>
          <w:sz w:val="22"/>
          <w:szCs w:val="22"/>
        </w:rPr>
        <w:tab/>
      </w:r>
      <w:r>
        <w:rPr>
          <w:rFonts w:ascii="Garamond" w:hAnsi="Garamond"/>
          <w:sz w:val="22"/>
          <w:szCs w:val="22"/>
        </w:rPr>
        <w:tab/>
        <w:t xml:space="preserve">Ass: Read </w:t>
      </w:r>
      <w:proofErr w:type="spellStart"/>
      <w:r>
        <w:rPr>
          <w:rFonts w:ascii="Garamond" w:hAnsi="Garamond"/>
          <w:sz w:val="22"/>
          <w:szCs w:val="22"/>
        </w:rPr>
        <w:t>Deloria</w:t>
      </w:r>
      <w:proofErr w:type="spellEnd"/>
      <w:r>
        <w:rPr>
          <w:rFonts w:ascii="Garamond" w:hAnsi="Garamond"/>
          <w:sz w:val="22"/>
          <w:szCs w:val="22"/>
        </w:rPr>
        <w:t xml:space="preserve"> 9-10 (123-43); 21 (249-56)</w:t>
      </w:r>
    </w:p>
    <w:p w:rsidR="00366E27" w:rsidRDefault="00366E27" w:rsidP="00366E27">
      <w:pPr>
        <w:pStyle w:val="PlainText"/>
        <w:widowControl/>
        <w:ind w:left="720" w:hanging="720"/>
        <w:rPr>
          <w:rFonts w:ascii="Garamond" w:hAnsi="Garamond"/>
          <w:sz w:val="22"/>
          <w:szCs w:val="22"/>
        </w:rPr>
      </w:pPr>
      <w:r>
        <w:rPr>
          <w:rFonts w:ascii="Garamond" w:hAnsi="Garamond"/>
          <w:sz w:val="22"/>
          <w:szCs w:val="22"/>
        </w:rPr>
        <w:t>Jan.</w:t>
      </w:r>
      <w:r w:rsidR="007D45E6">
        <w:rPr>
          <w:rFonts w:ascii="Garamond" w:hAnsi="Garamond"/>
          <w:sz w:val="22"/>
          <w:szCs w:val="22"/>
        </w:rPr>
        <w:t xml:space="preserve"> </w:t>
      </w:r>
      <w:r w:rsidR="00625FE2">
        <w:rPr>
          <w:rFonts w:ascii="Garamond" w:hAnsi="Garamond"/>
          <w:sz w:val="22"/>
          <w:szCs w:val="22"/>
        </w:rPr>
        <w:t>2</w:t>
      </w:r>
      <w:r w:rsidR="00DA3A08">
        <w:rPr>
          <w:rFonts w:ascii="Garamond" w:hAnsi="Garamond"/>
          <w:sz w:val="22"/>
          <w:szCs w:val="22"/>
        </w:rPr>
        <w:t>1</w:t>
      </w:r>
      <w:r w:rsidR="00BE220D">
        <w:rPr>
          <w:rFonts w:ascii="Garamond" w:hAnsi="Garamond"/>
          <w:sz w:val="22"/>
          <w:szCs w:val="22"/>
        </w:rPr>
        <w:t>-2</w:t>
      </w:r>
      <w:r w:rsidR="00DA3A08">
        <w:rPr>
          <w:rFonts w:ascii="Garamond" w:hAnsi="Garamond"/>
          <w:sz w:val="22"/>
          <w:szCs w:val="22"/>
        </w:rPr>
        <w:t>5</w:t>
      </w:r>
      <w:r>
        <w:rPr>
          <w:rFonts w:ascii="Garamond" w:hAnsi="Garamond"/>
          <w:sz w:val="22"/>
          <w:szCs w:val="22"/>
        </w:rPr>
        <w:t>: MODULE II:  Impacts of European colonization / Spanish-Florida-Mesoamerica/French-Canada/British-America 1492-1800</w:t>
      </w:r>
    </w:p>
    <w:p w:rsidR="00366E27" w:rsidRDefault="00366E27" w:rsidP="00366E27">
      <w:pPr>
        <w:pStyle w:val="PlainText"/>
        <w:widowControl/>
        <w:ind w:firstLine="720"/>
        <w:rPr>
          <w:rFonts w:ascii="Garamond" w:hAnsi="Garamond"/>
          <w:sz w:val="22"/>
          <w:szCs w:val="22"/>
        </w:rPr>
      </w:pPr>
      <w:r>
        <w:rPr>
          <w:rFonts w:ascii="Garamond" w:hAnsi="Garamond"/>
          <w:sz w:val="22"/>
          <w:szCs w:val="22"/>
        </w:rPr>
        <w:tab/>
        <w:t xml:space="preserve">Ass: Read </w:t>
      </w:r>
      <w:proofErr w:type="spellStart"/>
      <w:r>
        <w:rPr>
          <w:rFonts w:ascii="Garamond" w:hAnsi="Garamond"/>
          <w:sz w:val="22"/>
          <w:szCs w:val="22"/>
        </w:rPr>
        <w:t>Deloria</w:t>
      </w:r>
      <w:proofErr w:type="spellEnd"/>
      <w:r>
        <w:rPr>
          <w:rFonts w:ascii="Garamond" w:hAnsi="Garamond"/>
          <w:sz w:val="22"/>
          <w:szCs w:val="22"/>
        </w:rPr>
        <w:t xml:space="preserve"> 15-17 (189-222)</w:t>
      </w:r>
    </w:p>
    <w:p w:rsidR="00366E27" w:rsidRDefault="00BE220D" w:rsidP="00366E27">
      <w:pPr>
        <w:pStyle w:val="PlainText"/>
        <w:widowControl/>
        <w:ind w:left="810" w:hanging="810"/>
        <w:rPr>
          <w:rFonts w:ascii="Garamond" w:hAnsi="Garamond"/>
          <w:sz w:val="22"/>
          <w:szCs w:val="22"/>
        </w:rPr>
      </w:pPr>
      <w:r>
        <w:rPr>
          <w:rFonts w:ascii="Garamond" w:hAnsi="Garamond"/>
          <w:sz w:val="22"/>
          <w:szCs w:val="22"/>
        </w:rPr>
        <w:t xml:space="preserve">Jan. </w:t>
      </w:r>
      <w:r w:rsidR="00DA3A08">
        <w:rPr>
          <w:rFonts w:ascii="Garamond" w:hAnsi="Garamond"/>
          <w:sz w:val="22"/>
          <w:szCs w:val="22"/>
        </w:rPr>
        <w:t>28</w:t>
      </w:r>
      <w:r>
        <w:rPr>
          <w:rFonts w:ascii="Garamond" w:hAnsi="Garamond"/>
          <w:sz w:val="22"/>
          <w:szCs w:val="22"/>
        </w:rPr>
        <w:t>-</w:t>
      </w:r>
      <w:r w:rsidR="00625FE2">
        <w:rPr>
          <w:rFonts w:ascii="Garamond" w:hAnsi="Garamond"/>
          <w:sz w:val="22"/>
          <w:szCs w:val="22"/>
        </w:rPr>
        <w:t xml:space="preserve">Feb. </w:t>
      </w:r>
      <w:r w:rsidR="00DA3A08">
        <w:rPr>
          <w:rFonts w:ascii="Garamond" w:hAnsi="Garamond"/>
          <w:sz w:val="22"/>
          <w:szCs w:val="22"/>
        </w:rPr>
        <w:t>1</w:t>
      </w:r>
      <w:r w:rsidR="00366E27">
        <w:rPr>
          <w:rFonts w:ascii="Garamond" w:hAnsi="Garamond"/>
          <w:sz w:val="22"/>
          <w:szCs w:val="22"/>
        </w:rPr>
        <w:t xml:space="preserve">: MODULE III: U.S. Gov’t. </w:t>
      </w:r>
      <w:proofErr w:type="gramStart"/>
      <w:r w:rsidR="00366E27">
        <w:rPr>
          <w:rFonts w:ascii="Garamond" w:hAnsi="Garamond"/>
          <w:sz w:val="22"/>
          <w:szCs w:val="22"/>
        </w:rPr>
        <w:t>and</w:t>
      </w:r>
      <w:proofErr w:type="gramEnd"/>
      <w:r w:rsidR="00366E27">
        <w:rPr>
          <w:rFonts w:ascii="Garamond" w:hAnsi="Garamond"/>
          <w:sz w:val="22"/>
          <w:szCs w:val="22"/>
        </w:rPr>
        <w:t xml:space="preserve"> Indians 1776-1950 / Treaties and “forked tongues” / Manifest Destiny, Americans and indigenous Americans /</w:t>
      </w:r>
      <w:r w:rsidR="00366E27">
        <w:rPr>
          <w:rFonts w:ascii="Garamond" w:hAnsi="Garamond"/>
          <w:sz w:val="22"/>
          <w:szCs w:val="22"/>
        </w:rPr>
        <w:tab/>
        <w:t xml:space="preserve">Indian Schools and the </w:t>
      </w:r>
      <w:proofErr w:type="spellStart"/>
      <w:r w:rsidR="00366E27">
        <w:rPr>
          <w:rFonts w:ascii="Garamond" w:hAnsi="Garamond"/>
          <w:sz w:val="22"/>
          <w:szCs w:val="22"/>
        </w:rPr>
        <w:t>Rez</w:t>
      </w:r>
      <w:proofErr w:type="spellEnd"/>
    </w:p>
    <w:p w:rsidR="00366E27" w:rsidRDefault="00366E27" w:rsidP="00366E27">
      <w:pPr>
        <w:pStyle w:val="PlainText"/>
        <w:widowControl/>
        <w:rPr>
          <w:rFonts w:ascii="Garamond" w:hAnsi="Garamond"/>
          <w:i/>
          <w:sz w:val="22"/>
          <w:szCs w:val="22"/>
        </w:rPr>
      </w:pPr>
    </w:p>
    <w:p w:rsidR="00366E27" w:rsidRPr="0010581D" w:rsidRDefault="00366E27" w:rsidP="00366E27">
      <w:pPr>
        <w:pStyle w:val="PlainText"/>
        <w:widowControl/>
        <w:rPr>
          <w:rFonts w:ascii="Garamond" w:hAnsi="Garamond"/>
          <w:i/>
          <w:sz w:val="22"/>
          <w:szCs w:val="22"/>
        </w:rPr>
      </w:pPr>
      <w:r w:rsidRPr="0010581D">
        <w:rPr>
          <w:rFonts w:ascii="Garamond" w:hAnsi="Garamond"/>
          <w:i/>
          <w:sz w:val="22"/>
          <w:szCs w:val="22"/>
        </w:rPr>
        <w:t>Regional Modules</w:t>
      </w:r>
    </w:p>
    <w:p w:rsidR="00366E27" w:rsidRDefault="00366E27" w:rsidP="00366E27">
      <w:pPr>
        <w:pStyle w:val="PlainText"/>
        <w:widowControl/>
        <w:ind w:left="720" w:hanging="720"/>
        <w:rPr>
          <w:rFonts w:ascii="Garamond" w:hAnsi="Garamond"/>
          <w:sz w:val="22"/>
          <w:szCs w:val="22"/>
        </w:rPr>
      </w:pPr>
      <w:r>
        <w:rPr>
          <w:rFonts w:ascii="Garamond" w:hAnsi="Garamond"/>
          <w:sz w:val="22"/>
          <w:szCs w:val="22"/>
        </w:rPr>
        <w:t xml:space="preserve">Feb. </w:t>
      </w:r>
      <w:r w:rsidR="00DA3A08">
        <w:rPr>
          <w:rFonts w:ascii="Garamond" w:hAnsi="Garamond"/>
          <w:sz w:val="22"/>
          <w:szCs w:val="22"/>
        </w:rPr>
        <w:t>4</w:t>
      </w:r>
      <w:r w:rsidR="00BE220D">
        <w:rPr>
          <w:rFonts w:ascii="Garamond" w:hAnsi="Garamond"/>
          <w:sz w:val="22"/>
          <w:szCs w:val="22"/>
        </w:rPr>
        <w:t>-</w:t>
      </w:r>
      <w:r w:rsidR="00DA3A08">
        <w:rPr>
          <w:rFonts w:ascii="Garamond" w:hAnsi="Garamond"/>
          <w:sz w:val="22"/>
          <w:szCs w:val="22"/>
        </w:rPr>
        <w:t>8</w:t>
      </w:r>
      <w:r>
        <w:rPr>
          <w:rFonts w:ascii="Garamond" w:hAnsi="Garamond"/>
          <w:sz w:val="22"/>
          <w:szCs w:val="22"/>
        </w:rPr>
        <w:t>:  MODULE IV: Arctic/Subarctic, or How to survive in the far north / Issues of environmental determinism</w:t>
      </w:r>
    </w:p>
    <w:p w:rsidR="00366E27" w:rsidRDefault="00366E27" w:rsidP="00366E27">
      <w:pPr>
        <w:pStyle w:val="PlainText"/>
        <w:widowControl/>
        <w:rPr>
          <w:rFonts w:ascii="Garamond" w:hAnsi="Garamond"/>
          <w:sz w:val="22"/>
          <w:szCs w:val="22"/>
        </w:rPr>
      </w:pPr>
      <w:r>
        <w:rPr>
          <w:rFonts w:ascii="Garamond" w:hAnsi="Garamond"/>
          <w:sz w:val="22"/>
          <w:szCs w:val="22"/>
        </w:rPr>
        <w:tab/>
      </w:r>
      <w:r>
        <w:rPr>
          <w:rFonts w:ascii="Garamond" w:hAnsi="Garamond"/>
          <w:sz w:val="22"/>
          <w:szCs w:val="22"/>
        </w:rPr>
        <w:tab/>
        <w:t xml:space="preserve">Ass: Read </w:t>
      </w:r>
      <w:proofErr w:type="spellStart"/>
      <w:r>
        <w:rPr>
          <w:rFonts w:ascii="Garamond" w:hAnsi="Garamond"/>
          <w:sz w:val="22"/>
          <w:szCs w:val="22"/>
        </w:rPr>
        <w:t>Deloria</w:t>
      </w:r>
      <w:proofErr w:type="spellEnd"/>
      <w:r>
        <w:rPr>
          <w:rFonts w:ascii="Garamond" w:hAnsi="Garamond"/>
          <w:sz w:val="22"/>
          <w:szCs w:val="22"/>
        </w:rPr>
        <w:t xml:space="preserve"> 18 (223-229); 22 (257-72), Kelley Part I (skim), Part II (read)</w:t>
      </w:r>
    </w:p>
    <w:p w:rsidR="00366E27" w:rsidRDefault="00366E27" w:rsidP="00366E27">
      <w:pPr>
        <w:pStyle w:val="PlainText"/>
        <w:widowControl/>
        <w:ind w:left="720" w:hanging="720"/>
        <w:rPr>
          <w:rFonts w:ascii="Garamond" w:hAnsi="Garamond"/>
          <w:sz w:val="22"/>
          <w:szCs w:val="22"/>
        </w:rPr>
      </w:pPr>
      <w:r>
        <w:rPr>
          <w:rFonts w:ascii="Garamond" w:hAnsi="Garamond"/>
          <w:sz w:val="22"/>
          <w:szCs w:val="22"/>
        </w:rPr>
        <w:t xml:space="preserve">Feb. </w:t>
      </w:r>
      <w:r w:rsidR="00625FE2">
        <w:rPr>
          <w:rFonts w:ascii="Garamond" w:hAnsi="Garamond"/>
          <w:sz w:val="22"/>
          <w:szCs w:val="22"/>
        </w:rPr>
        <w:t>1</w:t>
      </w:r>
      <w:r w:rsidR="00DA3A08">
        <w:rPr>
          <w:rFonts w:ascii="Garamond" w:hAnsi="Garamond"/>
          <w:sz w:val="22"/>
          <w:szCs w:val="22"/>
        </w:rPr>
        <w:t>1</w:t>
      </w:r>
      <w:r w:rsidR="00BE220D">
        <w:rPr>
          <w:rFonts w:ascii="Garamond" w:hAnsi="Garamond"/>
          <w:sz w:val="22"/>
          <w:szCs w:val="22"/>
        </w:rPr>
        <w:t>-1</w:t>
      </w:r>
      <w:r w:rsidR="00DA3A08">
        <w:rPr>
          <w:rFonts w:ascii="Garamond" w:hAnsi="Garamond"/>
          <w:sz w:val="22"/>
          <w:szCs w:val="22"/>
        </w:rPr>
        <w:t>5</w:t>
      </w:r>
      <w:r>
        <w:rPr>
          <w:rFonts w:ascii="Garamond" w:hAnsi="Garamond"/>
          <w:sz w:val="22"/>
          <w:szCs w:val="22"/>
        </w:rPr>
        <w:t xml:space="preserve">: MODULE V: </w:t>
      </w:r>
      <w:r w:rsidRPr="00DD2349">
        <w:rPr>
          <w:rFonts w:ascii="Garamond" w:hAnsi="Garamond"/>
          <w:sz w:val="22"/>
          <w:szCs w:val="22"/>
        </w:rPr>
        <w:t>Northeast cultures</w:t>
      </w:r>
      <w:r>
        <w:rPr>
          <w:rFonts w:ascii="Garamond" w:hAnsi="Garamond"/>
          <w:sz w:val="22"/>
          <w:szCs w:val="22"/>
        </w:rPr>
        <w:t xml:space="preserve"> / The Iroquois Confederacy and complex societies / The 5 Nations and mainstream American society—the “Melting Pot” / Legal issues with the American government—passports, gambling and smokes</w:t>
      </w:r>
    </w:p>
    <w:p w:rsidR="00366E27" w:rsidRDefault="00366E27" w:rsidP="00366E27">
      <w:pPr>
        <w:pStyle w:val="PlainText"/>
        <w:widowControl/>
        <w:ind w:firstLine="720"/>
        <w:rPr>
          <w:rFonts w:ascii="Garamond" w:hAnsi="Garamond"/>
          <w:sz w:val="22"/>
          <w:szCs w:val="22"/>
        </w:rPr>
      </w:pPr>
      <w:r>
        <w:rPr>
          <w:rFonts w:ascii="Garamond" w:hAnsi="Garamond"/>
          <w:sz w:val="22"/>
          <w:szCs w:val="22"/>
        </w:rPr>
        <w:tab/>
        <w:t xml:space="preserve">Ass: Read </w:t>
      </w:r>
      <w:proofErr w:type="spellStart"/>
      <w:r>
        <w:rPr>
          <w:rFonts w:ascii="Garamond" w:hAnsi="Garamond"/>
          <w:sz w:val="22"/>
          <w:szCs w:val="22"/>
        </w:rPr>
        <w:t>Deloria</w:t>
      </w:r>
      <w:proofErr w:type="spellEnd"/>
      <w:r>
        <w:rPr>
          <w:rFonts w:ascii="Garamond" w:hAnsi="Garamond"/>
          <w:sz w:val="22"/>
          <w:szCs w:val="22"/>
        </w:rPr>
        <w:t xml:space="preserve"> 3-5 (32-71)</w:t>
      </w:r>
    </w:p>
    <w:p w:rsidR="00366E27" w:rsidRDefault="00366E27" w:rsidP="00366E27">
      <w:pPr>
        <w:pStyle w:val="PlainText"/>
        <w:widowControl/>
        <w:ind w:left="720" w:hanging="720"/>
        <w:rPr>
          <w:rFonts w:ascii="Garamond" w:hAnsi="Garamond"/>
          <w:sz w:val="22"/>
          <w:szCs w:val="22"/>
        </w:rPr>
      </w:pPr>
      <w:r>
        <w:rPr>
          <w:rFonts w:ascii="Garamond" w:hAnsi="Garamond"/>
          <w:sz w:val="22"/>
          <w:szCs w:val="22"/>
        </w:rPr>
        <w:t xml:space="preserve">Feb. </w:t>
      </w:r>
      <w:r w:rsidR="00DA3A08">
        <w:rPr>
          <w:rFonts w:ascii="Garamond" w:hAnsi="Garamond"/>
          <w:sz w:val="22"/>
          <w:szCs w:val="22"/>
        </w:rPr>
        <w:t>18</w:t>
      </w:r>
      <w:r>
        <w:rPr>
          <w:rFonts w:ascii="Garamond" w:hAnsi="Garamond"/>
          <w:sz w:val="22"/>
          <w:szCs w:val="22"/>
        </w:rPr>
        <w:t>-</w:t>
      </w:r>
      <w:r w:rsidR="00625FE2">
        <w:rPr>
          <w:rFonts w:ascii="Garamond" w:hAnsi="Garamond"/>
          <w:sz w:val="22"/>
          <w:szCs w:val="22"/>
        </w:rPr>
        <w:t xml:space="preserve">March </w:t>
      </w:r>
      <w:r w:rsidR="00DA3A08">
        <w:rPr>
          <w:rFonts w:ascii="Garamond" w:hAnsi="Garamond"/>
          <w:sz w:val="22"/>
          <w:szCs w:val="22"/>
        </w:rPr>
        <w:t>1</w:t>
      </w:r>
      <w:r>
        <w:rPr>
          <w:rFonts w:ascii="Garamond" w:hAnsi="Garamond"/>
          <w:sz w:val="22"/>
          <w:szCs w:val="22"/>
        </w:rPr>
        <w:t xml:space="preserve">: MODULE VI:  Southeast cultures / Slavery and plantation culture in the early South / Morals of being better than your teacher—the Cherokee and Creeks and the Trail of Tears / Home?  Oklahoma, Carolinas and legal control of land / </w:t>
      </w:r>
      <w:proofErr w:type="gramStart"/>
      <w:r>
        <w:rPr>
          <w:rFonts w:ascii="Garamond" w:hAnsi="Garamond"/>
          <w:sz w:val="22"/>
          <w:szCs w:val="22"/>
        </w:rPr>
        <w:t>Who</w:t>
      </w:r>
      <w:proofErr w:type="gramEnd"/>
      <w:r>
        <w:rPr>
          <w:rFonts w:ascii="Garamond" w:hAnsi="Garamond"/>
          <w:sz w:val="22"/>
          <w:szCs w:val="22"/>
        </w:rPr>
        <w:t xml:space="preserve"> is a real Indian—Seminoles and creoles</w:t>
      </w:r>
    </w:p>
    <w:p w:rsidR="00366E27" w:rsidRPr="00065DDA" w:rsidRDefault="00366E27" w:rsidP="00366E27">
      <w:pPr>
        <w:pStyle w:val="PlainText"/>
        <w:widowControl/>
        <w:rPr>
          <w:rFonts w:ascii="Garamond" w:hAnsi="Garamond"/>
          <w:b/>
          <w:sz w:val="22"/>
          <w:szCs w:val="22"/>
        </w:rPr>
      </w:pPr>
      <w:r w:rsidRPr="00065DDA">
        <w:rPr>
          <w:rFonts w:ascii="Garamond" w:hAnsi="Garamond"/>
          <w:b/>
          <w:sz w:val="22"/>
          <w:szCs w:val="22"/>
        </w:rPr>
        <w:tab/>
        <w:t>Hand Out EXAM I</w:t>
      </w:r>
    </w:p>
    <w:p w:rsidR="00366E27" w:rsidRDefault="00366E27" w:rsidP="00366E27">
      <w:pPr>
        <w:pStyle w:val="PlainText"/>
        <w:widowControl/>
        <w:rPr>
          <w:rFonts w:ascii="Garamond" w:hAnsi="Garamond"/>
          <w:sz w:val="22"/>
          <w:szCs w:val="22"/>
        </w:rPr>
      </w:pPr>
      <w:r>
        <w:rPr>
          <w:rFonts w:ascii="Garamond" w:hAnsi="Garamond"/>
          <w:sz w:val="22"/>
          <w:szCs w:val="22"/>
        </w:rPr>
        <w:tab/>
      </w:r>
      <w:r>
        <w:rPr>
          <w:rFonts w:ascii="Garamond" w:hAnsi="Garamond"/>
          <w:sz w:val="22"/>
          <w:szCs w:val="22"/>
        </w:rPr>
        <w:tab/>
        <w:t xml:space="preserve">Ass: Read </w:t>
      </w:r>
      <w:proofErr w:type="spellStart"/>
      <w:r>
        <w:rPr>
          <w:rFonts w:ascii="Garamond" w:hAnsi="Garamond"/>
          <w:sz w:val="22"/>
          <w:szCs w:val="22"/>
        </w:rPr>
        <w:t>Nerburn</w:t>
      </w:r>
      <w:proofErr w:type="spellEnd"/>
      <w:r>
        <w:rPr>
          <w:rFonts w:ascii="Garamond" w:hAnsi="Garamond"/>
          <w:sz w:val="22"/>
          <w:szCs w:val="22"/>
        </w:rPr>
        <w:t xml:space="preserve"> (all)</w:t>
      </w:r>
    </w:p>
    <w:p w:rsidR="00366E27" w:rsidRDefault="00366E27" w:rsidP="00366E27">
      <w:pPr>
        <w:pStyle w:val="PlainText"/>
        <w:widowControl/>
        <w:ind w:left="720" w:hanging="720"/>
        <w:rPr>
          <w:rFonts w:ascii="Garamond" w:hAnsi="Garamond"/>
          <w:sz w:val="22"/>
          <w:szCs w:val="22"/>
        </w:rPr>
      </w:pPr>
      <w:r>
        <w:rPr>
          <w:rFonts w:ascii="Garamond" w:hAnsi="Garamond"/>
          <w:sz w:val="22"/>
          <w:szCs w:val="22"/>
        </w:rPr>
        <w:t xml:space="preserve">March </w:t>
      </w:r>
      <w:r w:rsidR="00DA3A08">
        <w:rPr>
          <w:rFonts w:ascii="Garamond" w:hAnsi="Garamond"/>
          <w:sz w:val="22"/>
          <w:szCs w:val="22"/>
        </w:rPr>
        <w:t>4</w:t>
      </w:r>
      <w:r w:rsidR="00BE220D">
        <w:rPr>
          <w:rFonts w:ascii="Garamond" w:hAnsi="Garamond"/>
          <w:sz w:val="22"/>
          <w:szCs w:val="22"/>
        </w:rPr>
        <w:t>-1</w:t>
      </w:r>
      <w:r w:rsidR="00DA3A08">
        <w:rPr>
          <w:rFonts w:ascii="Garamond" w:hAnsi="Garamond"/>
          <w:sz w:val="22"/>
          <w:szCs w:val="22"/>
        </w:rPr>
        <w:t>5</w:t>
      </w:r>
      <w:r>
        <w:rPr>
          <w:rFonts w:ascii="Garamond" w:hAnsi="Garamond"/>
          <w:sz w:val="22"/>
          <w:szCs w:val="22"/>
        </w:rPr>
        <w:t>: MODULE VII:  The “Real” Indians--</w:t>
      </w:r>
      <w:r w:rsidRPr="00DD2349">
        <w:rPr>
          <w:rFonts w:ascii="Garamond" w:hAnsi="Garamond"/>
          <w:sz w:val="22"/>
          <w:szCs w:val="22"/>
        </w:rPr>
        <w:t>Plains cultures</w:t>
      </w:r>
      <w:r>
        <w:rPr>
          <w:rFonts w:ascii="Garamond" w:hAnsi="Garamond"/>
          <w:sz w:val="22"/>
          <w:szCs w:val="22"/>
        </w:rPr>
        <w:t xml:space="preserve"> / The Northern and Southern Plains groups / Issues of ‘ownership’ of land and ritual landscapes / </w:t>
      </w:r>
      <w:proofErr w:type="gramStart"/>
      <w:r>
        <w:rPr>
          <w:rFonts w:ascii="Garamond" w:hAnsi="Garamond"/>
          <w:sz w:val="22"/>
          <w:szCs w:val="22"/>
        </w:rPr>
        <w:t>The</w:t>
      </w:r>
      <w:proofErr w:type="gramEnd"/>
      <w:r>
        <w:rPr>
          <w:rFonts w:ascii="Garamond" w:hAnsi="Garamond"/>
          <w:sz w:val="22"/>
          <w:szCs w:val="22"/>
        </w:rPr>
        <w:t xml:space="preserve"> stereotypic Indian, the bison and the Wild West Show</w:t>
      </w:r>
    </w:p>
    <w:p w:rsidR="00366E27" w:rsidRDefault="00366E27" w:rsidP="00366E27">
      <w:pPr>
        <w:pStyle w:val="PlainText"/>
        <w:widowControl/>
        <w:rPr>
          <w:rFonts w:ascii="Garamond" w:hAnsi="Garamond"/>
          <w:sz w:val="22"/>
          <w:szCs w:val="22"/>
        </w:rPr>
      </w:pPr>
      <w:r>
        <w:rPr>
          <w:rFonts w:ascii="Garamond" w:hAnsi="Garamond"/>
          <w:sz w:val="22"/>
          <w:szCs w:val="22"/>
        </w:rPr>
        <w:tab/>
      </w:r>
      <w:r>
        <w:rPr>
          <w:rFonts w:ascii="Garamond" w:hAnsi="Garamond"/>
          <w:sz w:val="22"/>
          <w:szCs w:val="22"/>
        </w:rPr>
        <w:tab/>
        <w:t xml:space="preserve">Ass: Read </w:t>
      </w:r>
      <w:proofErr w:type="spellStart"/>
      <w:r>
        <w:rPr>
          <w:rFonts w:ascii="Garamond" w:hAnsi="Garamond"/>
          <w:sz w:val="22"/>
          <w:szCs w:val="22"/>
        </w:rPr>
        <w:t>Deloria</w:t>
      </w:r>
      <w:proofErr w:type="spellEnd"/>
      <w:r>
        <w:rPr>
          <w:rFonts w:ascii="Garamond" w:hAnsi="Garamond"/>
          <w:sz w:val="22"/>
          <w:szCs w:val="22"/>
        </w:rPr>
        <w:t xml:space="preserve"> 23-26 (275-338), Kelley Part III-IV</w:t>
      </w:r>
    </w:p>
    <w:p w:rsidR="00366E27" w:rsidRDefault="00366E27" w:rsidP="00366E27">
      <w:pPr>
        <w:pStyle w:val="PlainText"/>
        <w:widowControl/>
        <w:ind w:left="720" w:hanging="720"/>
        <w:rPr>
          <w:rFonts w:ascii="Garamond" w:hAnsi="Garamond"/>
          <w:sz w:val="22"/>
          <w:szCs w:val="22"/>
        </w:rPr>
      </w:pPr>
      <w:r>
        <w:rPr>
          <w:rFonts w:ascii="Garamond" w:hAnsi="Garamond"/>
          <w:sz w:val="22"/>
          <w:szCs w:val="22"/>
        </w:rPr>
        <w:t xml:space="preserve">March </w:t>
      </w:r>
      <w:r w:rsidR="00BE220D">
        <w:rPr>
          <w:rFonts w:ascii="Garamond" w:hAnsi="Garamond"/>
          <w:sz w:val="22"/>
          <w:szCs w:val="22"/>
        </w:rPr>
        <w:t>1</w:t>
      </w:r>
      <w:r w:rsidR="00DA3A08">
        <w:rPr>
          <w:rFonts w:ascii="Garamond" w:hAnsi="Garamond"/>
          <w:sz w:val="22"/>
          <w:szCs w:val="22"/>
        </w:rPr>
        <w:t>8</w:t>
      </w:r>
      <w:r w:rsidR="00BE220D">
        <w:rPr>
          <w:rFonts w:ascii="Garamond" w:hAnsi="Garamond"/>
          <w:sz w:val="22"/>
          <w:szCs w:val="22"/>
        </w:rPr>
        <w:t>-</w:t>
      </w:r>
      <w:r w:rsidR="00625FE2">
        <w:rPr>
          <w:rFonts w:ascii="Garamond" w:hAnsi="Garamond"/>
          <w:sz w:val="22"/>
          <w:szCs w:val="22"/>
        </w:rPr>
        <w:t>2</w:t>
      </w:r>
      <w:r w:rsidR="00DA3A08">
        <w:rPr>
          <w:rFonts w:ascii="Garamond" w:hAnsi="Garamond"/>
          <w:sz w:val="22"/>
          <w:szCs w:val="22"/>
        </w:rPr>
        <w:t>2</w:t>
      </w:r>
      <w:r>
        <w:rPr>
          <w:rFonts w:ascii="Garamond" w:hAnsi="Garamond"/>
          <w:sz w:val="22"/>
          <w:szCs w:val="22"/>
        </w:rPr>
        <w:t xml:space="preserve">: MODULE VIII:  Southwest cultures / The First People, </w:t>
      </w:r>
      <w:proofErr w:type="gramStart"/>
      <w:r>
        <w:rPr>
          <w:rFonts w:ascii="Garamond" w:hAnsi="Garamond"/>
          <w:sz w:val="22"/>
          <w:szCs w:val="22"/>
        </w:rPr>
        <w:t>Anasazi(</w:t>
      </w:r>
      <w:proofErr w:type="gramEnd"/>
      <w:r>
        <w:rPr>
          <w:rFonts w:ascii="Garamond" w:hAnsi="Garamond"/>
          <w:sz w:val="22"/>
          <w:szCs w:val="22"/>
        </w:rPr>
        <w:t xml:space="preserve">?) and Pueblo groups / The Apache and </w:t>
      </w:r>
      <w:proofErr w:type="spellStart"/>
      <w:r>
        <w:rPr>
          <w:rFonts w:ascii="Garamond" w:hAnsi="Garamond"/>
          <w:sz w:val="22"/>
          <w:szCs w:val="22"/>
        </w:rPr>
        <w:t>Dineh</w:t>
      </w:r>
      <w:proofErr w:type="spellEnd"/>
      <w:r>
        <w:rPr>
          <w:rFonts w:ascii="Garamond" w:hAnsi="Garamond"/>
          <w:sz w:val="22"/>
          <w:szCs w:val="22"/>
        </w:rPr>
        <w:t xml:space="preserve"> (Navajo)—migratory groups in harsh environments / Energy Policy, SUV’s and reservation land</w:t>
      </w:r>
    </w:p>
    <w:p w:rsidR="00BE220D" w:rsidRDefault="00BE220D" w:rsidP="00366E27">
      <w:pPr>
        <w:pStyle w:val="PlainText"/>
        <w:widowControl/>
        <w:rPr>
          <w:rFonts w:ascii="Garamond" w:hAnsi="Garamond"/>
          <w:sz w:val="22"/>
          <w:szCs w:val="22"/>
        </w:rPr>
      </w:pPr>
      <w:r>
        <w:rPr>
          <w:rFonts w:ascii="Garamond" w:hAnsi="Garamond"/>
          <w:sz w:val="22"/>
          <w:szCs w:val="22"/>
        </w:rPr>
        <w:t>March 2</w:t>
      </w:r>
      <w:r w:rsidR="00DA3A08">
        <w:rPr>
          <w:rFonts w:ascii="Garamond" w:hAnsi="Garamond"/>
          <w:sz w:val="22"/>
          <w:szCs w:val="22"/>
        </w:rPr>
        <w:t>5</w:t>
      </w:r>
      <w:r>
        <w:rPr>
          <w:rFonts w:ascii="Garamond" w:hAnsi="Garamond"/>
          <w:sz w:val="22"/>
          <w:szCs w:val="22"/>
        </w:rPr>
        <w:t>-</w:t>
      </w:r>
      <w:r w:rsidR="00DA3A08">
        <w:rPr>
          <w:rFonts w:ascii="Garamond" w:hAnsi="Garamond"/>
          <w:sz w:val="22"/>
          <w:szCs w:val="22"/>
        </w:rPr>
        <w:t>29</w:t>
      </w:r>
      <w:r>
        <w:rPr>
          <w:rFonts w:ascii="Garamond" w:hAnsi="Garamond"/>
          <w:sz w:val="22"/>
          <w:szCs w:val="22"/>
        </w:rPr>
        <w:t>: Spring Break</w:t>
      </w:r>
    </w:p>
    <w:p w:rsidR="00366E27" w:rsidRDefault="00366E27" w:rsidP="00366E27">
      <w:pPr>
        <w:pStyle w:val="PlainText"/>
        <w:widowControl/>
        <w:rPr>
          <w:rFonts w:ascii="Garamond" w:hAnsi="Garamond"/>
          <w:sz w:val="22"/>
          <w:szCs w:val="22"/>
        </w:rPr>
      </w:pPr>
      <w:r>
        <w:rPr>
          <w:rFonts w:ascii="Garamond" w:hAnsi="Garamond"/>
          <w:sz w:val="22"/>
          <w:szCs w:val="22"/>
        </w:rPr>
        <w:t xml:space="preserve">April </w:t>
      </w:r>
      <w:r w:rsidR="00DA3A08">
        <w:rPr>
          <w:rFonts w:ascii="Garamond" w:hAnsi="Garamond"/>
          <w:sz w:val="22"/>
          <w:szCs w:val="22"/>
        </w:rPr>
        <w:t>1</w:t>
      </w:r>
      <w:r w:rsidR="00BE220D">
        <w:rPr>
          <w:rFonts w:ascii="Garamond" w:hAnsi="Garamond"/>
          <w:sz w:val="22"/>
          <w:szCs w:val="22"/>
        </w:rPr>
        <w:t>-</w:t>
      </w:r>
      <w:r w:rsidR="00625FE2">
        <w:rPr>
          <w:rFonts w:ascii="Garamond" w:hAnsi="Garamond"/>
          <w:sz w:val="22"/>
          <w:szCs w:val="22"/>
        </w:rPr>
        <w:t>5</w:t>
      </w:r>
      <w:r>
        <w:rPr>
          <w:rFonts w:ascii="Garamond" w:hAnsi="Garamond"/>
          <w:sz w:val="22"/>
          <w:szCs w:val="22"/>
        </w:rPr>
        <w:t>:  MODULE IX:  Adaptation to a nut—California Indians and the acorn</w:t>
      </w:r>
    </w:p>
    <w:p w:rsidR="00366E27" w:rsidRDefault="00366E27" w:rsidP="00366E27">
      <w:pPr>
        <w:pStyle w:val="PlainText"/>
        <w:widowControl/>
        <w:ind w:left="720" w:hanging="720"/>
        <w:rPr>
          <w:rFonts w:ascii="Garamond" w:hAnsi="Garamond"/>
          <w:sz w:val="22"/>
          <w:szCs w:val="22"/>
        </w:rPr>
      </w:pPr>
      <w:r>
        <w:rPr>
          <w:rFonts w:ascii="Garamond" w:hAnsi="Garamond"/>
          <w:sz w:val="22"/>
          <w:szCs w:val="22"/>
        </w:rPr>
        <w:t xml:space="preserve">April </w:t>
      </w:r>
      <w:r w:rsidR="00DA3A08">
        <w:rPr>
          <w:rFonts w:ascii="Garamond" w:hAnsi="Garamond"/>
          <w:sz w:val="22"/>
          <w:szCs w:val="22"/>
        </w:rPr>
        <w:t>8</w:t>
      </w:r>
      <w:r w:rsidR="00BE220D">
        <w:rPr>
          <w:rFonts w:ascii="Garamond" w:hAnsi="Garamond"/>
          <w:sz w:val="22"/>
          <w:szCs w:val="22"/>
        </w:rPr>
        <w:t>-1</w:t>
      </w:r>
      <w:r w:rsidR="00DA3A08">
        <w:rPr>
          <w:rFonts w:ascii="Garamond" w:hAnsi="Garamond"/>
          <w:sz w:val="22"/>
          <w:szCs w:val="22"/>
        </w:rPr>
        <w:t>2</w:t>
      </w:r>
      <w:r>
        <w:rPr>
          <w:rFonts w:ascii="Garamond" w:hAnsi="Garamond"/>
          <w:sz w:val="22"/>
          <w:szCs w:val="22"/>
        </w:rPr>
        <w:t>: MODULE X:  The Great Basin/Plateau cultures / Desert Survival—Las Vegas before Caesar’s and Bellagio</w:t>
      </w:r>
    </w:p>
    <w:p w:rsidR="00366E27" w:rsidRDefault="00366E27" w:rsidP="00366E27">
      <w:pPr>
        <w:pStyle w:val="PlainText"/>
        <w:widowControl/>
        <w:ind w:firstLine="720"/>
        <w:rPr>
          <w:rFonts w:ascii="Garamond" w:hAnsi="Garamond"/>
          <w:sz w:val="22"/>
          <w:szCs w:val="22"/>
        </w:rPr>
      </w:pPr>
      <w:r>
        <w:rPr>
          <w:rFonts w:ascii="Garamond" w:hAnsi="Garamond"/>
          <w:sz w:val="22"/>
          <w:szCs w:val="22"/>
        </w:rPr>
        <w:tab/>
        <w:t xml:space="preserve">Ass: Read </w:t>
      </w:r>
      <w:proofErr w:type="spellStart"/>
      <w:r>
        <w:rPr>
          <w:rFonts w:ascii="Garamond" w:hAnsi="Garamond"/>
          <w:sz w:val="22"/>
          <w:szCs w:val="22"/>
        </w:rPr>
        <w:t>Deloria</w:t>
      </w:r>
      <w:proofErr w:type="spellEnd"/>
      <w:r>
        <w:rPr>
          <w:rFonts w:ascii="Garamond" w:hAnsi="Garamond"/>
          <w:sz w:val="22"/>
          <w:szCs w:val="22"/>
        </w:rPr>
        <w:t xml:space="preserve"> 11-12 (137-153); 19 (230-40)</w:t>
      </w:r>
    </w:p>
    <w:p w:rsidR="00366E27" w:rsidRDefault="00366E27" w:rsidP="00366E27">
      <w:pPr>
        <w:pStyle w:val="PlainText"/>
        <w:widowControl/>
        <w:ind w:left="720" w:hanging="720"/>
        <w:rPr>
          <w:rFonts w:ascii="Garamond" w:hAnsi="Garamond"/>
          <w:sz w:val="22"/>
          <w:szCs w:val="22"/>
        </w:rPr>
      </w:pPr>
      <w:r>
        <w:rPr>
          <w:rFonts w:ascii="Garamond" w:hAnsi="Garamond"/>
          <w:sz w:val="22"/>
          <w:szCs w:val="22"/>
        </w:rPr>
        <w:t xml:space="preserve">April </w:t>
      </w:r>
      <w:r w:rsidR="00BE220D">
        <w:rPr>
          <w:rFonts w:ascii="Garamond" w:hAnsi="Garamond"/>
          <w:sz w:val="22"/>
          <w:szCs w:val="22"/>
        </w:rPr>
        <w:t>1</w:t>
      </w:r>
      <w:r w:rsidR="00DA3A08">
        <w:rPr>
          <w:rFonts w:ascii="Garamond" w:hAnsi="Garamond"/>
          <w:sz w:val="22"/>
          <w:szCs w:val="22"/>
        </w:rPr>
        <w:t>5</w:t>
      </w:r>
      <w:r w:rsidR="00BE220D">
        <w:rPr>
          <w:rFonts w:ascii="Garamond" w:hAnsi="Garamond"/>
          <w:sz w:val="22"/>
          <w:szCs w:val="22"/>
        </w:rPr>
        <w:t>-</w:t>
      </w:r>
      <w:r w:rsidR="00DA3A08">
        <w:rPr>
          <w:rFonts w:ascii="Garamond" w:hAnsi="Garamond"/>
          <w:sz w:val="22"/>
          <w:szCs w:val="22"/>
        </w:rPr>
        <w:t>19</w:t>
      </w:r>
      <w:r>
        <w:rPr>
          <w:rFonts w:ascii="Garamond" w:hAnsi="Garamond"/>
          <w:sz w:val="22"/>
          <w:szCs w:val="22"/>
        </w:rPr>
        <w:t xml:space="preserve">: MODULE XI:  </w:t>
      </w:r>
      <w:r w:rsidRPr="00DD2349">
        <w:rPr>
          <w:rFonts w:ascii="Garamond" w:hAnsi="Garamond"/>
          <w:sz w:val="22"/>
          <w:szCs w:val="22"/>
        </w:rPr>
        <w:t>Northwest Coast cultures</w:t>
      </w:r>
      <w:r>
        <w:rPr>
          <w:rFonts w:ascii="Garamond" w:hAnsi="Garamond"/>
          <w:sz w:val="22"/>
          <w:szCs w:val="22"/>
        </w:rPr>
        <w:t xml:space="preserve"> / Politics and giving—the Potlatch and why it’s un-American</w:t>
      </w:r>
    </w:p>
    <w:p w:rsidR="00366E27" w:rsidRDefault="00366E27" w:rsidP="00366E27">
      <w:pPr>
        <w:pStyle w:val="PlainText"/>
        <w:widowControl/>
        <w:ind w:left="720" w:hanging="720"/>
        <w:rPr>
          <w:rFonts w:ascii="Garamond" w:hAnsi="Garamond"/>
          <w:sz w:val="22"/>
          <w:szCs w:val="22"/>
        </w:rPr>
      </w:pPr>
      <w:r>
        <w:rPr>
          <w:rFonts w:ascii="Garamond" w:hAnsi="Garamond"/>
          <w:sz w:val="22"/>
          <w:szCs w:val="22"/>
        </w:rPr>
        <w:t xml:space="preserve">April </w:t>
      </w:r>
      <w:r w:rsidR="00BE220D">
        <w:rPr>
          <w:rFonts w:ascii="Garamond" w:hAnsi="Garamond"/>
          <w:sz w:val="22"/>
          <w:szCs w:val="22"/>
        </w:rPr>
        <w:t>2</w:t>
      </w:r>
      <w:r w:rsidR="00DA3A08">
        <w:rPr>
          <w:rFonts w:ascii="Garamond" w:hAnsi="Garamond"/>
          <w:sz w:val="22"/>
          <w:szCs w:val="22"/>
        </w:rPr>
        <w:t>2</w:t>
      </w:r>
      <w:r w:rsidR="00BE220D">
        <w:rPr>
          <w:rFonts w:ascii="Garamond" w:hAnsi="Garamond"/>
          <w:sz w:val="22"/>
          <w:szCs w:val="22"/>
        </w:rPr>
        <w:t>-</w:t>
      </w:r>
      <w:r w:rsidR="00625FE2">
        <w:rPr>
          <w:rFonts w:ascii="Garamond" w:hAnsi="Garamond"/>
          <w:sz w:val="22"/>
          <w:szCs w:val="22"/>
        </w:rPr>
        <w:t xml:space="preserve">May </w:t>
      </w:r>
      <w:r w:rsidR="00DA3A08">
        <w:rPr>
          <w:rFonts w:ascii="Garamond" w:hAnsi="Garamond"/>
          <w:sz w:val="22"/>
          <w:szCs w:val="22"/>
        </w:rPr>
        <w:t>3</w:t>
      </w:r>
      <w:r>
        <w:rPr>
          <w:rFonts w:ascii="Garamond" w:hAnsi="Garamond"/>
          <w:sz w:val="22"/>
          <w:szCs w:val="22"/>
        </w:rPr>
        <w:t xml:space="preserve">:  The issue of the </w:t>
      </w:r>
      <w:proofErr w:type="spellStart"/>
      <w:r>
        <w:rPr>
          <w:rFonts w:ascii="Garamond" w:hAnsi="Garamond"/>
          <w:sz w:val="22"/>
          <w:szCs w:val="22"/>
        </w:rPr>
        <w:t>Rez</w:t>
      </w:r>
      <w:proofErr w:type="spellEnd"/>
      <w:r>
        <w:rPr>
          <w:rFonts w:ascii="Garamond" w:hAnsi="Garamond"/>
          <w:sz w:val="22"/>
          <w:szCs w:val="22"/>
        </w:rPr>
        <w:t xml:space="preserve"> and contemporary </w:t>
      </w:r>
      <w:proofErr w:type="gramStart"/>
      <w:r>
        <w:rPr>
          <w:rFonts w:ascii="Garamond" w:hAnsi="Garamond"/>
          <w:sz w:val="22"/>
          <w:szCs w:val="22"/>
        </w:rPr>
        <w:t>native</w:t>
      </w:r>
      <w:proofErr w:type="gramEnd"/>
      <w:r>
        <w:rPr>
          <w:rFonts w:ascii="Garamond" w:hAnsi="Garamond"/>
          <w:sz w:val="22"/>
          <w:szCs w:val="22"/>
        </w:rPr>
        <w:t xml:space="preserve"> Americans / The New Age, Dancing with Wolves and the love of things Indian, Summary and Assessment</w:t>
      </w:r>
    </w:p>
    <w:p w:rsidR="00BE220D" w:rsidRPr="00065DDA" w:rsidRDefault="00BE220D" w:rsidP="00BE220D">
      <w:pPr>
        <w:pStyle w:val="PlainText"/>
        <w:widowControl/>
        <w:rPr>
          <w:rFonts w:ascii="Garamond" w:hAnsi="Garamond"/>
          <w:b/>
          <w:sz w:val="22"/>
          <w:szCs w:val="22"/>
        </w:rPr>
      </w:pPr>
      <w:r w:rsidRPr="00065DDA">
        <w:rPr>
          <w:rFonts w:ascii="Garamond" w:hAnsi="Garamond"/>
          <w:b/>
          <w:sz w:val="22"/>
          <w:szCs w:val="22"/>
        </w:rPr>
        <w:tab/>
        <w:t>Hand out EXAM II</w:t>
      </w:r>
    </w:p>
    <w:p w:rsidR="00366E27" w:rsidRPr="00FE0ECB" w:rsidRDefault="00625FE2" w:rsidP="00366E27">
      <w:pPr>
        <w:pStyle w:val="PlainText"/>
        <w:widowControl/>
        <w:rPr>
          <w:rFonts w:ascii="Garamond" w:hAnsi="Garamond"/>
          <w:sz w:val="22"/>
          <w:szCs w:val="22"/>
        </w:rPr>
      </w:pPr>
      <w:r>
        <w:rPr>
          <w:rFonts w:ascii="Garamond" w:hAnsi="Garamond"/>
          <w:sz w:val="22"/>
          <w:szCs w:val="22"/>
        </w:rPr>
        <w:t xml:space="preserve">May </w:t>
      </w:r>
      <w:r w:rsidR="00DA3A08">
        <w:rPr>
          <w:rFonts w:ascii="Garamond" w:hAnsi="Garamond"/>
          <w:sz w:val="22"/>
          <w:szCs w:val="22"/>
        </w:rPr>
        <w:t>3</w:t>
      </w:r>
      <w:r w:rsidR="00366E27">
        <w:rPr>
          <w:rFonts w:ascii="Garamond" w:hAnsi="Garamond"/>
          <w:sz w:val="22"/>
          <w:szCs w:val="22"/>
        </w:rPr>
        <w:t xml:space="preserve">: </w:t>
      </w:r>
      <w:r w:rsidR="00366E27">
        <w:rPr>
          <w:rFonts w:ascii="Garamond" w:hAnsi="Garamond"/>
          <w:b/>
          <w:sz w:val="22"/>
          <w:szCs w:val="22"/>
        </w:rPr>
        <w:t>Research Paper Due—NO EXCEPTIONS—Late= 1 grade per day</w:t>
      </w:r>
    </w:p>
    <w:p w:rsidR="00366E27" w:rsidRPr="00FE0ECB" w:rsidRDefault="00366E27" w:rsidP="00366E27">
      <w:pPr>
        <w:pStyle w:val="PlainText"/>
        <w:widowControl/>
        <w:rPr>
          <w:rFonts w:ascii="Garamond" w:hAnsi="Garamond"/>
          <w:b/>
          <w:sz w:val="22"/>
          <w:szCs w:val="22"/>
        </w:rPr>
      </w:pPr>
      <w:r>
        <w:rPr>
          <w:rFonts w:ascii="Garamond" w:hAnsi="Garamond"/>
          <w:sz w:val="22"/>
          <w:szCs w:val="22"/>
        </w:rPr>
        <w:t xml:space="preserve">May </w:t>
      </w:r>
      <w:r w:rsidR="00DA3A08">
        <w:rPr>
          <w:rFonts w:ascii="Garamond" w:hAnsi="Garamond"/>
          <w:sz w:val="22"/>
          <w:szCs w:val="22"/>
        </w:rPr>
        <w:t>8</w:t>
      </w:r>
      <w:r>
        <w:rPr>
          <w:rFonts w:ascii="Garamond" w:hAnsi="Garamond"/>
          <w:sz w:val="22"/>
          <w:szCs w:val="22"/>
        </w:rPr>
        <w:t xml:space="preserve">: </w:t>
      </w:r>
      <w:r>
        <w:rPr>
          <w:rFonts w:ascii="Garamond" w:hAnsi="Garamond"/>
          <w:b/>
          <w:sz w:val="22"/>
          <w:szCs w:val="22"/>
        </w:rPr>
        <w:t xml:space="preserve">FINAL EXAM </w:t>
      </w:r>
      <w:r w:rsidR="00FD6EFB">
        <w:rPr>
          <w:rFonts w:ascii="Garamond" w:hAnsi="Garamond"/>
          <w:b/>
          <w:sz w:val="22"/>
          <w:szCs w:val="22"/>
        </w:rPr>
        <w:t xml:space="preserve"> </w:t>
      </w:r>
      <w:r>
        <w:rPr>
          <w:rFonts w:ascii="Garamond" w:hAnsi="Garamond"/>
          <w:b/>
          <w:sz w:val="22"/>
          <w:szCs w:val="22"/>
        </w:rPr>
        <w:t xml:space="preserve">Due </w:t>
      </w:r>
      <w:r w:rsidR="00625FE2">
        <w:rPr>
          <w:rFonts w:ascii="Garamond" w:hAnsi="Garamond"/>
          <w:b/>
          <w:sz w:val="22"/>
          <w:szCs w:val="22"/>
        </w:rPr>
        <w:t xml:space="preserve">May </w:t>
      </w:r>
      <w:r w:rsidR="00DA3A08">
        <w:rPr>
          <w:rFonts w:ascii="Garamond" w:hAnsi="Garamond"/>
          <w:b/>
          <w:sz w:val="22"/>
          <w:szCs w:val="22"/>
        </w:rPr>
        <w:t>8 by</w:t>
      </w:r>
      <w:r w:rsidR="00625FE2">
        <w:rPr>
          <w:rFonts w:ascii="Garamond" w:hAnsi="Garamond"/>
          <w:b/>
          <w:sz w:val="22"/>
          <w:szCs w:val="22"/>
        </w:rPr>
        <w:t xml:space="preserve"> </w:t>
      </w:r>
      <w:bookmarkStart w:id="0" w:name="_GoBack"/>
      <w:bookmarkEnd w:id="0"/>
      <w:r>
        <w:rPr>
          <w:rFonts w:ascii="Garamond" w:hAnsi="Garamond"/>
          <w:b/>
          <w:sz w:val="22"/>
          <w:szCs w:val="22"/>
        </w:rPr>
        <w:t>3:00</w:t>
      </w:r>
      <w:r w:rsidR="00BE220D">
        <w:rPr>
          <w:rFonts w:ascii="Garamond" w:hAnsi="Garamond"/>
          <w:b/>
          <w:sz w:val="22"/>
          <w:szCs w:val="22"/>
        </w:rPr>
        <w:t>pm my office</w:t>
      </w:r>
      <w:r>
        <w:rPr>
          <w:rFonts w:ascii="Garamond" w:hAnsi="Garamond"/>
          <w:b/>
          <w:sz w:val="22"/>
          <w:szCs w:val="22"/>
        </w:rPr>
        <w:t xml:space="preserve"> </w:t>
      </w:r>
    </w:p>
    <w:p w:rsidR="00366E27" w:rsidRPr="00A1250F" w:rsidRDefault="00366E27" w:rsidP="00366E27">
      <w:pPr>
        <w:pStyle w:val="Title"/>
        <w:rPr>
          <w:sz w:val="22"/>
          <w:szCs w:val="22"/>
        </w:rPr>
      </w:pPr>
      <w:r>
        <w:rPr>
          <w:sz w:val="22"/>
          <w:szCs w:val="22"/>
        </w:rPr>
        <w:br w:type="page"/>
      </w:r>
      <w:r w:rsidRPr="00A1250F">
        <w:rPr>
          <w:sz w:val="22"/>
          <w:szCs w:val="22"/>
        </w:rPr>
        <w:lastRenderedPageBreak/>
        <w:t>SCIENTIFIC METHOD DEFINITIONS</w:t>
      </w:r>
    </w:p>
    <w:p w:rsidR="00366E27" w:rsidRPr="00A1250F" w:rsidRDefault="00366E27" w:rsidP="00366E27">
      <w:pPr>
        <w:jc w:val="center"/>
        <w:rPr>
          <w:rFonts w:eastAsia="Batang"/>
          <w:sz w:val="22"/>
          <w:szCs w:val="22"/>
        </w:rPr>
      </w:pPr>
    </w:p>
    <w:p w:rsidR="00366E27" w:rsidRPr="00A1250F" w:rsidRDefault="00366E27" w:rsidP="00366E27">
      <w:pPr>
        <w:rPr>
          <w:rFonts w:eastAsia="Batang"/>
          <w:sz w:val="22"/>
          <w:szCs w:val="22"/>
        </w:rPr>
      </w:pPr>
      <w:r w:rsidRPr="00A1250F">
        <w:rPr>
          <w:rFonts w:eastAsia="Batang"/>
          <w:sz w:val="22"/>
          <w:szCs w:val="22"/>
        </w:rPr>
        <w:t xml:space="preserve">The </w:t>
      </w:r>
      <w:r w:rsidRPr="00A1250F">
        <w:rPr>
          <w:rFonts w:eastAsia="Batang"/>
          <w:b/>
          <w:bCs/>
          <w:sz w:val="22"/>
          <w:szCs w:val="22"/>
        </w:rPr>
        <w:t>METHODS OF SCIENCE</w:t>
      </w:r>
      <w:r w:rsidRPr="00A1250F">
        <w:rPr>
          <w:rFonts w:eastAsia="Batang"/>
          <w:sz w:val="22"/>
          <w:szCs w:val="22"/>
        </w:rPr>
        <w:t xml:space="preserve"> are only tools, tools that we use to obtain knowledge about phenomena.</w:t>
      </w:r>
    </w:p>
    <w:p w:rsidR="00366E27" w:rsidRPr="00A1250F" w:rsidRDefault="00366E27" w:rsidP="00366E27">
      <w:pPr>
        <w:rPr>
          <w:rFonts w:eastAsia="Batang"/>
          <w:sz w:val="22"/>
          <w:szCs w:val="22"/>
        </w:rPr>
      </w:pPr>
    </w:p>
    <w:p w:rsidR="00366E27" w:rsidRPr="00A1250F" w:rsidRDefault="00366E27" w:rsidP="00366E27">
      <w:pPr>
        <w:rPr>
          <w:rFonts w:eastAsia="Batang"/>
          <w:sz w:val="22"/>
          <w:szCs w:val="22"/>
        </w:rPr>
      </w:pPr>
      <w:r w:rsidRPr="00A1250F">
        <w:rPr>
          <w:rFonts w:eastAsia="Batang"/>
          <w:sz w:val="22"/>
          <w:szCs w:val="22"/>
        </w:rPr>
        <w:t xml:space="preserve">The </w:t>
      </w:r>
      <w:r w:rsidRPr="00A1250F">
        <w:rPr>
          <w:rFonts w:eastAsia="Batang"/>
          <w:b/>
          <w:bCs/>
          <w:sz w:val="22"/>
          <w:szCs w:val="22"/>
        </w:rPr>
        <w:t>SCIENTIFIC METHOD</w:t>
      </w:r>
      <w:r w:rsidRPr="00A1250F">
        <w:rPr>
          <w:rFonts w:eastAsia="Batang"/>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A1250F">
        <w:rPr>
          <w:rFonts w:eastAsia="Batang"/>
          <w:b/>
          <w:bCs/>
          <w:sz w:val="22"/>
          <w:szCs w:val="22"/>
        </w:rPr>
        <w:t xml:space="preserve">THAN </w:t>
      </w:r>
      <w:smartTag w:uri="urn:schemas-microsoft-com:office:smarttags" w:element="Street">
        <w:smartTag w:uri="urn:schemas-microsoft-com:office:smarttags" w:element="address">
          <w:r w:rsidRPr="00A1250F">
            <w:rPr>
              <w:rFonts w:eastAsia="Batang"/>
              <w:b/>
              <w:bCs/>
              <w:sz w:val="22"/>
              <w:szCs w:val="22"/>
            </w:rPr>
            <w:t>A WAY</w:t>
          </w:r>
        </w:smartTag>
      </w:smartTag>
      <w:r w:rsidRPr="00A1250F">
        <w:rPr>
          <w:rFonts w:eastAsia="Batang"/>
          <w:b/>
          <w:bCs/>
          <w:sz w:val="22"/>
          <w:szCs w:val="22"/>
        </w:rPr>
        <w:t xml:space="preserve"> OF LIMITING FALSE CONCLUSIONS ABOUT NATURAL EVENTS.</w:t>
      </w:r>
    </w:p>
    <w:p w:rsidR="00366E27" w:rsidRPr="00A1250F" w:rsidRDefault="00366E27" w:rsidP="00366E27">
      <w:pPr>
        <w:rPr>
          <w:rFonts w:eastAsia="Batang"/>
          <w:sz w:val="22"/>
          <w:szCs w:val="22"/>
        </w:rPr>
      </w:pPr>
    </w:p>
    <w:p w:rsidR="00366E27" w:rsidRPr="00A1250F" w:rsidRDefault="00366E27" w:rsidP="00366E27">
      <w:pPr>
        <w:rPr>
          <w:rFonts w:eastAsia="Batang"/>
          <w:sz w:val="22"/>
          <w:szCs w:val="22"/>
        </w:rPr>
      </w:pPr>
      <w:r w:rsidRPr="00A1250F">
        <w:rPr>
          <w:rFonts w:eastAsia="Batang"/>
          <w:sz w:val="22"/>
          <w:szCs w:val="22"/>
        </w:rPr>
        <w:t>Knowledge of which the credibility of a profession is based must be objective and verifiable (testable) rather than subjective and untestable.</w:t>
      </w:r>
    </w:p>
    <w:p w:rsidR="00366E27" w:rsidRPr="00A1250F" w:rsidRDefault="00366E27" w:rsidP="00366E27">
      <w:pPr>
        <w:rPr>
          <w:rFonts w:eastAsia="Batang"/>
          <w:sz w:val="22"/>
          <w:szCs w:val="22"/>
        </w:rPr>
      </w:pPr>
    </w:p>
    <w:p w:rsidR="00366E27" w:rsidRPr="00A1250F" w:rsidRDefault="00366E27" w:rsidP="00366E27">
      <w:pPr>
        <w:rPr>
          <w:rFonts w:eastAsia="Batang"/>
          <w:sz w:val="22"/>
          <w:szCs w:val="22"/>
        </w:rPr>
      </w:pPr>
      <w:r w:rsidRPr="00A1250F">
        <w:rPr>
          <w:rFonts w:eastAsia="Batang"/>
          <w:b/>
          <w:bCs/>
          <w:sz w:val="22"/>
          <w:szCs w:val="22"/>
        </w:rPr>
        <w:t>SCIENCE</w:t>
      </w:r>
      <w:r w:rsidRPr="00A1250F">
        <w:rPr>
          <w:rFonts w:eastAsia="Batang"/>
          <w:sz w:val="22"/>
          <w:szCs w:val="22"/>
        </w:rPr>
        <w:t xml:space="preserve"> is a mode of controlled inquiry to develop an objective, effective, and credible way of knowing.</w:t>
      </w:r>
    </w:p>
    <w:p w:rsidR="00366E27" w:rsidRPr="00A1250F" w:rsidRDefault="00366E27" w:rsidP="00366E27">
      <w:pPr>
        <w:rPr>
          <w:rFonts w:eastAsia="Batang"/>
          <w:sz w:val="22"/>
          <w:szCs w:val="22"/>
        </w:rPr>
      </w:pPr>
    </w:p>
    <w:p w:rsidR="00366E27" w:rsidRPr="00A1250F" w:rsidRDefault="00366E27" w:rsidP="00366E27">
      <w:pPr>
        <w:rPr>
          <w:rFonts w:eastAsia="Batang"/>
          <w:sz w:val="22"/>
          <w:szCs w:val="22"/>
        </w:rPr>
      </w:pPr>
      <w:r w:rsidRPr="00A1250F">
        <w:rPr>
          <w:rFonts w:eastAsia="Batang"/>
          <w:sz w:val="22"/>
          <w:szCs w:val="22"/>
        </w:rPr>
        <w:t>The assumptions one makes regarding the basic qualities of human nature (that is, cognitive, affective, behavioral, and physiological processes) affect how one conceptualizes human behavior.</w:t>
      </w:r>
    </w:p>
    <w:p w:rsidR="00366E27" w:rsidRPr="00A1250F" w:rsidRDefault="00366E27" w:rsidP="00366E27">
      <w:pPr>
        <w:rPr>
          <w:rFonts w:eastAsia="Batang"/>
          <w:sz w:val="22"/>
          <w:szCs w:val="22"/>
        </w:rPr>
      </w:pPr>
    </w:p>
    <w:p w:rsidR="00366E27" w:rsidRPr="00A1250F" w:rsidRDefault="00366E27" w:rsidP="00366E27">
      <w:pPr>
        <w:rPr>
          <w:rFonts w:eastAsia="Batang"/>
          <w:sz w:val="22"/>
          <w:szCs w:val="22"/>
        </w:rPr>
      </w:pPr>
      <w:r w:rsidRPr="00A1250F">
        <w:rPr>
          <w:rFonts w:eastAsia="Batang"/>
          <w:sz w:val="22"/>
          <w:szCs w:val="22"/>
        </w:rPr>
        <w:t>The two basic functions of scientific approach are 1) advance knowledge, to make discoveries, and to learn facts in order to improve some aspect of the world, and 2) to establish relations among events, develop theories, and this help</w:t>
      </w:r>
      <w:r>
        <w:rPr>
          <w:rFonts w:eastAsia="Batang"/>
          <w:sz w:val="22"/>
          <w:szCs w:val="22"/>
        </w:rPr>
        <w:t>s</w:t>
      </w:r>
      <w:r w:rsidRPr="00A1250F">
        <w:rPr>
          <w:rFonts w:eastAsia="Batang"/>
          <w:sz w:val="22"/>
          <w:szCs w:val="22"/>
        </w:rPr>
        <w:t xml:space="preserve"> professionals to make predictions of future events.</w:t>
      </w:r>
    </w:p>
    <w:p w:rsidR="00366E27" w:rsidRPr="00A1250F" w:rsidRDefault="00366E27" w:rsidP="00366E27">
      <w:pPr>
        <w:rPr>
          <w:rFonts w:eastAsia="Batang"/>
          <w:sz w:val="22"/>
          <w:szCs w:val="22"/>
        </w:rPr>
      </w:pPr>
    </w:p>
    <w:p w:rsidR="00366E27" w:rsidRPr="00A1250F" w:rsidRDefault="00366E27" w:rsidP="00366E27">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u w:val="single"/>
        </w:rPr>
        <w:t xml:space="preserve">Research Design </w:t>
      </w:r>
      <w:proofErr w:type="gramStart"/>
      <w:r w:rsidRPr="00A1250F">
        <w:rPr>
          <w:rFonts w:eastAsia="Batang"/>
          <w:sz w:val="22"/>
          <w:szCs w:val="22"/>
          <w:u w:val="single"/>
        </w:rPr>
        <w:t>And</w:t>
      </w:r>
      <w:proofErr w:type="gramEnd"/>
      <w:r w:rsidRPr="00A1250F">
        <w:rPr>
          <w:rFonts w:eastAsia="Batang"/>
          <w:sz w:val="22"/>
          <w:szCs w:val="22"/>
          <w:u w:val="single"/>
        </w:rPr>
        <w:t xml:space="preserve"> Counseling</w:t>
      </w:r>
    </w:p>
    <w:p w:rsidR="00366E27" w:rsidRPr="00A1250F" w:rsidRDefault="00366E27" w:rsidP="00366E27">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t xml:space="preserve">Heppner, </w:t>
      </w:r>
      <w:proofErr w:type="spellStart"/>
      <w:r w:rsidRPr="00A1250F">
        <w:rPr>
          <w:rFonts w:eastAsia="Batang"/>
          <w:sz w:val="22"/>
          <w:szCs w:val="22"/>
        </w:rPr>
        <w:t>Kivlighan</w:t>
      </w:r>
      <w:proofErr w:type="spellEnd"/>
      <w:r w:rsidRPr="00A1250F">
        <w:rPr>
          <w:rFonts w:eastAsia="Batang"/>
          <w:sz w:val="22"/>
          <w:szCs w:val="22"/>
        </w:rPr>
        <w:t xml:space="preserve">, and </w:t>
      </w:r>
      <w:proofErr w:type="spellStart"/>
      <w:r w:rsidRPr="00A1250F">
        <w:rPr>
          <w:rFonts w:eastAsia="Batang"/>
          <w:sz w:val="22"/>
          <w:szCs w:val="22"/>
        </w:rPr>
        <w:t>Wampold</w:t>
      </w:r>
      <w:proofErr w:type="spellEnd"/>
    </w:p>
    <w:p w:rsidR="00366E27" w:rsidRPr="00A1250F" w:rsidRDefault="00366E27" w:rsidP="00366E27">
      <w:pPr>
        <w:rPr>
          <w:rFonts w:eastAsia="Batang"/>
          <w:sz w:val="22"/>
          <w:szCs w:val="22"/>
        </w:rPr>
      </w:pPr>
    </w:p>
    <w:p w:rsidR="00366E27" w:rsidRPr="00A1250F" w:rsidRDefault="00366E27" w:rsidP="00366E27">
      <w:pPr>
        <w:rPr>
          <w:rFonts w:eastAsia="Batang"/>
          <w:sz w:val="22"/>
          <w:szCs w:val="22"/>
        </w:rPr>
      </w:pPr>
      <w:r w:rsidRPr="00A1250F">
        <w:rPr>
          <w:rFonts w:eastAsia="Batang"/>
          <w:sz w:val="22"/>
          <w:szCs w:val="22"/>
        </w:rPr>
        <w:t xml:space="preserve">A </w:t>
      </w:r>
      <w:r w:rsidRPr="00A1250F">
        <w:rPr>
          <w:rFonts w:eastAsia="Batang"/>
          <w:b/>
          <w:bCs/>
          <w:sz w:val="22"/>
          <w:szCs w:val="22"/>
        </w:rPr>
        <w:t>THEORY</w:t>
      </w:r>
      <w:r w:rsidRPr="00A1250F">
        <w:rPr>
          <w:rFonts w:eastAsia="Batang"/>
          <w:sz w:val="22"/>
          <w:szCs w:val="22"/>
        </w:rPr>
        <w:t xml:space="preserve"> is a large body of interconnected propositions about how some portion of the world operates; a </w:t>
      </w:r>
      <w:r w:rsidRPr="00A1250F">
        <w:rPr>
          <w:rFonts w:eastAsia="Batang"/>
          <w:b/>
          <w:bCs/>
          <w:sz w:val="22"/>
          <w:szCs w:val="22"/>
        </w:rPr>
        <w:t>HYPOTHESIS</w:t>
      </w:r>
      <w:r w:rsidRPr="00A1250F">
        <w:rPr>
          <w:rFonts w:eastAsia="Batang"/>
          <w:sz w:val="22"/>
          <w:szCs w:val="22"/>
        </w:rPr>
        <w:t xml:space="preserve"> is a smaller body of propositions.  </w:t>
      </w:r>
      <w:r w:rsidRPr="00A1250F">
        <w:rPr>
          <w:rFonts w:eastAsia="Batang"/>
          <w:b/>
          <w:bCs/>
          <w:sz w:val="22"/>
          <w:szCs w:val="22"/>
        </w:rPr>
        <w:t>HYPOTHESES</w:t>
      </w:r>
      <w:r w:rsidRPr="00A1250F">
        <w:rPr>
          <w:rFonts w:eastAsia="Batang"/>
          <w:sz w:val="22"/>
          <w:szCs w:val="22"/>
        </w:rPr>
        <w:t xml:space="preserve"> are smaller versions of theories.  Some are derived or born from theories.  Others begin as researchers’ hunches and develop into theories.</w:t>
      </w:r>
    </w:p>
    <w:p w:rsidR="00366E27" w:rsidRPr="00A1250F" w:rsidRDefault="00366E27" w:rsidP="00366E27">
      <w:pPr>
        <w:rPr>
          <w:rFonts w:eastAsia="Batang"/>
          <w:sz w:val="22"/>
          <w:szCs w:val="22"/>
        </w:rPr>
      </w:pPr>
    </w:p>
    <w:p w:rsidR="00366E27" w:rsidRPr="00A1250F" w:rsidRDefault="00366E27" w:rsidP="00366E27">
      <w:pPr>
        <w:rPr>
          <w:rFonts w:eastAsia="Batang"/>
          <w:sz w:val="22"/>
          <w:szCs w:val="22"/>
        </w:rPr>
      </w:pPr>
      <w:r w:rsidRPr="00A1250F">
        <w:rPr>
          <w:rFonts w:eastAsia="Batang"/>
          <w:sz w:val="22"/>
          <w:szCs w:val="22"/>
        </w:rPr>
        <w:t xml:space="preserve">The </w:t>
      </w:r>
      <w:r w:rsidRPr="00A1250F">
        <w:rPr>
          <w:rFonts w:eastAsia="Batang"/>
          <w:b/>
          <w:bCs/>
          <w:sz w:val="22"/>
          <w:szCs w:val="22"/>
        </w:rPr>
        <w:t>PHILOSOPHY OF SCIENCE</w:t>
      </w:r>
      <w:r w:rsidRPr="00A1250F">
        <w:rPr>
          <w:rFonts w:eastAsia="Batang"/>
          <w:sz w:val="22"/>
          <w:szCs w:val="22"/>
        </w:rPr>
        <w:t xml:space="preserve"> decrees we can only falsify, not verify (prove), theories because we can never be sure that any given theory provides the best explanation for a set of observations.</w:t>
      </w:r>
    </w:p>
    <w:p w:rsidR="00366E27" w:rsidRPr="00A1250F" w:rsidRDefault="00366E27" w:rsidP="00366E27">
      <w:pPr>
        <w:rPr>
          <w:rFonts w:eastAsia="Batang"/>
          <w:sz w:val="22"/>
          <w:szCs w:val="22"/>
        </w:rPr>
      </w:pPr>
    </w:p>
    <w:p w:rsidR="00366E27" w:rsidRPr="00A1250F" w:rsidRDefault="00366E27" w:rsidP="00366E27">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u w:val="single"/>
        </w:rPr>
        <w:t xml:space="preserve">Research Method </w:t>
      </w:r>
      <w:proofErr w:type="gramStart"/>
      <w:r w:rsidRPr="00A1250F">
        <w:rPr>
          <w:rFonts w:eastAsia="Batang"/>
          <w:sz w:val="22"/>
          <w:szCs w:val="22"/>
          <w:u w:val="single"/>
        </w:rPr>
        <w:t>In</w:t>
      </w:r>
      <w:proofErr w:type="gramEnd"/>
      <w:r w:rsidRPr="00A1250F">
        <w:rPr>
          <w:rFonts w:eastAsia="Batang"/>
          <w:sz w:val="22"/>
          <w:szCs w:val="22"/>
          <w:u w:val="single"/>
        </w:rPr>
        <w:t xml:space="preserve"> Social Relations</w:t>
      </w:r>
    </w:p>
    <w:p w:rsidR="00366E27" w:rsidRPr="00A1250F" w:rsidRDefault="00366E27" w:rsidP="00366E27">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t>Kidder</w:t>
      </w:r>
    </w:p>
    <w:p w:rsidR="00366E27" w:rsidRPr="00A1250F" w:rsidRDefault="00366E27" w:rsidP="00366E27">
      <w:pPr>
        <w:rPr>
          <w:rFonts w:eastAsia="Batang"/>
          <w:sz w:val="22"/>
          <w:szCs w:val="22"/>
        </w:rPr>
      </w:pPr>
    </w:p>
    <w:p w:rsidR="00366E27" w:rsidRPr="00A1250F" w:rsidRDefault="00366E27" w:rsidP="00366E27">
      <w:pPr>
        <w:rPr>
          <w:rFonts w:eastAsia="Batang"/>
          <w:sz w:val="22"/>
          <w:szCs w:val="22"/>
        </w:rPr>
      </w:pPr>
      <w:r w:rsidRPr="00A1250F">
        <w:rPr>
          <w:rFonts w:eastAsia="Batang"/>
          <w:b/>
          <w:bCs/>
          <w:sz w:val="22"/>
          <w:szCs w:val="22"/>
        </w:rPr>
        <w:t>THEORIES</w:t>
      </w:r>
      <w:r w:rsidRPr="00A1250F">
        <w:rPr>
          <w:rFonts w:eastAsia="Batang"/>
          <w:sz w:val="22"/>
          <w:szCs w:val="22"/>
        </w:rPr>
        <w:t xml:space="preserve"> are not themselves directly proved or disproved by research.  Even </w:t>
      </w:r>
      <w:r w:rsidRPr="00A1250F">
        <w:rPr>
          <w:rFonts w:eastAsia="Batang"/>
          <w:b/>
          <w:bCs/>
          <w:sz w:val="22"/>
          <w:szCs w:val="22"/>
        </w:rPr>
        <w:t>HYPOTHESES</w:t>
      </w:r>
      <w:r w:rsidRPr="00A1250F">
        <w:rPr>
          <w:rFonts w:eastAsia="Batang"/>
          <w:sz w:val="22"/>
          <w:szCs w:val="22"/>
        </w:rPr>
        <w:t xml:space="preserve"> cannot be proved or disproved directly.  Rather, research may either support or fail to support a particular hypothesis derived from a theory. </w:t>
      </w:r>
    </w:p>
    <w:p w:rsidR="00366E27" w:rsidRPr="00A1250F" w:rsidRDefault="00366E27" w:rsidP="00366E27">
      <w:pPr>
        <w:rPr>
          <w:rFonts w:eastAsia="Batang"/>
          <w:sz w:val="22"/>
          <w:szCs w:val="22"/>
        </w:rPr>
      </w:pPr>
    </w:p>
    <w:p w:rsidR="00366E27" w:rsidRPr="00A1250F" w:rsidRDefault="00366E27" w:rsidP="00366E27">
      <w:pPr>
        <w:rPr>
          <w:rFonts w:eastAsia="Batang"/>
          <w:sz w:val="22"/>
          <w:szCs w:val="22"/>
        </w:rPr>
      </w:pPr>
      <w:r w:rsidRPr="00A1250F">
        <w:rPr>
          <w:rFonts w:eastAsia="Batang"/>
          <w:sz w:val="22"/>
          <w:szCs w:val="22"/>
        </w:rPr>
        <w:t>Scientific research has four general goals: (1) to describe behavior, (2) to predict behavior, (3) to determine the causes of behavior, and (4) to understand o</w:t>
      </w:r>
      <w:r>
        <w:rPr>
          <w:rFonts w:eastAsia="Batang"/>
          <w:sz w:val="22"/>
          <w:szCs w:val="22"/>
        </w:rPr>
        <w:t>r</w:t>
      </w:r>
      <w:r w:rsidRPr="00A1250F">
        <w:rPr>
          <w:rFonts w:eastAsia="Batang"/>
          <w:sz w:val="22"/>
          <w:szCs w:val="22"/>
        </w:rPr>
        <w:t xml:space="preserve"> explain behavior.</w:t>
      </w:r>
    </w:p>
    <w:p w:rsidR="00366E27" w:rsidRPr="00A1250F" w:rsidRDefault="00366E27" w:rsidP="00366E27">
      <w:pPr>
        <w:rPr>
          <w:rFonts w:eastAsia="Batang"/>
          <w:sz w:val="22"/>
          <w:szCs w:val="22"/>
        </w:rPr>
      </w:pPr>
    </w:p>
    <w:p w:rsidR="00366E27" w:rsidRDefault="00366E27" w:rsidP="00366E27">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u w:val="single"/>
        </w:rPr>
        <w:t xml:space="preserve">Methods </w:t>
      </w:r>
      <w:proofErr w:type="gramStart"/>
      <w:r w:rsidRPr="00A1250F">
        <w:rPr>
          <w:rFonts w:eastAsia="Batang"/>
          <w:sz w:val="22"/>
          <w:szCs w:val="22"/>
          <w:u w:val="single"/>
        </w:rPr>
        <w:t>In</w:t>
      </w:r>
      <w:proofErr w:type="gramEnd"/>
      <w:r w:rsidRPr="00A1250F">
        <w:rPr>
          <w:rFonts w:eastAsia="Batang"/>
          <w:sz w:val="22"/>
          <w:szCs w:val="22"/>
          <w:u w:val="single"/>
        </w:rPr>
        <w:t xml:space="preserve"> Behavioral Research</w:t>
      </w:r>
      <w:r w:rsidRPr="00A1250F">
        <w:rPr>
          <w:rFonts w:eastAsia="Batang"/>
          <w:sz w:val="22"/>
          <w:szCs w:val="22"/>
        </w:rPr>
        <w:t xml:space="preserve">; </w:t>
      </w:r>
      <w:proofErr w:type="spellStart"/>
      <w:r w:rsidRPr="00A1250F">
        <w:rPr>
          <w:rFonts w:eastAsia="Batang"/>
          <w:sz w:val="22"/>
          <w:szCs w:val="22"/>
        </w:rPr>
        <w:t>Cozby</w:t>
      </w:r>
      <w:proofErr w:type="spellEnd"/>
    </w:p>
    <w:p w:rsidR="00366E27" w:rsidRDefault="00366E27" w:rsidP="00366E27">
      <w:pPr>
        <w:rPr>
          <w:rFonts w:eastAsia="Batang"/>
          <w:sz w:val="22"/>
          <w:szCs w:val="22"/>
        </w:rPr>
      </w:pPr>
    </w:p>
    <w:p w:rsidR="00366E27" w:rsidRDefault="00366E27" w:rsidP="00366E27">
      <w:pPr>
        <w:rPr>
          <w:rFonts w:eastAsia="Batang"/>
          <w:sz w:val="22"/>
          <w:szCs w:val="22"/>
        </w:rPr>
      </w:pPr>
      <w:r>
        <w:rPr>
          <w:rFonts w:eastAsia="Batang"/>
          <w:sz w:val="22"/>
          <w:szCs w:val="22"/>
        </w:rPr>
        <w:t>In order to verify the reliability and validity of scientific research it is important to replicate the results.  It is the preponderance of evidence that establishes/supports the theory.</w:t>
      </w:r>
    </w:p>
    <w:p w:rsidR="00366E27" w:rsidRPr="003849FB" w:rsidRDefault="00DA3A08" w:rsidP="00366E27">
      <w:pPr>
        <w:rPr>
          <w:sz w:val="24"/>
          <w:szCs w:val="24"/>
        </w:rPr>
      </w:pPr>
      <w:hyperlink r:id="rId9" w:history="1">
        <w:r w:rsidR="00366E27" w:rsidRPr="0076257A">
          <w:rPr>
            <w:rStyle w:val="Hyperlink"/>
            <w:rFonts w:eastAsia="Batang"/>
            <w:sz w:val="22"/>
            <w:szCs w:val="22"/>
          </w:rPr>
          <w:t>http://allpsych.com/researchmethods/replication.html</w:t>
        </w:r>
      </w:hyperlink>
      <w:r w:rsidR="00366E27" w:rsidRPr="0076257A">
        <w:rPr>
          <w:rFonts w:eastAsia="Batang"/>
          <w:sz w:val="22"/>
          <w:szCs w:val="22"/>
        </w:rPr>
        <w:t xml:space="preserve">  </w:t>
      </w:r>
    </w:p>
    <w:p w:rsidR="001D1969" w:rsidRDefault="001D1969" w:rsidP="00366E27"/>
    <w:p w:rsidR="00625FE2" w:rsidRDefault="00625FE2" w:rsidP="00625FE2">
      <w:r>
        <w:lastRenderedPageBreak/>
        <w:t xml:space="preserve">Excerpt </w:t>
      </w:r>
      <w:proofErr w:type="gramStart"/>
      <w:r>
        <w:t>from :</w:t>
      </w:r>
      <w:proofErr w:type="gramEnd"/>
    </w:p>
    <w:p w:rsidR="00625FE2" w:rsidRDefault="00625FE2" w:rsidP="00625FE2">
      <w:pPr>
        <w:jc w:val="center"/>
      </w:pPr>
      <w:r>
        <w:rPr>
          <w:b/>
          <w:bCs/>
          <w:sz w:val="28"/>
          <w:szCs w:val="28"/>
        </w:rPr>
        <w:t>METACOGNITION: Study Strategies, Monitoring, and Motivation</w:t>
      </w:r>
      <w:r>
        <w:t xml:space="preserve"> </w:t>
      </w:r>
    </w:p>
    <w:p w:rsidR="00625FE2" w:rsidRDefault="00625FE2" w:rsidP="00625FE2">
      <w:pPr>
        <w:pStyle w:val="NormalWeb"/>
        <w:jc w:val="center"/>
      </w:pPr>
      <w:r>
        <w:rPr>
          <w:b/>
          <w:bCs/>
          <w:sz w:val="28"/>
          <w:szCs w:val="28"/>
        </w:rPr>
        <w:t>By William Peirce © 2003</w:t>
      </w:r>
      <w:r>
        <w:t xml:space="preserve"> </w:t>
      </w:r>
    </w:p>
    <w:p w:rsidR="00625FE2" w:rsidRDefault="00625FE2" w:rsidP="00625FE2">
      <w:pPr>
        <w:jc w:val="center"/>
      </w:pPr>
      <w:r>
        <w:t>A greatly expanded text version of a workshop</w:t>
      </w:r>
      <w:r>
        <w:br/>
        <w:t xml:space="preserve">presented November 17, 2004, at Prince George's Community College </w:t>
      </w:r>
    </w:p>
    <w:p w:rsidR="00625FE2" w:rsidRDefault="00625FE2" w:rsidP="00625FE2">
      <w:r>
        <w:t xml:space="preserve">   </w:t>
      </w:r>
    </w:p>
    <w:tbl>
      <w:tblPr>
        <w:tblW w:w="4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7584"/>
      </w:tblGrid>
      <w:tr w:rsidR="00625FE2" w:rsidTr="00CA6A98">
        <w:trPr>
          <w:tblCellSpacing w:w="15" w:type="dxa"/>
        </w:trPr>
        <w:tc>
          <w:tcPr>
            <w:tcW w:w="5000" w:type="pct"/>
            <w:tcBorders>
              <w:top w:val="outset" w:sz="6" w:space="0" w:color="auto"/>
              <w:left w:val="outset" w:sz="6" w:space="0" w:color="auto"/>
              <w:bottom w:val="outset" w:sz="6" w:space="0" w:color="auto"/>
              <w:right w:val="outset" w:sz="6" w:space="0" w:color="auto"/>
            </w:tcBorders>
            <w:vAlign w:val="center"/>
            <w:hideMark/>
          </w:tcPr>
          <w:p w:rsidR="00625FE2" w:rsidRDefault="00625FE2" w:rsidP="00CA6A98">
            <w:r>
              <w:rPr>
                <w:b/>
                <w:bCs/>
              </w:rPr>
              <w:t>The main points of the presentation are:</w:t>
            </w:r>
            <w:r>
              <w:rPr>
                <w:b/>
                <w:bCs/>
              </w:rPr>
              <w:br/>
            </w:r>
            <w:r>
              <w:rPr>
                <w:b/>
                <w:bCs/>
              </w:rPr>
              <w:br/>
            </w:r>
          </w:p>
          <w:p w:rsidR="00625FE2" w:rsidRDefault="00625FE2" w:rsidP="00625FE2">
            <w:pPr>
              <w:widowControl/>
              <w:numPr>
                <w:ilvl w:val="0"/>
                <w:numId w:val="1"/>
              </w:numPr>
              <w:spacing w:before="100" w:beforeAutospacing="1" w:after="100" w:afterAutospacing="1"/>
            </w:pPr>
            <w:r>
              <w:rPr>
                <w:b/>
                <w:bCs/>
              </w:rPr>
              <w:t>Instructors should explicitly teach the reading, note-taking, and study strategies that will be effective in their courses. </w:t>
            </w:r>
          </w:p>
          <w:p w:rsidR="00625FE2" w:rsidRDefault="00625FE2" w:rsidP="00625FE2">
            <w:pPr>
              <w:widowControl/>
              <w:numPr>
                <w:ilvl w:val="0"/>
                <w:numId w:val="1"/>
              </w:numPr>
              <w:spacing w:before="100" w:beforeAutospacing="1" w:after="100" w:afterAutospacing="1"/>
              <w:rPr>
                <w:sz w:val="24"/>
                <w:szCs w:val="24"/>
              </w:rPr>
            </w:pPr>
            <w:r>
              <w:rPr>
                <w:b/>
                <w:bCs/>
              </w:rPr>
              <w:t>Instructors should teach students how to monitor and self-assess their use of study strategies.</w:t>
            </w:r>
          </w:p>
        </w:tc>
      </w:tr>
    </w:tbl>
    <w:p w:rsidR="00625FE2" w:rsidRDefault="00625FE2" w:rsidP="00625FE2">
      <w:pPr>
        <w:spacing w:before="100" w:beforeAutospacing="1" w:after="100" w:afterAutospacing="1"/>
        <w:rPr>
          <w:rFonts w:eastAsiaTheme="minorEastAsia"/>
        </w:rPr>
      </w:pPr>
      <w:r>
        <w:rPr>
          <w:b/>
          <w:bCs/>
        </w:rPr>
        <w:t>Outline</w:t>
      </w:r>
      <w:r>
        <w:t xml:space="preserve"> </w:t>
      </w:r>
    </w:p>
    <w:p w:rsidR="00625FE2" w:rsidRDefault="00625FE2" w:rsidP="00625FE2">
      <w:pPr>
        <w:spacing w:before="100" w:beforeAutospacing="1" w:after="100" w:afterAutospacing="1"/>
      </w:pPr>
      <w:r>
        <w:t xml:space="preserve">I.     </w:t>
      </w:r>
      <w:hyperlink r:id="rId10" w:anchor="I" w:history="1">
        <w:r>
          <w:rPr>
            <w:rStyle w:val="Hyperlink"/>
          </w:rPr>
          <w:t>Introduction</w:t>
        </w:r>
      </w:hyperlink>
      <w:r>
        <w:t xml:space="preserve"> </w:t>
      </w:r>
    </w:p>
    <w:p w:rsidR="00625FE2" w:rsidRDefault="00625FE2" w:rsidP="00625FE2">
      <w:pPr>
        <w:spacing w:before="100" w:beforeAutospacing="1" w:after="100" w:afterAutospacing="1"/>
      </w:pPr>
      <w:r>
        <w:t xml:space="preserve">II.    </w:t>
      </w:r>
      <w:hyperlink r:id="rId11" w:anchor="II" w:history="1">
        <w:r>
          <w:rPr>
            <w:rStyle w:val="Hyperlink"/>
          </w:rPr>
          <w:t>Metacognition and Three Types of Knowledge</w:t>
        </w:r>
      </w:hyperlink>
      <w:r>
        <w:t xml:space="preserve"> </w:t>
      </w:r>
    </w:p>
    <w:p w:rsidR="00625FE2" w:rsidRDefault="00625FE2" w:rsidP="00625FE2">
      <w:pPr>
        <w:spacing w:before="100" w:beforeAutospacing="1" w:after="100" w:afterAutospacing="1"/>
        <w:ind w:left="720" w:hanging="720"/>
      </w:pPr>
      <w:r>
        <w:t>III.</w:t>
      </w:r>
      <w:proofErr w:type="gramStart"/>
      <w:r>
        <w:t xml:space="preserve">  </w:t>
      </w:r>
      <w:proofErr w:type="gramEnd"/>
      <w:r>
        <w:fldChar w:fldCharType="begin"/>
      </w:r>
      <w:r>
        <w:instrText xml:space="preserve"> HYPERLINK "http://academic.pgcc.edu/~wpeirce/MCCCTR/metacognition.htm" \l "III" </w:instrText>
      </w:r>
      <w:r>
        <w:fldChar w:fldCharType="separate"/>
      </w:r>
      <w:r>
        <w:rPr>
          <w:rStyle w:val="Hyperlink"/>
        </w:rPr>
        <w:t>Metacognition and Study Strategies</w:t>
      </w:r>
      <w:r>
        <w:fldChar w:fldCharType="end"/>
      </w:r>
      <w:r>
        <w:t xml:space="preserve"> </w:t>
      </w:r>
    </w:p>
    <w:p w:rsidR="00625FE2" w:rsidRDefault="00625FE2" w:rsidP="00625FE2">
      <w:pPr>
        <w:spacing w:before="100" w:beforeAutospacing="1" w:after="100" w:afterAutospacing="1"/>
        <w:ind w:left="720" w:hanging="720"/>
      </w:pPr>
      <w:r>
        <w:t>IV.</w:t>
      </w:r>
      <w:proofErr w:type="gramStart"/>
      <w:r>
        <w:t xml:space="preserve">  </w:t>
      </w:r>
      <w:proofErr w:type="gramEnd"/>
      <w:r>
        <w:fldChar w:fldCharType="begin"/>
      </w:r>
      <w:r>
        <w:instrText xml:space="preserve"> HYPERLINK "http://academic.pgcc.edu/~wpeirce/MCCCTR/metacognition.htm" \l "IV" </w:instrText>
      </w:r>
      <w:r>
        <w:fldChar w:fldCharType="separate"/>
      </w:r>
      <w:r>
        <w:rPr>
          <w:rStyle w:val="Hyperlink"/>
        </w:rPr>
        <w:t>Monitoring Problems with Learning</w:t>
      </w:r>
      <w:r>
        <w:fldChar w:fldCharType="end"/>
      </w:r>
      <w:r>
        <w:t xml:space="preserve"> </w:t>
      </w:r>
    </w:p>
    <w:p w:rsidR="00625FE2" w:rsidRDefault="00625FE2" w:rsidP="00625FE2">
      <w:pPr>
        <w:spacing w:before="100" w:beforeAutospacing="1" w:after="100" w:afterAutospacing="1"/>
        <w:ind w:left="720" w:hanging="720"/>
      </w:pPr>
      <w:r>
        <w:t xml:space="preserve">V.    </w:t>
      </w:r>
      <w:hyperlink r:id="rId12" w:anchor="V" w:history="1">
        <w:r>
          <w:rPr>
            <w:rStyle w:val="Hyperlink"/>
          </w:rPr>
          <w:t>Metacognition and Motivation</w:t>
        </w:r>
      </w:hyperlink>
      <w:r>
        <w:t xml:space="preserve"> </w:t>
      </w:r>
    </w:p>
    <w:p w:rsidR="00625FE2" w:rsidRDefault="00625FE2" w:rsidP="00625FE2">
      <w:pPr>
        <w:spacing w:before="100" w:beforeAutospacing="1" w:after="100" w:afterAutospacing="1"/>
        <w:ind w:left="720" w:hanging="720"/>
      </w:pPr>
      <w:r>
        <w:t xml:space="preserve">VI.   </w:t>
      </w:r>
      <w:hyperlink r:id="rId13" w:anchor="VI" w:history="1">
        <w:r>
          <w:rPr>
            <w:rStyle w:val="Hyperlink"/>
          </w:rPr>
          <w:t>Metacognition and At-Risk Students</w:t>
        </w:r>
      </w:hyperlink>
      <w:r>
        <w:t xml:space="preserve"> </w:t>
      </w:r>
    </w:p>
    <w:p w:rsidR="00625FE2" w:rsidRDefault="00625FE2" w:rsidP="00625FE2">
      <w:pPr>
        <w:spacing w:before="100" w:beforeAutospacing="1" w:after="100" w:afterAutospacing="1"/>
        <w:ind w:left="720" w:hanging="720"/>
      </w:pPr>
      <w:r>
        <w:t>VII.</w:t>
      </w:r>
      <w:proofErr w:type="gramStart"/>
      <w:r>
        <w:t xml:space="preserve">  </w:t>
      </w:r>
      <w:proofErr w:type="gramEnd"/>
      <w:r>
        <w:fldChar w:fldCharType="begin"/>
      </w:r>
      <w:r>
        <w:instrText xml:space="preserve"> HYPERLINK "http://academic.pgcc.edu/~wpeirce/MCCCTR/metacognition.htm" \l "VII" </w:instrText>
      </w:r>
      <w:r>
        <w:fldChar w:fldCharType="separate"/>
      </w:r>
      <w:r>
        <w:rPr>
          <w:rStyle w:val="Hyperlink"/>
        </w:rPr>
        <w:t>Five Generalizations from a Review of the Literature of Study Strategies</w:t>
      </w:r>
      <w:r>
        <w:fldChar w:fldCharType="end"/>
      </w:r>
      <w:r>
        <w:t xml:space="preserve"> </w:t>
      </w:r>
    </w:p>
    <w:p w:rsidR="00625FE2" w:rsidRDefault="00625FE2" w:rsidP="00625FE2">
      <w:pPr>
        <w:spacing w:before="100" w:beforeAutospacing="1" w:after="100" w:afterAutospacing="1"/>
        <w:ind w:left="720" w:hanging="720"/>
      </w:pPr>
      <w:r>
        <w:t xml:space="preserve">VIII. </w:t>
      </w:r>
      <w:hyperlink r:id="rId14" w:anchor="VIII" w:history="1">
        <w:r>
          <w:rPr>
            <w:rStyle w:val="Hyperlink"/>
          </w:rPr>
          <w:t>What Instructors Can Do to Help Students</w:t>
        </w:r>
      </w:hyperlink>
      <w:r>
        <w:t xml:space="preserve"> </w:t>
      </w:r>
    </w:p>
    <w:p w:rsidR="00625FE2" w:rsidRDefault="00625FE2" w:rsidP="00625FE2">
      <w:pPr>
        <w:spacing w:before="100" w:beforeAutospacing="1" w:after="100" w:afterAutospacing="1"/>
        <w:ind w:left="1080" w:hanging="120"/>
      </w:pPr>
      <w:proofErr w:type="spellStart"/>
      <w:r>
        <w:t>A.Some</w:t>
      </w:r>
      <w:proofErr w:type="spellEnd"/>
      <w:r>
        <w:t xml:space="preserve"> Sample Metacognitive Strategies </w:t>
      </w:r>
    </w:p>
    <w:p w:rsidR="00625FE2" w:rsidRDefault="00625FE2" w:rsidP="00625FE2">
      <w:pPr>
        <w:spacing w:before="100" w:beforeAutospacing="1" w:after="100" w:afterAutospacing="1"/>
        <w:ind w:left="1080" w:hanging="120"/>
      </w:pPr>
      <w:proofErr w:type="spellStart"/>
      <w:r>
        <w:t>B.Strategies</w:t>
      </w:r>
      <w:proofErr w:type="spellEnd"/>
      <w:r>
        <w:t xml:space="preserve"> for Instructors to Use in Teaching Textbook Reading </w:t>
      </w:r>
    </w:p>
    <w:p w:rsidR="00625FE2" w:rsidRDefault="00625FE2" w:rsidP="00625FE2">
      <w:pPr>
        <w:spacing w:before="100" w:beforeAutospacing="1" w:after="100" w:afterAutospacing="1"/>
        <w:ind w:left="1080" w:hanging="120"/>
      </w:pPr>
      <w:proofErr w:type="spellStart"/>
      <w:r>
        <w:t>C.Strategies</w:t>
      </w:r>
      <w:proofErr w:type="spellEnd"/>
      <w:r>
        <w:t xml:space="preserve"> for Students to Use for Textbook Reading </w:t>
      </w:r>
    </w:p>
    <w:p w:rsidR="00625FE2" w:rsidRDefault="00625FE2" w:rsidP="00625FE2">
      <w:pPr>
        <w:spacing w:before="100" w:beforeAutospacing="1" w:after="100" w:afterAutospacing="1"/>
        <w:ind w:left="1080" w:hanging="120"/>
      </w:pPr>
      <w:proofErr w:type="spellStart"/>
      <w:r>
        <w:t>D.Sample</w:t>
      </w:r>
      <w:proofErr w:type="spellEnd"/>
      <w:r>
        <w:t xml:space="preserve"> Reflective Topics for Self-Monitoring and Self-Assessment </w:t>
      </w:r>
    </w:p>
    <w:p w:rsidR="00625FE2" w:rsidRDefault="00625FE2" w:rsidP="00625FE2">
      <w:pPr>
        <w:spacing w:before="100" w:beforeAutospacing="1" w:after="100" w:afterAutospacing="1"/>
        <w:ind w:left="720" w:hanging="720"/>
      </w:pPr>
      <w:r>
        <w:t xml:space="preserve">IX.   </w:t>
      </w:r>
      <w:hyperlink r:id="rId15" w:anchor="IX" w:history="1">
        <w:r>
          <w:rPr>
            <w:rStyle w:val="Hyperlink"/>
          </w:rPr>
          <w:t>References</w:t>
        </w:r>
      </w:hyperlink>
      <w:r>
        <w:t xml:space="preserve"> </w:t>
      </w:r>
    </w:p>
    <w:p w:rsidR="00625FE2" w:rsidRDefault="00625FE2" w:rsidP="00625FE2">
      <w:pPr>
        <w:pStyle w:val="NormalWeb"/>
        <w:jc w:val="center"/>
      </w:pPr>
      <w:r>
        <w:rPr>
          <w:noProof/>
        </w:rPr>
        <w:lastRenderedPageBreak/>
        <w:drawing>
          <wp:inline distT="0" distB="0" distL="0" distR="0">
            <wp:extent cx="4667250" cy="4467225"/>
            <wp:effectExtent l="19050" t="0" r="0" b="0"/>
            <wp:docPr id="1" name="Picture 1" descr="C:\Documents and Settings\rb\My Documents\Docs\METACOGNITION article-peirce 2003_files\metac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rb\My Documents\Docs\METACOGNITION article-peirce 2003_files\metaco1.jpg"/>
                    <pic:cNvPicPr>
                      <a:picLocks noChangeAspect="1" noChangeArrowheads="1"/>
                    </pic:cNvPicPr>
                  </pic:nvPicPr>
                  <pic:blipFill>
                    <a:blip r:link="rId16" cstate="print"/>
                    <a:srcRect/>
                    <a:stretch>
                      <a:fillRect/>
                    </a:stretch>
                  </pic:blipFill>
                  <pic:spPr bwMode="auto">
                    <a:xfrm>
                      <a:off x="0" y="0"/>
                      <a:ext cx="4667250" cy="4467225"/>
                    </a:xfrm>
                    <a:prstGeom prst="rect">
                      <a:avLst/>
                    </a:prstGeom>
                    <a:noFill/>
                    <a:ln w="9525">
                      <a:noFill/>
                      <a:miter lim="800000"/>
                      <a:headEnd/>
                      <a:tailEnd/>
                    </a:ln>
                  </pic:spPr>
                </pic:pic>
              </a:graphicData>
            </a:graphic>
          </wp:inline>
        </w:drawing>
      </w:r>
    </w:p>
    <w:p w:rsidR="00625FE2" w:rsidRDefault="00625FE2" w:rsidP="00625FE2">
      <w:pPr>
        <w:spacing w:before="100" w:beforeAutospacing="1" w:after="100" w:afterAutospacing="1"/>
      </w:pPr>
      <w:bookmarkStart w:id="1" w:name="I"/>
      <w:bookmarkEnd w:id="1"/>
      <w:r>
        <w:rPr>
          <w:b/>
          <w:bCs/>
        </w:rPr>
        <w:t>I. Introduction</w:t>
      </w:r>
      <w:r>
        <w:t xml:space="preserve"> </w:t>
      </w:r>
    </w:p>
    <w:p w:rsidR="00625FE2" w:rsidRDefault="00625FE2" w:rsidP="00625FE2">
      <w:pPr>
        <w:spacing w:before="100" w:beforeAutospacing="1" w:after="100" w:afterAutospacing="1"/>
      </w:pPr>
      <w:r>
        <w:t>In general,</w:t>
      </w:r>
      <w:r>
        <w:rPr>
          <w:b/>
          <w:bCs/>
        </w:rPr>
        <w:t xml:space="preserve"> metacognition</w:t>
      </w:r>
      <w:r>
        <w:t xml:space="preserve"> is thinking about thinking. More specifically, Taylor (1999) defines metacognition as “an appreciation of what one already knows, together with a correct apprehension of the learning task and what knowledge and skills it requires, combined with the agility to make correct inferences about how to apply one’s strategic knowledge to a particular situation, and to do so efficiently and reliably.” </w:t>
      </w:r>
    </w:p>
    <w:p w:rsidR="00625FE2" w:rsidRDefault="00625FE2" w:rsidP="00625FE2">
      <w:pPr>
        <w:spacing w:before="100" w:beforeAutospacing="1" w:after="100" w:afterAutospacing="1"/>
      </w:pPr>
      <w:r>
        <w:t>The more students are aware of their thinking processes as they learn, the more they can control such matters as goals, dispositions, and attention. Self-awareness promotes self-regulation. If students are aware of how committed (or uncommitted) they are to reaching goals, of how strong (or weak) is their disposition to persist, and of how focused (or wandering) is their attention to a thinking or writing task, they can regulate their commitment, disposition, and attention (</w:t>
      </w:r>
      <w:proofErr w:type="spellStart"/>
      <w:r>
        <w:t>Marzano</w:t>
      </w:r>
      <w:proofErr w:type="spellEnd"/>
      <w:r>
        <w:t xml:space="preserve"> et al., 1988). For example, if students were aware of a lack of commitment to writing a long research assignment, noticed that they were procrastinating, and were aware that they were distracted by more appealing ways to spend their time, they could then take action to get started on the assignment. But until they are aware of their procrastination and take control by making a plan for doing the assignment, they will blissfully continue to neglect the assignment. </w:t>
      </w:r>
    </w:p>
    <w:p w:rsidR="00625FE2" w:rsidRDefault="00625FE2" w:rsidP="00625FE2">
      <w:pPr>
        <w:spacing w:before="100" w:beforeAutospacing="1" w:after="100" w:afterAutospacing="1"/>
      </w:pPr>
      <w:bookmarkStart w:id="2" w:name="II"/>
      <w:bookmarkEnd w:id="2"/>
      <w:r>
        <w:rPr>
          <w:b/>
          <w:bCs/>
        </w:rPr>
        <w:t>II. Metacognition and Three Types of Knowledge </w:t>
      </w:r>
      <w:r>
        <w:t xml:space="preserve"> </w:t>
      </w:r>
    </w:p>
    <w:p w:rsidR="00625FE2" w:rsidRDefault="00625FE2" w:rsidP="00625FE2">
      <w:pPr>
        <w:spacing w:before="100" w:beforeAutospacing="1" w:after="100" w:afterAutospacing="1"/>
      </w:pPr>
      <w:r>
        <w:t xml:space="preserve">To increase their metacognitive abilities, students need to possess and be aware of three kinds of content knowledge: declarative, procedural, and conditional. </w:t>
      </w:r>
      <w:r>
        <w:rPr>
          <w:b/>
          <w:bCs/>
        </w:rPr>
        <w:t>Declarative knowledge</w:t>
      </w:r>
      <w:r>
        <w:t xml:space="preserve"> is the factual information that one knows; it can be declared—spoken or written. An example is </w:t>
      </w:r>
      <w:proofErr w:type="gramStart"/>
      <w:r>
        <w:t>knowing</w:t>
      </w:r>
      <w:proofErr w:type="gramEnd"/>
      <w:r>
        <w:t xml:space="preserve"> the formula for calculating momentum in a physics class (momentum = mass times velocity). </w:t>
      </w:r>
      <w:r>
        <w:rPr>
          <w:b/>
          <w:bCs/>
        </w:rPr>
        <w:t>Procedural knowledge</w:t>
      </w:r>
      <w:r>
        <w:t xml:space="preserve"> is knowledge of how to do something, of how to </w:t>
      </w:r>
      <w:r>
        <w:lastRenderedPageBreak/>
        <w:t xml:space="preserve">perform the steps in a process; for example, knowing the mass of an object and its rate of speed and how to do the calculation. </w:t>
      </w:r>
      <w:r>
        <w:rPr>
          <w:b/>
          <w:bCs/>
        </w:rPr>
        <w:t>Conditional knowledge</w:t>
      </w:r>
      <w:r>
        <w:t xml:space="preserve"> is knowledge about when to use a procedure, skill, or strategy and when not to use it; why a procedure works and under what conditions; and why one procedure is better than another. For example, students need to recognize that an exam word problem requires the calculation of momentum as part of its solution. </w:t>
      </w:r>
    </w:p>
    <w:p w:rsidR="00625FE2" w:rsidRDefault="00625FE2" w:rsidP="00625FE2">
      <w:pPr>
        <w:spacing w:before="100" w:beforeAutospacing="1" w:after="100" w:afterAutospacing="1"/>
      </w:pPr>
      <w:r>
        <w:t xml:space="preserve">This notion of three kinds of knowledge applies to learning strategies as well as course content. When they study, students need the declarative knowledge that (1) all reading assignments are not alike; for </w:t>
      </w:r>
      <w:proofErr w:type="gramStart"/>
      <w:r>
        <w:t>example, that</w:t>
      </w:r>
      <w:proofErr w:type="gramEnd"/>
      <w:r>
        <w:t xml:space="preserve"> a history textbook chapter with factual information differs from a primary historical document, which is different from an article interpreting or analyzing that document. They need to know that stories and novels differ from arguments. Furthermore they need to know that there are different kinds of note taking strategies useful for annotating these different types of texts. And (2) students need to know how to actually write different kinds of notes (procedural knowledge), and (3) they need to know when to apply these kinds of notes when they study (conditional knowledge). Knowledge of study strategies is among the kinds of metacognitive knowledge, and it too requires awareness of all three kinds of knowledge. </w:t>
      </w:r>
    </w:p>
    <w:p w:rsidR="00625FE2" w:rsidRDefault="00625FE2" w:rsidP="00625FE2">
      <w:pPr>
        <w:spacing w:before="100" w:beforeAutospacing="1" w:after="100" w:afterAutospacing="1"/>
      </w:pPr>
      <w:bookmarkStart w:id="3" w:name="III"/>
      <w:bookmarkEnd w:id="3"/>
      <w:r>
        <w:rPr>
          <w:b/>
          <w:bCs/>
        </w:rPr>
        <w:t>III. Metacognition and Study Strategies</w:t>
      </w:r>
      <w:r>
        <w:t xml:space="preserve"> </w:t>
      </w:r>
    </w:p>
    <w:p w:rsidR="00625FE2" w:rsidRDefault="00625FE2" w:rsidP="00625FE2">
      <w:pPr>
        <w:spacing w:before="100" w:beforeAutospacing="1" w:after="100" w:afterAutospacing="1"/>
      </w:pPr>
      <w:r>
        <w:t xml:space="preserve">Research shows that explicitly teaching study strategies in content courses improves learning. </w:t>
      </w:r>
      <w:proofErr w:type="gramStart"/>
      <w:r>
        <w:t xml:space="preserve">(Commander &amp; </w:t>
      </w:r>
      <w:proofErr w:type="spellStart"/>
      <w:r>
        <w:t>Valeri</w:t>
      </w:r>
      <w:proofErr w:type="spellEnd"/>
      <w:r>
        <w:t xml:space="preserve">-Gold, 2001; Ramp &amp; </w:t>
      </w:r>
      <w:proofErr w:type="spellStart"/>
      <w:r>
        <w:t>Guffey</w:t>
      </w:r>
      <w:proofErr w:type="spellEnd"/>
      <w:r>
        <w:t xml:space="preserve">, 1999; Chiang, 1998; El-Hindi, 1997; </w:t>
      </w:r>
      <w:proofErr w:type="spellStart"/>
      <w:r>
        <w:t>McKeachie</w:t>
      </w:r>
      <w:proofErr w:type="spellEnd"/>
      <w:r>
        <w:t>, 1988).</w:t>
      </w:r>
      <w:proofErr w:type="gramEnd"/>
      <w:r>
        <w:t xml:space="preserve"> Research also shows that few instructors explicitly teach study strategies; they seem to assume that students have already learned them in high school—but they haven’t. </w:t>
      </w:r>
      <w:proofErr w:type="gramStart"/>
      <w:r>
        <w:t>(</w:t>
      </w:r>
      <w:proofErr w:type="spellStart"/>
      <w:r>
        <w:t>McKeachie</w:t>
      </w:r>
      <w:proofErr w:type="spellEnd"/>
      <w:r>
        <w:t>, 1988).</w:t>
      </w:r>
      <w:proofErr w:type="gramEnd"/>
      <w:r>
        <w:t xml:space="preserve"> Rote memorization is the usual learning strategy—and often the only strategy—employed by high school students when they go to college (</w:t>
      </w:r>
      <w:proofErr w:type="spellStart"/>
      <w:r>
        <w:t>Nist</w:t>
      </w:r>
      <w:proofErr w:type="spellEnd"/>
      <w:r>
        <w:t xml:space="preserve">, 1993). </w:t>
      </w:r>
    </w:p>
    <w:p w:rsidR="00625FE2" w:rsidRDefault="00625FE2" w:rsidP="00625FE2">
      <w:pPr>
        <w:spacing w:before="100" w:beforeAutospacing="1" w:after="100" w:afterAutospacing="1"/>
      </w:pPr>
      <w:r>
        <w:t xml:space="preserve">Study strategies are diverse and don’t work in every context. For example, reading for information acquisition won’t work in a literature course and won’t work if students are supposed to critically evaluate an article. But students who have learned only the strategy of reading to pass a quiz on the information will not go beyond this strategy. Study strategies don’t necessarily transfer into other domains. Students need to know they have choices about which strategies to employ in different contexts. And students who learn study skills in one course need to apply study strategies in other contexts than where they first learned it. </w:t>
      </w:r>
    </w:p>
    <w:p w:rsidR="00625FE2" w:rsidRDefault="00625FE2" w:rsidP="00625FE2">
      <w:pPr>
        <w:spacing w:before="100" w:beforeAutospacing="1" w:after="100" w:afterAutospacing="1"/>
      </w:pPr>
      <w:r>
        <w:t xml:space="preserve">Students need to monitor their application of study strategies. Metacognitive awareness of their learning processes is as important as their monitoring of their learning of the course content. Metacognition includes goal setting, monitoring, self-assessing, and regulating during thinking and writing processes; that is, when they’re studying and doing homework. An essential component of metacognition is employing study strategies to reach a goal, self-assessing one’s effectiveness in reaching that goal, and then self-regulating in response to the self-assessment. </w:t>
      </w:r>
    </w:p>
    <w:p w:rsidR="00625FE2" w:rsidRDefault="00625FE2" w:rsidP="00625FE2">
      <w:pPr>
        <w:spacing w:before="100" w:beforeAutospacing="1" w:after="100" w:afterAutospacing="1"/>
      </w:pPr>
      <w:bookmarkStart w:id="4" w:name="IV"/>
      <w:bookmarkEnd w:id="4"/>
      <w:r>
        <w:rPr>
          <w:b/>
          <w:bCs/>
        </w:rPr>
        <w:t>IV. Monitoring Problems with Learning</w:t>
      </w:r>
      <w:r>
        <w:t xml:space="preserve"> </w:t>
      </w:r>
    </w:p>
    <w:p w:rsidR="00625FE2" w:rsidRDefault="00625FE2" w:rsidP="00625FE2">
      <w:pPr>
        <w:spacing w:before="100" w:beforeAutospacing="1" w:after="100" w:afterAutospacing="1"/>
      </w:pPr>
      <w:r>
        <w:t xml:space="preserve">When students monitor their learning, they can become aware of potential problems. Nickerson, Perkins, and Smith (1985) in </w:t>
      </w:r>
      <w:r>
        <w:rPr>
          <w:i/>
          <w:iCs/>
        </w:rPr>
        <w:t>The Teaching of Thinking</w:t>
      </w:r>
      <w:r>
        <w:t xml:space="preserve"> have categorized several types of problems with learning. </w:t>
      </w:r>
    </w:p>
    <w:p w:rsidR="00625FE2" w:rsidRDefault="00625FE2" w:rsidP="00625FE2">
      <w:pPr>
        <w:spacing w:before="100" w:beforeAutospacing="1" w:after="100" w:afterAutospacing="1"/>
      </w:pPr>
      <w:r>
        <w:rPr>
          <w:b/>
          <w:bCs/>
        </w:rPr>
        <w:t>A. Problems with Process; Making errors in encoding, operations, and goals:</w:t>
      </w:r>
      <w:r>
        <w:t xml:space="preserve"> </w:t>
      </w:r>
    </w:p>
    <w:p w:rsidR="00625FE2" w:rsidRDefault="00625FE2" w:rsidP="00625FE2">
      <w:pPr>
        <w:spacing w:before="100" w:beforeAutospacing="1" w:after="100" w:afterAutospacing="1"/>
      </w:pPr>
      <w:proofErr w:type="gramStart"/>
      <w:r>
        <w:t>1.Errors</w:t>
      </w:r>
      <w:proofErr w:type="gramEnd"/>
      <w:r>
        <w:t xml:space="preserve"> in Encoding </w:t>
      </w:r>
    </w:p>
    <w:p w:rsidR="00625FE2" w:rsidRDefault="00625FE2" w:rsidP="00625FE2">
      <w:r>
        <w:t>Missing important data or not separating relevant from irrelevant data. For example, some literature students will base their interpretation of a poem on just the first stanza.</w:t>
      </w:r>
    </w:p>
    <w:p w:rsidR="00625FE2" w:rsidRDefault="00625FE2" w:rsidP="00625FE2">
      <w:proofErr w:type="gramStart"/>
      <w:r>
        <w:t>2.Errors</w:t>
      </w:r>
      <w:proofErr w:type="gramEnd"/>
      <w:r>
        <w:t xml:space="preserve"> in Operations</w:t>
      </w:r>
    </w:p>
    <w:p w:rsidR="00625FE2" w:rsidRDefault="00625FE2" w:rsidP="00625FE2">
      <w:proofErr w:type="gramStart"/>
      <w:r>
        <w:t xml:space="preserve">Failing to select the right </w:t>
      </w:r>
      <w:proofErr w:type="spellStart"/>
      <w:r>
        <w:t>subskills</w:t>
      </w:r>
      <w:proofErr w:type="spellEnd"/>
      <w:r>
        <w:t xml:space="preserve"> to apply.</w:t>
      </w:r>
      <w:proofErr w:type="gramEnd"/>
      <w:r>
        <w:t xml:space="preserve"> For example, when proofreading, some students will just read to see if it sounds right, rather than making </w:t>
      </w:r>
      <w:proofErr w:type="spellStart"/>
      <w:r>
        <w:t>separatepasses</w:t>
      </w:r>
      <w:proofErr w:type="spellEnd"/>
      <w:r>
        <w:t xml:space="preserve"> that check for fragments, subject-verb </w:t>
      </w:r>
      <w:proofErr w:type="spellStart"/>
      <w:r>
        <w:t>misagreement</w:t>
      </w:r>
      <w:proofErr w:type="spellEnd"/>
      <w:r>
        <w:t>, and other errors they have learned from experience they are likely to make.</w:t>
      </w:r>
    </w:p>
    <w:p w:rsidR="00625FE2" w:rsidRDefault="00625FE2" w:rsidP="00625FE2">
      <w:pPr>
        <w:spacing w:before="100" w:beforeAutospacing="1" w:after="100" w:afterAutospacing="1"/>
        <w:rPr>
          <w:rFonts w:eastAsiaTheme="minorEastAsia"/>
        </w:rPr>
      </w:pPr>
      <w:proofErr w:type="gramStart"/>
      <w:r>
        <w:lastRenderedPageBreak/>
        <w:t>Failing to divide a task into subparts.</w:t>
      </w:r>
      <w:proofErr w:type="gramEnd"/>
      <w:r>
        <w:t xml:space="preserve"> For example, some math students will jump right to what they think is the final calculation to get the desired answer. </w:t>
      </w:r>
    </w:p>
    <w:p w:rsidR="00625FE2" w:rsidRDefault="00625FE2" w:rsidP="00625FE2">
      <w:pPr>
        <w:spacing w:before="100" w:beforeAutospacing="1" w:after="100" w:afterAutospacing="1"/>
      </w:pPr>
      <w:r>
        <w:t xml:space="preserve">3.   Errors in Goal Seeking </w:t>
      </w:r>
    </w:p>
    <w:p w:rsidR="00625FE2" w:rsidRDefault="00625FE2" w:rsidP="00625FE2">
      <w:pPr>
        <w:spacing w:before="100" w:beforeAutospacing="1" w:after="100" w:afterAutospacing="1"/>
      </w:pPr>
      <w:proofErr w:type="gramStart"/>
      <w:r>
        <w:t>Misrepresenting the task.</w:t>
      </w:r>
      <w:proofErr w:type="gramEnd"/>
      <w:r>
        <w:t xml:space="preserve"> For example, students in a speech communication class instead of doing the assigned task of analyzing and classifying group communication strategies used in their group discussions will just write a narrative of who said what. </w:t>
      </w:r>
      <w:r>
        <w:br/>
        <w:t>Not understanding the criteria to apply. For example, when asked to evaluate the support provided for the major claim of an article, students will explain why they liked the article rather than apply appropriate evaluative criteria.</w:t>
      </w:r>
    </w:p>
    <w:p w:rsidR="00625FE2" w:rsidRDefault="00625FE2" w:rsidP="00625FE2">
      <w:r>
        <w:rPr>
          <w:b/>
          <w:bCs/>
        </w:rPr>
        <w:t>B. Problems with Cognitive Load</w:t>
      </w:r>
    </w:p>
    <w:p w:rsidR="00625FE2" w:rsidRDefault="00625FE2" w:rsidP="00625FE2">
      <w:proofErr w:type="gramStart"/>
      <w:r>
        <w:t xml:space="preserve">Too many </w:t>
      </w:r>
      <w:proofErr w:type="spellStart"/>
      <w:r>
        <w:t>subskills</w:t>
      </w:r>
      <w:proofErr w:type="spellEnd"/>
      <w:r>
        <w:t xml:space="preserve"> necessary to do a task.</w:t>
      </w:r>
      <w:proofErr w:type="gramEnd"/>
      <w:r>
        <w:t xml:space="preserve"> For example, some students might have not yet learned how to carry out all the steps in a complex nursing procedure.</w:t>
      </w:r>
    </w:p>
    <w:p w:rsidR="00625FE2" w:rsidRDefault="00625FE2" w:rsidP="00625FE2">
      <w:pPr>
        <w:spacing w:before="100" w:beforeAutospacing="1" w:after="100" w:afterAutospacing="1"/>
        <w:rPr>
          <w:rFonts w:eastAsiaTheme="minorEastAsia"/>
        </w:rPr>
      </w:pPr>
      <w:r>
        <w:t xml:space="preserve">Not enough automatic, internalized </w:t>
      </w:r>
      <w:proofErr w:type="spellStart"/>
      <w:r>
        <w:t>subskills</w:t>
      </w:r>
      <w:proofErr w:type="spellEnd"/>
      <w:r>
        <w:t>. For example, students in an argument and persuasion class might have to check their notes on how to analyze persuasive strategies because they have not internalized the procedure.</w:t>
      </w:r>
    </w:p>
    <w:p w:rsidR="00625FE2" w:rsidRDefault="00625FE2" w:rsidP="00625FE2">
      <w:r>
        <w:rPr>
          <w:b/>
          <w:bCs/>
        </w:rPr>
        <w:t>C. Problems with Abilities</w:t>
      </w:r>
    </w:p>
    <w:p w:rsidR="00625FE2" w:rsidRDefault="00625FE2" w:rsidP="00625FE2">
      <w:r>
        <w:t>Lacking the level of needed mental abilities. For example, students are asked to think abstractly about general concepts and issues, but they can only think concretely about specific situations.</w:t>
      </w:r>
    </w:p>
    <w:p w:rsidR="00625FE2" w:rsidRDefault="00625FE2" w:rsidP="00625FE2">
      <w:r>
        <w:t>A good way to discover what kind of errors students are making in their thinking processes is to get them to unpack their thinking, to tell you step by step how they are going about the task. By listening to how they are doing the cognitive task, an instructor can detect where the student is going wrong. Asking students to describe their thinking processes also develops their metacognitive abilities—a very necessary skill to improve thinking.</w:t>
      </w:r>
    </w:p>
    <w:p w:rsidR="00625FE2" w:rsidRDefault="00625FE2" w:rsidP="00625FE2">
      <w:pPr>
        <w:spacing w:before="100" w:beforeAutospacing="1" w:after="100" w:afterAutospacing="1"/>
        <w:rPr>
          <w:rFonts w:eastAsiaTheme="minorEastAsia"/>
        </w:rPr>
      </w:pPr>
      <w:bookmarkStart w:id="5" w:name="V"/>
      <w:bookmarkEnd w:id="5"/>
      <w:r>
        <w:rPr>
          <w:b/>
          <w:bCs/>
        </w:rPr>
        <w:t>V. Metacognition and Motivation</w:t>
      </w:r>
      <w:r>
        <w:t xml:space="preserve"> </w:t>
      </w:r>
    </w:p>
    <w:p w:rsidR="00625FE2" w:rsidRDefault="00625FE2" w:rsidP="00625FE2">
      <w:pPr>
        <w:spacing w:before="100" w:beforeAutospacing="1" w:after="100" w:afterAutospacing="1"/>
      </w:pPr>
      <w:r>
        <w:t xml:space="preserve">Metacognition affects motivation because it affects attribution and self-efficacy. When students get results on tests and grades on assignments (especially unexpected results such as failures), they perform a mental causal search to explain to themselves why the results happened. When they achieve good results, students tend to attribute the result to two internal factors: their own ability and effort. When they fail, they might attribute the cause to these same internal factors or they might, in a self-protective rationalization, distance themselves from a sense of personal failure by blaming external causes, such as an overly difficult task, an instructor’s perverse testing habits, or bad luck. This tendency to attribute success to ability and effort promotes future success because it develops confidence in one’s ability to solve future unfamiliar and challenging tasks. The converse is also true. Attributing failure to a lack of ability reduces self-confidence and reduces the student’s summoning of intellectual and emotional abilities to the next challenging tasks; attribution theory also explains why such students will be unwilling to seek help from tutors and other support services: they believe it would not be worth their effort. In addition to blaming failure on external causes, underachievers often “self-handicap” themselves by deliberately putting little effort into an academic task; they thereby protect themselves from attributing their failure to a painful lack of ability by attributing their failure to lack of effort (Stage et al, 1998) (Click </w:t>
      </w:r>
      <w:hyperlink r:id="rId17" w:history="1">
        <w:r>
          <w:rPr>
            <w:rStyle w:val="Hyperlink"/>
          </w:rPr>
          <w:t xml:space="preserve">here </w:t>
        </w:r>
      </w:hyperlink>
      <w:r>
        <w:t xml:space="preserve">for a review and summary of </w:t>
      </w:r>
      <w:r>
        <w:rPr>
          <w:i/>
          <w:iCs/>
        </w:rPr>
        <w:t>Creating Learning Centered Classrooms</w:t>
      </w:r>
      <w:r>
        <w:t xml:space="preserve"> by Stage et al.) </w:t>
      </w:r>
    </w:p>
    <w:p w:rsidR="00625FE2" w:rsidRDefault="00625FE2" w:rsidP="00625FE2">
      <w:pPr>
        <w:spacing w:before="100" w:beforeAutospacing="1" w:after="100" w:afterAutospacing="1"/>
      </w:pPr>
      <w:bookmarkStart w:id="6" w:name="VI"/>
      <w:bookmarkEnd w:id="6"/>
      <w:r>
        <w:rPr>
          <w:b/>
          <w:bCs/>
        </w:rPr>
        <w:t>VI. Metacognition and At-Risk Students</w:t>
      </w:r>
      <w:r>
        <w:t xml:space="preserve"> </w:t>
      </w:r>
    </w:p>
    <w:p w:rsidR="00625FE2" w:rsidRDefault="00625FE2" w:rsidP="00625FE2">
      <w:pPr>
        <w:spacing w:before="100" w:beforeAutospacing="1" w:after="100" w:afterAutospacing="1"/>
      </w:pPr>
      <w:r>
        <w:t xml:space="preserve">The last two decades have seen a great deal of research directed towards improving the academic success of at-risk students. As </w:t>
      </w:r>
      <w:proofErr w:type="spellStart"/>
      <w:r>
        <w:t>McKeachie</w:t>
      </w:r>
      <w:proofErr w:type="spellEnd"/>
      <w:r>
        <w:t xml:space="preserve"> (1988) explains, the problems are </w:t>
      </w:r>
    </w:p>
    <w:p w:rsidR="00625FE2" w:rsidRDefault="00625FE2" w:rsidP="00625FE2">
      <w:pPr>
        <w:widowControl/>
        <w:numPr>
          <w:ilvl w:val="0"/>
          <w:numId w:val="2"/>
        </w:numPr>
        <w:spacing w:before="100" w:beforeAutospacing="1" w:after="100" w:afterAutospacing="1"/>
      </w:pPr>
      <w:r>
        <w:t>Students “enter the higher levels of education with . . . strategies that handicap them in achieving success.” (p. 5)</w:t>
      </w:r>
    </w:p>
    <w:p w:rsidR="00625FE2" w:rsidRDefault="00625FE2" w:rsidP="00625FE2">
      <w:pPr>
        <w:widowControl/>
        <w:numPr>
          <w:ilvl w:val="0"/>
          <w:numId w:val="2"/>
        </w:numPr>
        <w:spacing w:before="100" w:beforeAutospacing="1" w:after="100" w:afterAutospacing="1"/>
      </w:pPr>
      <w:r>
        <w:t>“[N]either home backgrounds nor schools have helped young adults become aware of alternative ways of approaching learning situations, and of options other than increasing or decreasing one’s effort as one approaches different learning situations” (p. 5)</w:t>
      </w:r>
    </w:p>
    <w:p w:rsidR="00625FE2" w:rsidRDefault="00625FE2" w:rsidP="00625FE2">
      <w:pPr>
        <w:widowControl/>
        <w:numPr>
          <w:ilvl w:val="0"/>
          <w:numId w:val="2"/>
        </w:numPr>
        <w:spacing w:before="100" w:beforeAutospacing="1" w:after="100" w:afterAutospacing="1"/>
      </w:pPr>
      <w:r>
        <w:lastRenderedPageBreak/>
        <w:t>Teachers give plenty of feedback about the correctness of learning outcomes but not about how to achieve these outcomes.</w:t>
      </w:r>
    </w:p>
    <w:p w:rsidR="00625FE2" w:rsidRDefault="00625FE2" w:rsidP="00625FE2">
      <w:r>
        <w:t>The use of learning strategies is linked to motivation. When students fail, they tend to assign the cause to something stable and unchangeable—low innate ability—rather than to something they have the ability to change—employing different, more effective, learning strategies.</w:t>
      </w:r>
    </w:p>
    <w:p w:rsidR="00625FE2" w:rsidRDefault="00625FE2" w:rsidP="00625FE2">
      <w:pPr>
        <w:spacing w:before="100" w:beforeAutospacing="1" w:after="100" w:afterAutospacing="1"/>
        <w:rPr>
          <w:b/>
          <w:bCs/>
          <w:sz w:val="28"/>
          <w:szCs w:val="28"/>
        </w:rPr>
      </w:pPr>
      <w:bookmarkStart w:id="7" w:name="VII"/>
      <w:bookmarkEnd w:id="7"/>
      <w:r>
        <w:rPr>
          <w:b/>
          <w:bCs/>
          <w:sz w:val="28"/>
          <w:szCs w:val="28"/>
        </w:rPr>
        <w:t xml:space="preserve">. . . . . . </w:t>
      </w:r>
    </w:p>
    <w:p w:rsidR="00625FE2" w:rsidRDefault="00625FE2" w:rsidP="00625FE2">
      <w:pPr>
        <w:spacing w:before="100" w:beforeAutospacing="1" w:after="100" w:afterAutospacing="1"/>
      </w:pPr>
      <w:r>
        <w:rPr>
          <w:b/>
          <w:bCs/>
          <w:sz w:val="28"/>
          <w:szCs w:val="28"/>
        </w:rPr>
        <w:t>C.</w:t>
      </w:r>
      <w:r>
        <w:rPr>
          <w:b/>
          <w:bCs/>
        </w:rPr>
        <w:t xml:space="preserve"> Strategies for Students to Use for Textbook</w:t>
      </w:r>
      <w:r>
        <w:t xml:space="preserve"> </w:t>
      </w:r>
      <w:r>
        <w:rPr>
          <w:b/>
          <w:bCs/>
        </w:rPr>
        <w:t>Reading</w:t>
      </w:r>
      <w:r>
        <w:t xml:space="preserve"> </w:t>
      </w:r>
    </w:p>
    <w:p w:rsidR="00625FE2" w:rsidRDefault="00625FE2" w:rsidP="00625FE2">
      <w:pPr>
        <w:widowControl/>
        <w:numPr>
          <w:ilvl w:val="0"/>
          <w:numId w:val="3"/>
        </w:numPr>
        <w:spacing w:before="100" w:beforeAutospacing="1" w:after="100" w:afterAutospacing="1"/>
      </w:pPr>
      <w:r>
        <w:t xml:space="preserve">Answer instructor-provided questions </w:t>
      </w:r>
    </w:p>
    <w:p w:rsidR="00625FE2" w:rsidRDefault="00625FE2" w:rsidP="00625FE2">
      <w:pPr>
        <w:widowControl/>
        <w:numPr>
          <w:ilvl w:val="0"/>
          <w:numId w:val="3"/>
        </w:numPr>
        <w:spacing w:before="100" w:beforeAutospacing="1" w:after="100" w:afterAutospacing="1"/>
      </w:pPr>
      <w:r>
        <w:t xml:space="preserve">Ask and answer student-generated questions </w:t>
      </w:r>
    </w:p>
    <w:p w:rsidR="00625FE2" w:rsidRDefault="00625FE2" w:rsidP="00625FE2">
      <w:pPr>
        <w:widowControl/>
        <w:numPr>
          <w:ilvl w:val="0"/>
          <w:numId w:val="3"/>
        </w:numPr>
        <w:spacing w:before="100" w:beforeAutospacing="1" w:after="100" w:afterAutospacing="1"/>
      </w:pPr>
      <w:r>
        <w:t xml:space="preserve">Produce an outline or concept map </w:t>
      </w:r>
    </w:p>
    <w:p w:rsidR="00625FE2" w:rsidRDefault="00625FE2" w:rsidP="00625FE2">
      <w:pPr>
        <w:widowControl/>
        <w:numPr>
          <w:ilvl w:val="0"/>
          <w:numId w:val="3"/>
        </w:numPr>
        <w:spacing w:before="100" w:beforeAutospacing="1" w:after="100" w:afterAutospacing="1"/>
      </w:pPr>
      <w:r>
        <w:t xml:space="preserve">Write summaries of each section in the chapter </w:t>
      </w:r>
    </w:p>
    <w:p w:rsidR="00625FE2" w:rsidRDefault="00625FE2" w:rsidP="00625FE2">
      <w:pPr>
        <w:widowControl/>
        <w:numPr>
          <w:ilvl w:val="0"/>
          <w:numId w:val="3"/>
        </w:numPr>
        <w:spacing w:before="100" w:beforeAutospacing="1" w:after="100" w:afterAutospacing="1"/>
      </w:pPr>
      <w:r>
        <w:t xml:space="preserve">Use the SQ4R method: Survey the text, formulate questions, read, record notes, recite, reflect </w:t>
      </w:r>
    </w:p>
    <w:p w:rsidR="00625FE2" w:rsidRDefault="00625FE2" w:rsidP="00625FE2">
      <w:pPr>
        <w:widowControl/>
        <w:numPr>
          <w:ilvl w:val="0"/>
          <w:numId w:val="3"/>
        </w:numPr>
        <w:spacing w:before="100" w:beforeAutospacing="1" w:after="100" w:afterAutospacing="1"/>
      </w:pPr>
      <w:r>
        <w:t xml:space="preserve">Write notes that elaborate on the textbook: </w:t>
      </w:r>
    </w:p>
    <w:p w:rsidR="00625FE2" w:rsidRDefault="00625FE2" w:rsidP="00625FE2">
      <w:pPr>
        <w:spacing w:before="100" w:beforeAutospacing="1" w:after="100" w:afterAutospacing="1"/>
        <w:ind w:left="1080"/>
        <w:rPr>
          <w:rFonts w:eastAsiaTheme="minorEastAsia"/>
        </w:rPr>
      </w:pPr>
      <w:r>
        <w:t xml:space="preserve">a. Cornell method: one column for key words and concepts, a second column for comments, summaries. </w:t>
      </w:r>
      <w:proofErr w:type="gramStart"/>
      <w:r>
        <w:t>Useful for comprehension and later recall.</w:t>
      </w:r>
      <w:proofErr w:type="gramEnd"/>
      <w:r>
        <w:t xml:space="preserve"> </w:t>
      </w:r>
    </w:p>
    <w:p w:rsidR="00625FE2" w:rsidRDefault="00625FE2" w:rsidP="00625FE2">
      <w:pPr>
        <w:spacing w:before="100" w:beforeAutospacing="1" w:after="100" w:afterAutospacing="1"/>
        <w:ind w:left="1080"/>
      </w:pPr>
      <w:r>
        <w:t xml:space="preserve">b. Double-entry method: one column/page for copied passage, adjacent column/page for personal reflections on the passage. Developed by </w:t>
      </w:r>
      <w:proofErr w:type="spellStart"/>
      <w:r>
        <w:t>Berthoff</w:t>
      </w:r>
      <w:proofErr w:type="spellEnd"/>
      <w:r>
        <w:t xml:space="preserve"> (1987); useful for engaging with the text. </w:t>
      </w:r>
    </w:p>
    <w:p w:rsidR="00625FE2" w:rsidRDefault="00625FE2" w:rsidP="00625FE2">
      <w:pPr>
        <w:spacing w:before="100" w:beforeAutospacing="1" w:after="100" w:afterAutospacing="1"/>
        <w:ind w:left="1080"/>
      </w:pPr>
      <w:r>
        <w:t xml:space="preserve">c. Simpson and </w:t>
      </w:r>
      <w:proofErr w:type="spellStart"/>
      <w:r>
        <w:t>Nist</w:t>
      </w:r>
      <w:proofErr w:type="spellEnd"/>
      <w:r>
        <w:t xml:space="preserve"> (1990): seven textbook annotation processes </w:t>
      </w:r>
    </w:p>
    <w:p w:rsidR="00625FE2" w:rsidRDefault="00625FE2" w:rsidP="00625FE2">
      <w:pPr>
        <w:widowControl/>
        <w:numPr>
          <w:ilvl w:val="0"/>
          <w:numId w:val="4"/>
        </w:numPr>
        <w:spacing w:before="100" w:beforeAutospacing="1" w:after="100" w:afterAutospacing="1"/>
        <w:ind w:left="1200"/>
      </w:pPr>
      <w:r>
        <w:t>Write brief summaries in the text margins</w:t>
      </w:r>
    </w:p>
    <w:p w:rsidR="00625FE2" w:rsidRDefault="00625FE2" w:rsidP="00625FE2">
      <w:pPr>
        <w:widowControl/>
        <w:numPr>
          <w:ilvl w:val="0"/>
          <w:numId w:val="4"/>
        </w:numPr>
        <w:spacing w:before="100" w:beforeAutospacing="1" w:after="100" w:afterAutospacing="1"/>
        <w:ind w:left="1200"/>
      </w:pPr>
      <w:r>
        <w:t>List ideas (causes, effects, characteristics, etc.)</w:t>
      </w:r>
    </w:p>
    <w:p w:rsidR="00625FE2" w:rsidRDefault="00625FE2" w:rsidP="00625FE2">
      <w:pPr>
        <w:widowControl/>
        <w:numPr>
          <w:ilvl w:val="0"/>
          <w:numId w:val="4"/>
        </w:numPr>
        <w:spacing w:before="100" w:beforeAutospacing="1" w:after="100" w:afterAutospacing="1"/>
        <w:ind w:left="1200"/>
      </w:pPr>
      <w:r>
        <w:t>Identify examples in the margin (write “EX”)</w:t>
      </w:r>
    </w:p>
    <w:p w:rsidR="00625FE2" w:rsidRDefault="00625FE2" w:rsidP="00625FE2">
      <w:pPr>
        <w:widowControl/>
        <w:numPr>
          <w:ilvl w:val="0"/>
          <w:numId w:val="4"/>
        </w:numPr>
        <w:spacing w:before="100" w:beforeAutospacing="1" w:after="100" w:afterAutospacing="1"/>
        <w:ind w:left="1200"/>
      </w:pPr>
      <w:r>
        <w:t>Write key information on graphs and charts</w:t>
      </w:r>
    </w:p>
    <w:p w:rsidR="00625FE2" w:rsidRDefault="00625FE2" w:rsidP="00625FE2">
      <w:pPr>
        <w:widowControl/>
        <w:numPr>
          <w:ilvl w:val="0"/>
          <w:numId w:val="4"/>
        </w:numPr>
        <w:spacing w:before="100" w:beforeAutospacing="1" w:after="100" w:afterAutospacing="1"/>
        <w:ind w:left="1200"/>
      </w:pPr>
      <w:r>
        <w:t>Predict potential test questions</w:t>
      </w:r>
    </w:p>
    <w:p w:rsidR="00625FE2" w:rsidRDefault="00625FE2" w:rsidP="00625FE2">
      <w:pPr>
        <w:widowControl/>
        <w:numPr>
          <w:ilvl w:val="0"/>
          <w:numId w:val="4"/>
        </w:numPr>
        <w:spacing w:before="100" w:beforeAutospacing="1" w:after="100" w:afterAutospacing="1"/>
        <w:ind w:left="1200"/>
      </w:pPr>
      <w:r>
        <w:t xml:space="preserve">Call attention to confusion with </w:t>
      </w:r>
      <w:proofErr w:type="gramStart"/>
      <w:r>
        <w:t>a ?</w:t>
      </w:r>
      <w:proofErr w:type="gramEnd"/>
      <w:r>
        <w:t xml:space="preserve"> in the margin</w:t>
      </w:r>
    </w:p>
    <w:p w:rsidR="00625FE2" w:rsidRDefault="00625FE2" w:rsidP="00625FE2">
      <w:pPr>
        <w:widowControl/>
        <w:numPr>
          <w:ilvl w:val="0"/>
          <w:numId w:val="4"/>
        </w:numPr>
        <w:spacing w:before="100" w:beforeAutospacing="1" w:after="100" w:afterAutospacing="1"/>
        <w:ind w:left="1200"/>
      </w:pPr>
      <w:r>
        <w:t>Underline key words</w:t>
      </w:r>
    </w:p>
    <w:p w:rsidR="00625FE2" w:rsidRDefault="00625FE2" w:rsidP="00625FE2">
      <w:r>
        <w:t>7. Connect the reading to a past lecture or to prior knowledge</w:t>
      </w:r>
      <w:r>
        <w:br/>
        <w:t>8. Compare/contrast with another reading</w:t>
      </w:r>
      <w:r>
        <w:br/>
        <w:t>9. Critique/evaluate the reading</w:t>
      </w:r>
      <w:r>
        <w:br/>
        <w:t>10. Apply the chapter content to a scenario or case</w:t>
      </w:r>
      <w:r>
        <w:br/>
        <w:t xml:space="preserve">11. Write self-assessments of your understanding of the reading. </w:t>
      </w:r>
      <w:proofErr w:type="gramStart"/>
      <w:r>
        <w:t>See D. below in next list of topics.</w:t>
      </w:r>
      <w:proofErr w:type="gramEnd"/>
      <w:r>
        <w:t xml:space="preserve"> </w:t>
      </w:r>
    </w:p>
    <w:p w:rsidR="00625FE2" w:rsidRDefault="00625FE2" w:rsidP="00625FE2">
      <w:pPr>
        <w:spacing w:before="100" w:beforeAutospacing="1" w:after="100" w:afterAutospacing="1"/>
        <w:rPr>
          <w:rFonts w:eastAsiaTheme="minorEastAsia"/>
        </w:rPr>
      </w:pPr>
      <w:r>
        <w:rPr>
          <w:b/>
          <w:bCs/>
        </w:rPr>
        <w:t>D. Sample Reflective Topics for Self-Monitoring and Self-Assessment</w:t>
      </w:r>
      <w:r>
        <w:t xml:space="preserve"> </w:t>
      </w:r>
    </w:p>
    <w:p w:rsidR="00625FE2" w:rsidRDefault="00625FE2" w:rsidP="00625FE2">
      <w:pPr>
        <w:spacing w:before="100" w:beforeAutospacing="1" w:after="100" w:afterAutospacing="1"/>
        <w:ind w:left="600"/>
      </w:pPr>
      <w:r>
        <w:rPr>
          <w:b/>
          <w:bCs/>
        </w:rPr>
        <w:t>Reading for Comprehension</w:t>
      </w:r>
      <w:r>
        <w:t xml:space="preserve"> </w:t>
      </w:r>
    </w:p>
    <w:p w:rsidR="00625FE2" w:rsidRDefault="00625FE2" w:rsidP="00625FE2">
      <w:r>
        <w:t xml:space="preserve">“What do you notice about your reading when you </w:t>
      </w:r>
      <w:proofErr w:type="gramStart"/>
      <w:r>
        <w:t>are understanding</w:t>
      </w:r>
      <w:proofErr w:type="gramEnd"/>
      <w:r>
        <w:t xml:space="preserve"> what you read? What is it that causes you difficulties when you read? In what areas of reading and remembering do you feel most at ease?” (</w:t>
      </w:r>
      <w:proofErr w:type="spellStart"/>
      <w:r>
        <w:t>Soldner</w:t>
      </w:r>
      <w:proofErr w:type="spellEnd"/>
      <w:r>
        <w:t>, 1997</w:t>
      </w:r>
      <w:proofErr w:type="gramStart"/>
      <w:r>
        <w:t>)</w:t>
      </w:r>
      <w:proofErr w:type="gramEnd"/>
      <w:r>
        <w:br/>
      </w:r>
      <w:r>
        <w:br/>
        <w:t>“Did any parts of the passage confuse me? What did I do to clarify the confusion?” (</w:t>
      </w:r>
      <w:proofErr w:type="spellStart"/>
      <w:r>
        <w:t>Gourgey</w:t>
      </w:r>
      <w:proofErr w:type="spellEnd"/>
      <w:r>
        <w:t xml:space="preserve">, 1997) </w:t>
      </w:r>
    </w:p>
    <w:p w:rsidR="00625FE2" w:rsidRDefault="00625FE2" w:rsidP="00625FE2">
      <w:pPr>
        <w:spacing w:before="100" w:beforeAutospacing="1" w:after="100" w:afterAutospacing="1"/>
        <w:ind w:left="600"/>
        <w:rPr>
          <w:rFonts w:eastAsiaTheme="minorEastAsia"/>
        </w:rPr>
      </w:pPr>
      <w:r>
        <w:rPr>
          <w:b/>
          <w:bCs/>
        </w:rPr>
        <w:t>Associative and Affective Personal Response</w:t>
      </w:r>
      <w:r>
        <w:t xml:space="preserve"> </w:t>
      </w:r>
    </w:p>
    <w:p w:rsidR="00625FE2" w:rsidRDefault="00625FE2" w:rsidP="00366E27">
      <w:r>
        <w:t xml:space="preserve">“How does this poem make you feel? What in your own life might have influenced how you responded to the </w:t>
      </w:r>
      <w:r>
        <w:lastRenderedPageBreak/>
        <w:t>poem?” (Newton, 1991)</w:t>
      </w:r>
    </w:p>
    <w:sectPr w:rsidR="00625FE2" w:rsidSect="001D196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E468C6"/>
    <w:multiLevelType w:val="multilevel"/>
    <w:tmpl w:val="962214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84D22CD"/>
    <w:multiLevelType w:val="multilevel"/>
    <w:tmpl w:val="AC363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4F42BA6"/>
    <w:multiLevelType w:val="multilevel"/>
    <w:tmpl w:val="9140A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6BF48AA"/>
    <w:multiLevelType w:val="multilevel"/>
    <w:tmpl w:val="D7E63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6E27"/>
    <w:rsid w:val="000324FD"/>
    <w:rsid w:val="000331FA"/>
    <w:rsid w:val="000417F8"/>
    <w:rsid w:val="0009226B"/>
    <w:rsid w:val="0009313C"/>
    <w:rsid w:val="00097610"/>
    <w:rsid w:val="000A367A"/>
    <w:rsid w:val="000D051F"/>
    <w:rsid w:val="000D7361"/>
    <w:rsid w:val="00106523"/>
    <w:rsid w:val="00113F2C"/>
    <w:rsid w:val="00117DF8"/>
    <w:rsid w:val="00142364"/>
    <w:rsid w:val="00144848"/>
    <w:rsid w:val="00176F4E"/>
    <w:rsid w:val="001B297D"/>
    <w:rsid w:val="001D1969"/>
    <w:rsid w:val="001F09BE"/>
    <w:rsid w:val="001F244C"/>
    <w:rsid w:val="0020372C"/>
    <w:rsid w:val="00226ADE"/>
    <w:rsid w:val="00257497"/>
    <w:rsid w:val="002C10AA"/>
    <w:rsid w:val="002C1F3F"/>
    <w:rsid w:val="002D51D5"/>
    <w:rsid w:val="00320266"/>
    <w:rsid w:val="00342F41"/>
    <w:rsid w:val="00366E27"/>
    <w:rsid w:val="003B37B4"/>
    <w:rsid w:val="003D027B"/>
    <w:rsid w:val="00407B8E"/>
    <w:rsid w:val="0041402F"/>
    <w:rsid w:val="00420516"/>
    <w:rsid w:val="00436516"/>
    <w:rsid w:val="00460048"/>
    <w:rsid w:val="004A4C54"/>
    <w:rsid w:val="004B3097"/>
    <w:rsid w:val="004B779E"/>
    <w:rsid w:val="004C0860"/>
    <w:rsid w:val="004C100F"/>
    <w:rsid w:val="004F2F7A"/>
    <w:rsid w:val="004F76D1"/>
    <w:rsid w:val="005423BD"/>
    <w:rsid w:val="00542571"/>
    <w:rsid w:val="00567CCC"/>
    <w:rsid w:val="00590FB1"/>
    <w:rsid w:val="005A635F"/>
    <w:rsid w:val="005B08E5"/>
    <w:rsid w:val="005D4B13"/>
    <w:rsid w:val="005E2C8F"/>
    <w:rsid w:val="006151AE"/>
    <w:rsid w:val="00625FE2"/>
    <w:rsid w:val="00632998"/>
    <w:rsid w:val="006454F6"/>
    <w:rsid w:val="0066421B"/>
    <w:rsid w:val="00671231"/>
    <w:rsid w:val="006A5207"/>
    <w:rsid w:val="006A6BD3"/>
    <w:rsid w:val="006A78BA"/>
    <w:rsid w:val="006E459B"/>
    <w:rsid w:val="00714E0A"/>
    <w:rsid w:val="007557A0"/>
    <w:rsid w:val="00761874"/>
    <w:rsid w:val="007630F7"/>
    <w:rsid w:val="00776DFB"/>
    <w:rsid w:val="00783E04"/>
    <w:rsid w:val="00786601"/>
    <w:rsid w:val="007B1AF7"/>
    <w:rsid w:val="007C496A"/>
    <w:rsid w:val="007D45E6"/>
    <w:rsid w:val="007E1847"/>
    <w:rsid w:val="0085213C"/>
    <w:rsid w:val="00856D4B"/>
    <w:rsid w:val="00877D76"/>
    <w:rsid w:val="008919CB"/>
    <w:rsid w:val="008A2987"/>
    <w:rsid w:val="008B217B"/>
    <w:rsid w:val="008E2AEA"/>
    <w:rsid w:val="008F45FA"/>
    <w:rsid w:val="009201F9"/>
    <w:rsid w:val="00921A3E"/>
    <w:rsid w:val="00931186"/>
    <w:rsid w:val="00962996"/>
    <w:rsid w:val="0098786D"/>
    <w:rsid w:val="00993D79"/>
    <w:rsid w:val="009B4E64"/>
    <w:rsid w:val="009D2BAF"/>
    <w:rsid w:val="009E2224"/>
    <w:rsid w:val="009F672A"/>
    <w:rsid w:val="00A136A7"/>
    <w:rsid w:val="00A3739E"/>
    <w:rsid w:val="00A43E41"/>
    <w:rsid w:val="00A4529F"/>
    <w:rsid w:val="00A92703"/>
    <w:rsid w:val="00A932CB"/>
    <w:rsid w:val="00AA68FB"/>
    <w:rsid w:val="00AB389C"/>
    <w:rsid w:val="00B23047"/>
    <w:rsid w:val="00B37DBE"/>
    <w:rsid w:val="00B60DE5"/>
    <w:rsid w:val="00B6641E"/>
    <w:rsid w:val="00B9148E"/>
    <w:rsid w:val="00B97D62"/>
    <w:rsid w:val="00BC6D0B"/>
    <w:rsid w:val="00BE0CAF"/>
    <w:rsid w:val="00BE220D"/>
    <w:rsid w:val="00BE3E9F"/>
    <w:rsid w:val="00BF5CF0"/>
    <w:rsid w:val="00C03406"/>
    <w:rsid w:val="00C20E1A"/>
    <w:rsid w:val="00C278C6"/>
    <w:rsid w:val="00C4751F"/>
    <w:rsid w:val="00C61A8F"/>
    <w:rsid w:val="00CA5244"/>
    <w:rsid w:val="00CA5939"/>
    <w:rsid w:val="00CF363B"/>
    <w:rsid w:val="00CF5249"/>
    <w:rsid w:val="00D11BA2"/>
    <w:rsid w:val="00D244DC"/>
    <w:rsid w:val="00D31C67"/>
    <w:rsid w:val="00D54E31"/>
    <w:rsid w:val="00D5650F"/>
    <w:rsid w:val="00D76DB0"/>
    <w:rsid w:val="00D77BE4"/>
    <w:rsid w:val="00D84D80"/>
    <w:rsid w:val="00D94A33"/>
    <w:rsid w:val="00DA3A08"/>
    <w:rsid w:val="00E37AA2"/>
    <w:rsid w:val="00E4153A"/>
    <w:rsid w:val="00E72436"/>
    <w:rsid w:val="00E779B8"/>
    <w:rsid w:val="00F01C1E"/>
    <w:rsid w:val="00F07E9F"/>
    <w:rsid w:val="00F16B4C"/>
    <w:rsid w:val="00F4425F"/>
    <w:rsid w:val="00F46074"/>
    <w:rsid w:val="00F838EB"/>
    <w:rsid w:val="00FD17DA"/>
    <w:rsid w:val="00FD6EFB"/>
    <w:rsid w:val="00FD7956"/>
    <w:rsid w:val="00FF01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SimSu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6E27"/>
    <w:pPr>
      <w:widowControl w:val="0"/>
    </w:pPr>
    <w:rPr>
      <w:rFonts w:ascii="Times New Roman" w:eastAsia="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rsid w:val="00366E27"/>
    <w:rPr>
      <w:rFonts w:ascii="Courier New" w:hAnsi="Courier New"/>
    </w:rPr>
  </w:style>
  <w:style w:type="character" w:customStyle="1" w:styleId="PlainTextChar">
    <w:name w:val="Plain Text Char"/>
    <w:basedOn w:val="DefaultParagraphFont"/>
    <w:link w:val="PlainText"/>
    <w:rsid w:val="00366E27"/>
    <w:rPr>
      <w:rFonts w:ascii="Courier New" w:eastAsia="Times New Roman" w:hAnsi="Courier New" w:cs="Times New Roman"/>
      <w:sz w:val="20"/>
      <w:szCs w:val="20"/>
      <w:lang w:eastAsia="en-US"/>
    </w:rPr>
  </w:style>
  <w:style w:type="paragraph" w:styleId="BodyTextIndent">
    <w:name w:val="Body Text Indent"/>
    <w:basedOn w:val="Normal"/>
    <w:link w:val="BodyTextIndentChar"/>
    <w:rsid w:val="00366E27"/>
    <w:pPr>
      <w:ind w:left="630" w:hanging="630"/>
    </w:pPr>
    <w:rPr>
      <w:rFonts w:ascii="Garamond" w:hAnsi="Garamond"/>
      <w:sz w:val="22"/>
    </w:rPr>
  </w:style>
  <w:style w:type="character" w:customStyle="1" w:styleId="BodyTextIndentChar">
    <w:name w:val="Body Text Indent Char"/>
    <w:basedOn w:val="DefaultParagraphFont"/>
    <w:link w:val="BodyTextIndent"/>
    <w:rsid w:val="00366E27"/>
    <w:rPr>
      <w:rFonts w:ascii="Garamond" w:eastAsia="Times New Roman" w:hAnsi="Garamond" w:cs="Times New Roman"/>
      <w:szCs w:val="20"/>
      <w:lang w:eastAsia="en-US"/>
    </w:rPr>
  </w:style>
  <w:style w:type="character" w:styleId="Hyperlink">
    <w:name w:val="Hyperlink"/>
    <w:basedOn w:val="DefaultParagraphFont"/>
    <w:uiPriority w:val="99"/>
    <w:rsid w:val="00366E27"/>
    <w:rPr>
      <w:color w:val="0000FF"/>
      <w:u w:val="single"/>
    </w:rPr>
  </w:style>
  <w:style w:type="paragraph" w:styleId="Title">
    <w:name w:val="Title"/>
    <w:basedOn w:val="Normal"/>
    <w:link w:val="TitleChar"/>
    <w:qFormat/>
    <w:rsid w:val="00366E27"/>
    <w:pPr>
      <w:widowControl/>
      <w:jc w:val="center"/>
    </w:pPr>
    <w:rPr>
      <w:rFonts w:eastAsia="Batang"/>
      <w:b/>
      <w:bCs/>
      <w:sz w:val="24"/>
      <w:szCs w:val="24"/>
    </w:rPr>
  </w:style>
  <w:style w:type="character" w:customStyle="1" w:styleId="TitleChar">
    <w:name w:val="Title Char"/>
    <w:basedOn w:val="DefaultParagraphFont"/>
    <w:link w:val="Title"/>
    <w:rsid w:val="00366E27"/>
    <w:rPr>
      <w:rFonts w:ascii="Times New Roman" w:eastAsia="Batang" w:hAnsi="Times New Roman" w:cs="Times New Roman"/>
      <w:b/>
      <w:bCs/>
      <w:sz w:val="24"/>
      <w:szCs w:val="24"/>
      <w:lang w:eastAsia="en-US"/>
    </w:rPr>
  </w:style>
  <w:style w:type="paragraph" w:styleId="NormalWeb">
    <w:name w:val="Normal (Web)"/>
    <w:basedOn w:val="Normal"/>
    <w:uiPriority w:val="99"/>
    <w:semiHidden/>
    <w:unhideWhenUsed/>
    <w:rsid w:val="00625FE2"/>
    <w:pPr>
      <w:widowControl/>
      <w:spacing w:before="100" w:beforeAutospacing="1" w:after="100" w:afterAutospacing="1"/>
    </w:pPr>
    <w:rPr>
      <w:rFonts w:eastAsiaTheme="minorEastAsia"/>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SimSu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6E27"/>
    <w:pPr>
      <w:widowControl w:val="0"/>
    </w:pPr>
    <w:rPr>
      <w:rFonts w:ascii="Times New Roman" w:eastAsia="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rsid w:val="00366E27"/>
    <w:rPr>
      <w:rFonts w:ascii="Courier New" w:hAnsi="Courier New"/>
    </w:rPr>
  </w:style>
  <w:style w:type="character" w:customStyle="1" w:styleId="PlainTextChar">
    <w:name w:val="Plain Text Char"/>
    <w:basedOn w:val="DefaultParagraphFont"/>
    <w:link w:val="PlainText"/>
    <w:rsid w:val="00366E27"/>
    <w:rPr>
      <w:rFonts w:ascii="Courier New" w:eastAsia="Times New Roman" w:hAnsi="Courier New" w:cs="Times New Roman"/>
      <w:sz w:val="20"/>
      <w:szCs w:val="20"/>
      <w:lang w:eastAsia="en-US"/>
    </w:rPr>
  </w:style>
  <w:style w:type="paragraph" w:styleId="BodyTextIndent">
    <w:name w:val="Body Text Indent"/>
    <w:basedOn w:val="Normal"/>
    <w:link w:val="BodyTextIndentChar"/>
    <w:rsid w:val="00366E27"/>
    <w:pPr>
      <w:ind w:left="630" w:hanging="630"/>
    </w:pPr>
    <w:rPr>
      <w:rFonts w:ascii="Garamond" w:hAnsi="Garamond"/>
      <w:sz w:val="22"/>
    </w:rPr>
  </w:style>
  <w:style w:type="character" w:customStyle="1" w:styleId="BodyTextIndentChar">
    <w:name w:val="Body Text Indent Char"/>
    <w:basedOn w:val="DefaultParagraphFont"/>
    <w:link w:val="BodyTextIndent"/>
    <w:rsid w:val="00366E27"/>
    <w:rPr>
      <w:rFonts w:ascii="Garamond" w:eastAsia="Times New Roman" w:hAnsi="Garamond" w:cs="Times New Roman"/>
      <w:szCs w:val="20"/>
      <w:lang w:eastAsia="en-US"/>
    </w:rPr>
  </w:style>
  <w:style w:type="character" w:styleId="Hyperlink">
    <w:name w:val="Hyperlink"/>
    <w:basedOn w:val="DefaultParagraphFont"/>
    <w:uiPriority w:val="99"/>
    <w:rsid w:val="00366E27"/>
    <w:rPr>
      <w:color w:val="0000FF"/>
      <w:u w:val="single"/>
    </w:rPr>
  </w:style>
  <w:style w:type="paragraph" w:styleId="Title">
    <w:name w:val="Title"/>
    <w:basedOn w:val="Normal"/>
    <w:link w:val="TitleChar"/>
    <w:qFormat/>
    <w:rsid w:val="00366E27"/>
    <w:pPr>
      <w:widowControl/>
      <w:jc w:val="center"/>
    </w:pPr>
    <w:rPr>
      <w:rFonts w:eastAsia="Batang"/>
      <w:b/>
      <w:bCs/>
      <w:sz w:val="24"/>
      <w:szCs w:val="24"/>
    </w:rPr>
  </w:style>
  <w:style w:type="character" w:customStyle="1" w:styleId="TitleChar">
    <w:name w:val="Title Char"/>
    <w:basedOn w:val="DefaultParagraphFont"/>
    <w:link w:val="Title"/>
    <w:rsid w:val="00366E27"/>
    <w:rPr>
      <w:rFonts w:ascii="Times New Roman" w:eastAsia="Batang" w:hAnsi="Times New Roman" w:cs="Times New Roman"/>
      <w:b/>
      <w:bCs/>
      <w:sz w:val="24"/>
      <w:szCs w:val="24"/>
      <w:lang w:eastAsia="en-US"/>
    </w:rPr>
  </w:style>
  <w:style w:type="paragraph" w:styleId="NormalWeb">
    <w:name w:val="Normal (Web)"/>
    <w:basedOn w:val="Normal"/>
    <w:uiPriority w:val="99"/>
    <w:semiHidden/>
    <w:unhideWhenUsed/>
    <w:rsid w:val="00625FE2"/>
    <w:pPr>
      <w:widowControl/>
      <w:spacing w:before="100" w:beforeAutospacing="1" w:after="100" w:afterAutospacing="1"/>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ordnerr001@hawaii.rr.com" TargetMode="External"/><Relationship Id="rId13" Type="http://schemas.openxmlformats.org/officeDocument/2006/relationships/hyperlink" Target="http://academic.pgcc.edu/~wpeirce/MCCCTR/metacognition.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rbordner@chaminade.edu" TargetMode="External"/><Relationship Id="rId12" Type="http://schemas.openxmlformats.org/officeDocument/2006/relationships/hyperlink" Target="http://academic.pgcc.edu/~wpeirce/MCCCTR/metacognition.htm" TargetMode="External"/><Relationship Id="rId17" Type="http://schemas.openxmlformats.org/officeDocument/2006/relationships/hyperlink" Target="http://academic.pgcc.edu/~wpeirce/MCCCTR/stage.html" TargetMode="External"/><Relationship Id="rId2" Type="http://schemas.openxmlformats.org/officeDocument/2006/relationships/numbering" Target="numbering.xml"/><Relationship Id="rId16" Type="http://schemas.openxmlformats.org/officeDocument/2006/relationships/image" Target="file:///C:\Documents%20and%20Settings\rb\My%20Documents\Docs\METACOGNITION%20article-peirce%202003_files\metaco1.jp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cademic.pgcc.edu/~wpeirce/MCCCTR/metacognition.htm" TargetMode="External"/><Relationship Id="rId5" Type="http://schemas.openxmlformats.org/officeDocument/2006/relationships/settings" Target="settings.xml"/><Relationship Id="rId15" Type="http://schemas.openxmlformats.org/officeDocument/2006/relationships/hyperlink" Target="http://academic.pgcc.edu/~wpeirce/MCCCTR/metacognition.htm" TargetMode="External"/><Relationship Id="rId10" Type="http://schemas.openxmlformats.org/officeDocument/2006/relationships/hyperlink" Target="http://academic.pgcc.edu/~wpeirce/MCCCTR/metacognition.htm"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allpsych.com/researchmethods/replication.html" TargetMode="External"/><Relationship Id="rId14" Type="http://schemas.openxmlformats.org/officeDocument/2006/relationships/hyperlink" Target="http://academic.pgcc.edu/~wpeirce/MCCCTR/metacognition.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81D402-C0E0-4DAF-AE11-DA7999DBA4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3699</Words>
  <Characters>21089</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24739</CharactersWithSpaces>
  <SharedDoc>false</SharedDoc>
  <HLinks>
    <vt:vector size="18" baseType="variant">
      <vt:variant>
        <vt:i4>4390916</vt:i4>
      </vt:variant>
      <vt:variant>
        <vt:i4>6</vt:i4>
      </vt:variant>
      <vt:variant>
        <vt:i4>0</vt:i4>
      </vt:variant>
      <vt:variant>
        <vt:i4>5</vt:i4>
      </vt:variant>
      <vt:variant>
        <vt:lpwstr>http://allpsych.com/researchmethods/replication.html</vt:lpwstr>
      </vt:variant>
      <vt:variant>
        <vt:lpwstr/>
      </vt:variant>
      <vt:variant>
        <vt:i4>720995</vt:i4>
      </vt:variant>
      <vt:variant>
        <vt:i4>3</vt:i4>
      </vt:variant>
      <vt:variant>
        <vt:i4>0</vt:i4>
      </vt:variant>
      <vt:variant>
        <vt:i4>5</vt:i4>
      </vt:variant>
      <vt:variant>
        <vt:lpwstr>mailto:bordnerr001@gmail.com</vt:lpwstr>
      </vt:variant>
      <vt:variant>
        <vt:lpwstr/>
      </vt:variant>
      <vt:variant>
        <vt:i4>8061004</vt:i4>
      </vt:variant>
      <vt:variant>
        <vt:i4>0</vt:i4>
      </vt:variant>
      <vt:variant>
        <vt:i4>0</vt:i4>
      </vt:variant>
      <vt:variant>
        <vt:i4>5</vt:i4>
      </vt:variant>
      <vt:variant>
        <vt:lpwstr>mailto:rbordner@chaminade.edu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rb</dc:creator>
  <cp:lastModifiedBy>rb</cp:lastModifiedBy>
  <cp:revision>2</cp:revision>
  <cp:lastPrinted>2010-01-14T21:16:00Z</cp:lastPrinted>
  <dcterms:created xsi:type="dcterms:W3CDTF">2013-01-10T23:36:00Z</dcterms:created>
  <dcterms:modified xsi:type="dcterms:W3CDTF">2013-01-10T23:36:00Z</dcterms:modified>
</cp:coreProperties>
</file>