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505" w:rsidRDefault="00874505" w:rsidP="00874505">
      <w:pPr>
        <w:pStyle w:val="PlainText"/>
        <w:widowControl/>
        <w:rPr>
          <w:rFonts w:ascii="Garamond" w:hAnsi="Garamond"/>
          <w:sz w:val="22"/>
        </w:rPr>
      </w:pPr>
      <w:proofErr w:type="spellStart"/>
      <w:r>
        <w:rPr>
          <w:rFonts w:ascii="Garamond" w:hAnsi="Garamond"/>
          <w:sz w:val="22"/>
        </w:rPr>
        <w:t>Chaminade</w:t>
      </w:r>
      <w:proofErr w:type="spellEnd"/>
      <w:r>
        <w:rPr>
          <w:rFonts w:ascii="Garamond" w:hAnsi="Garamond"/>
          <w:sz w:val="22"/>
        </w:rPr>
        <w:t xml:space="preserve"> University     </w:t>
      </w:r>
      <w:r>
        <w:rPr>
          <w:rFonts w:ascii="Garamond" w:hAnsi="Garamond"/>
          <w:sz w:val="22"/>
        </w:rPr>
        <w:tab/>
      </w:r>
      <w:r>
        <w:rPr>
          <w:rFonts w:ascii="Garamond" w:hAnsi="Garamond"/>
          <w:sz w:val="22"/>
        </w:rPr>
        <w:tab/>
        <w:t xml:space="preserve">               </w:t>
      </w:r>
      <w:r w:rsidR="00C1290A">
        <w:rPr>
          <w:rFonts w:ascii="Garamond" w:hAnsi="Garamond"/>
          <w:sz w:val="22"/>
        </w:rPr>
        <w:t xml:space="preserve">                         </w:t>
      </w:r>
      <w:r w:rsidR="00C1290A">
        <w:rPr>
          <w:rFonts w:ascii="Garamond" w:hAnsi="Garamond"/>
          <w:sz w:val="22"/>
        </w:rPr>
        <w:tab/>
      </w:r>
      <w:r w:rsidR="00C1290A">
        <w:rPr>
          <w:rFonts w:ascii="Garamond" w:hAnsi="Garamond"/>
          <w:sz w:val="22"/>
        </w:rPr>
        <w:tab/>
      </w:r>
      <w:r w:rsidR="00C1290A">
        <w:rPr>
          <w:rFonts w:ascii="Garamond" w:hAnsi="Garamond"/>
          <w:sz w:val="22"/>
        </w:rPr>
        <w:tab/>
        <w:t>1/13</w:t>
      </w:r>
    </w:p>
    <w:p w:rsidR="00874505" w:rsidRDefault="00874505" w:rsidP="00874505">
      <w:pPr>
        <w:pStyle w:val="PlainText"/>
        <w:widowControl/>
        <w:rPr>
          <w:rFonts w:ascii="Garamond" w:hAnsi="Garamond"/>
          <w:sz w:val="22"/>
        </w:rPr>
      </w:pPr>
    </w:p>
    <w:p w:rsidR="00874505" w:rsidRDefault="00874505" w:rsidP="00874505">
      <w:pPr>
        <w:pStyle w:val="PlainText"/>
        <w:widowControl/>
        <w:ind w:left="1440" w:firstLine="720"/>
        <w:rPr>
          <w:rFonts w:ascii="Garamond" w:hAnsi="Garamond"/>
          <w:sz w:val="22"/>
        </w:rPr>
      </w:pPr>
      <w:r>
        <w:rPr>
          <w:rFonts w:ascii="Garamond" w:hAnsi="Garamond"/>
          <w:sz w:val="22"/>
        </w:rPr>
        <w:tab/>
      </w:r>
      <w:proofErr w:type="gramStart"/>
      <w:r>
        <w:rPr>
          <w:rFonts w:ascii="Garamond" w:hAnsi="Garamond"/>
          <w:sz w:val="22"/>
        </w:rPr>
        <w:t>AN</w:t>
      </w:r>
      <w:proofErr w:type="gramEnd"/>
      <w:r>
        <w:rPr>
          <w:rFonts w:ascii="Garamond" w:hAnsi="Garamond"/>
          <w:sz w:val="22"/>
        </w:rPr>
        <w:t xml:space="preserve"> 350: CULTURES OF </w:t>
      </w:r>
      <w:smartTag w:uri="urn:schemas-microsoft-com:office:smarttags" w:element="place">
        <w:r>
          <w:rPr>
            <w:rFonts w:ascii="Garamond" w:hAnsi="Garamond"/>
            <w:sz w:val="22"/>
          </w:rPr>
          <w:t>OCEANIA</w:t>
        </w:r>
      </w:smartTag>
    </w:p>
    <w:p w:rsidR="00874505" w:rsidRDefault="00874505" w:rsidP="00874505">
      <w:pPr>
        <w:pStyle w:val="PlainText"/>
        <w:widowControl/>
        <w:rPr>
          <w:rFonts w:ascii="Garamond" w:hAnsi="Garamond"/>
          <w:sz w:val="22"/>
        </w:rPr>
      </w:pPr>
      <w:bookmarkStart w:id="0" w:name="_GoBack"/>
    </w:p>
    <w:bookmarkEnd w:id="0"/>
    <w:p w:rsidR="00874505" w:rsidRDefault="00874505" w:rsidP="00874505">
      <w:pPr>
        <w:pStyle w:val="PlainText"/>
        <w:widowControl/>
        <w:rPr>
          <w:rFonts w:ascii="Garamond" w:hAnsi="Garamond"/>
          <w:sz w:val="22"/>
        </w:rPr>
      </w:pPr>
      <w:r>
        <w:rPr>
          <w:rFonts w:ascii="Garamond" w:hAnsi="Garamond"/>
          <w:sz w:val="22"/>
        </w:rPr>
        <w:t>Inst.: Richard Bordner</w:t>
      </w:r>
    </w:p>
    <w:p w:rsidR="00874505" w:rsidRDefault="00874505" w:rsidP="00874505">
      <w:pPr>
        <w:pStyle w:val="PlainText"/>
        <w:widowControl/>
        <w:rPr>
          <w:rFonts w:ascii="Garamond" w:hAnsi="Garamond"/>
          <w:sz w:val="22"/>
        </w:rPr>
      </w:pPr>
      <w:r>
        <w:rPr>
          <w:rFonts w:ascii="Garamond" w:hAnsi="Garamond"/>
          <w:sz w:val="22"/>
        </w:rPr>
        <w:t xml:space="preserve">Off. </w:t>
      </w:r>
      <w:proofErr w:type="gramStart"/>
      <w:r>
        <w:rPr>
          <w:rFonts w:ascii="Garamond" w:hAnsi="Garamond"/>
          <w:sz w:val="22"/>
        </w:rPr>
        <w:t>Hrs.:</w:t>
      </w:r>
      <w:proofErr w:type="gramEnd"/>
      <w:r>
        <w:rPr>
          <w:rFonts w:ascii="Garamond" w:hAnsi="Garamond"/>
          <w:sz w:val="22"/>
        </w:rPr>
        <w:t xml:space="preserve"> </w:t>
      </w:r>
      <w:proofErr w:type="spellStart"/>
      <w:r>
        <w:rPr>
          <w:rFonts w:ascii="Garamond" w:hAnsi="Garamond"/>
          <w:sz w:val="22"/>
        </w:rPr>
        <w:t>Beh</w:t>
      </w:r>
      <w:proofErr w:type="spellEnd"/>
      <w:r>
        <w:rPr>
          <w:rFonts w:ascii="Garamond" w:hAnsi="Garamond"/>
          <w:sz w:val="22"/>
        </w:rPr>
        <w:t>. Sciences Bldg #114, MWF 11</w:t>
      </w:r>
      <w:r w:rsidR="00B43DF9">
        <w:rPr>
          <w:rFonts w:ascii="Garamond" w:hAnsi="Garamond"/>
          <w:sz w:val="22"/>
        </w:rPr>
        <w:t>:30-</w:t>
      </w:r>
      <w:r>
        <w:rPr>
          <w:rFonts w:ascii="Garamond" w:hAnsi="Garamond"/>
          <w:sz w:val="22"/>
        </w:rPr>
        <w:t>2, TR 1</w:t>
      </w:r>
      <w:r w:rsidR="00454F6D">
        <w:rPr>
          <w:rFonts w:ascii="Garamond" w:hAnsi="Garamond"/>
          <w:sz w:val="22"/>
        </w:rPr>
        <w:t>1</w:t>
      </w:r>
      <w:r w:rsidR="00B43DF9">
        <w:rPr>
          <w:rFonts w:ascii="Garamond" w:hAnsi="Garamond"/>
          <w:sz w:val="22"/>
        </w:rPr>
        <w:t>:30-</w:t>
      </w:r>
      <w:r>
        <w:rPr>
          <w:rFonts w:ascii="Garamond" w:hAnsi="Garamond"/>
          <w:sz w:val="22"/>
        </w:rPr>
        <w:t>1</w:t>
      </w:r>
      <w:r w:rsidR="001554BA">
        <w:rPr>
          <w:rFonts w:ascii="Garamond" w:hAnsi="Garamond"/>
          <w:sz w:val="22"/>
        </w:rPr>
        <w:t>2</w:t>
      </w:r>
      <w:r w:rsidR="00B43DF9">
        <w:rPr>
          <w:rFonts w:ascii="Garamond" w:hAnsi="Garamond"/>
          <w:sz w:val="22"/>
        </w:rPr>
        <w:t>:30</w:t>
      </w:r>
      <w:r>
        <w:rPr>
          <w:rFonts w:ascii="Garamond" w:hAnsi="Garamond"/>
          <w:sz w:val="22"/>
        </w:rPr>
        <w:t xml:space="preserve"> or by </w:t>
      </w:r>
      <w:proofErr w:type="spellStart"/>
      <w:r>
        <w:rPr>
          <w:rFonts w:ascii="Garamond" w:hAnsi="Garamond"/>
          <w:sz w:val="22"/>
        </w:rPr>
        <w:t>app’t</w:t>
      </w:r>
      <w:proofErr w:type="spellEnd"/>
      <w:r>
        <w:rPr>
          <w:rFonts w:ascii="Garamond" w:hAnsi="Garamond"/>
          <w:sz w:val="22"/>
        </w:rPr>
        <w:t>.</w:t>
      </w:r>
    </w:p>
    <w:p w:rsidR="00874505" w:rsidRDefault="00874505" w:rsidP="00874505">
      <w:r>
        <w:t xml:space="preserve">Phone: 739-4644(off.)  E-mail= </w:t>
      </w:r>
      <w:hyperlink r:id="rId6" w:history="1">
        <w:r>
          <w:rPr>
            <w:rStyle w:val="Hyperlink"/>
            <w:b/>
            <w:bCs/>
            <w:sz w:val="22"/>
          </w:rPr>
          <w:t>rbordner@chaminade.edu</w:t>
        </w:r>
      </w:hyperlink>
      <w:r>
        <w:t xml:space="preserve"> or </w:t>
      </w:r>
      <w:hyperlink r:id="rId7" w:history="1">
        <w:r w:rsidR="00B427F6" w:rsidRPr="003967A7">
          <w:rPr>
            <w:rStyle w:val="Hyperlink"/>
          </w:rPr>
          <w:t>bordnerr001@hawaii.rr.com</w:t>
        </w:r>
      </w:hyperlink>
      <w:r>
        <w:t>.</w:t>
      </w:r>
    </w:p>
    <w:p w:rsidR="00874505" w:rsidRDefault="00874505" w:rsidP="00874505"/>
    <w:p w:rsidR="00874505" w:rsidRDefault="00874505" w:rsidP="00874505">
      <w:r w:rsidRPr="00902D21">
        <w:rPr>
          <w:b/>
        </w:rPr>
        <w:t>TEXTS</w:t>
      </w:r>
      <w:r>
        <w:t xml:space="preserve">:  Hegel, </w:t>
      </w:r>
      <w:proofErr w:type="gramStart"/>
      <w:r>
        <w:t>Francis  2001</w:t>
      </w:r>
      <w:proofErr w:type="gramEnd"/>
      <w:r>
        <w:t xml:space="preserve">.  </w:t>
      </w:r>
      <w:proofErr w:type="gramStart"/>
      <w:r>
        <w:rPr>
          <w:u w:val="single"/>
        </w:rPr>
        <w:t>The New Shape of Old Island Cultures.</w:t>
      </w:r>
      <w:proofErr w:type="gramEnd"/>
      <w:r>
        <w:t xml:space="preserve">  </w:t>
      </w:r>
      <w:smartTag w:uri="urn:schemas-microsoft-com:office:smarttags" w:element="City">
        <w:r>
          <w:t>Honolulu</w:t>
        </w:r>
      </w:smartTag>
      <w:r>
        <w:t xml:space="preserve">: </w:t>
      </w:r>
      <w:smartTag w:uri="urn:schemas-microsoft-com:office:smarttags" w:element="PlaceType">
        <w:r>
          <w:t>Univ.</w:t>
        </w:r>
      </w:smartTag>
      <w:r>
        <w:t xml:space="preserve"> of Hawai</w:t>
      </w:r>
      <w:r w:rsidR="00CF256F">
        <w:t>’</w:t>
      </w:r>
      <w:r>
        <w:t>i Press.</w:t>
      </w:r>
    </w:p>
    <w:p w:rsidR="00874505" w:rsidRDefault="00874505" w:rsidP="00C1290A">
      <w:pPr>
        <w:pStyle w:val="PlainText"/>
        <w:widowControl/>
        <w:rPr>
          <w:rFonts w:ascii="Garamond" w:hAnsi="Garamond"/>
          <w:sz w:val="22"/>
        </w:rPr>
      </w:pPr>
      <w:r>
        <w:rPr>
          <w:rFonts w:ascii="Garamond" w:hAnsi="Garamond"/>
          <w:sz w:val="22"/>
        </w:rPr>
        <w:t xml:space="preserve">    </w:t>
      </w:r>
      <w:r>
        <w:rPr>
          <w:rFonts w:ascii="Garamond" w:hAnsi="Garamond"/>
          <w:sz w:val="22"/>
        </w:rPr>
        <w:tab/>
        <w:t>Lockwood, Virginia (</w:t>
      </w:r>
      <w:proofErr w:type="spellStart"/>
      <w:proofErr w:type="gramStart"/>
      <w:r>
        <w:rPr>
          <w:rFonts w:ascii="Garamond" w:hAnsi="Garamond"/>
          <w:sz w:val="22"/>
        </w:rPr>
        <w:t>ed</w:t>
      </w:r>
      <w:proofErr w:type="spellEnd"/>
      <w:proofErr w:type="gramEnd"/>
      <w:r>
        <w:rPr>
          <w:rFonts w:ascii="Garamond" w:hAnsi="Garamond"/>
          <w:sz w:val="22"/>
        </w:rPr>
        <w:t xml:space="preserve">).  2004.  </w:t>
      </w:r>
      <w:r>
        <w:rPr>
          <w:rFonts w:ascii="Garamond" w:hAnsi="Garamond"/>
          <w:sz w:val="22"/>
          <w:u w:val="single"/>
        </w:rPr>
        <w:t xml:space="preserve">Globalization and Culture Change in the </w:t>
      </w:r>
      <w:smartTag w:uri="urn:schemas-microsoft-com:office:smarttags" w:element="place">
        <w:smartTag w:uri="urn:schemas-microsoft-com:office:smarttags" w:element="PlaceName">
          <w:r>
            <w:rPr>
              <w:rFonts w:ascii="Garamond" w:hAnsi="Garamond"/>
              <w:sz w:val="22"/>
              <w:u w:val="single"/>
            </w:rPr>
            <w:t>Pacific</w:t>
          </w:r>
        </w:smartTag>
        <w:r>
          <w:rPr>
            <w:rFonts w:ascii="Garamond" w:hAnsi="Garamond"/>
            <w:sz w:val="22"/>
            <w:u w:val="single"/>
          </w:rPr>
          <w:t xml:space="preserve"> </w:t>
        </w:r>
        <w:smartTag w:uri="urn:schemas-microsoft-com:office:smarttags" w:element="PlaceType">
          <w:r>
            <w:rPr>
              <w:rFonts w:ascii="Garamond" w:hAnsi="Garamond"/>
              <w:sz w:val="22"/>
              <w:u w:val="single"/>
            </w:rPr>
            <w:t>Islands</w:t>
          </w:r>
        </w:smartTag>
      </w:smartTag>
      <w:r>
        <w:rPr>
          <w:rFonts w:ascii="Garamond" w:hAnsi="Garamond"/>
          <w:sz w:val="22"/>
        </w:rPr>
        <w:t>.  NY: Prentice-Hall.</w:t>
      </w:r>
    </w:p>
    <w:p w:rsidR="00874505" w:rsidRPr="004F4E4D" w:rsidRDefault="00874505" w:rsidP="00874505">
      <w:pPr>
        <w:pStyle w:val="PlainText"/>
        <w:widowControl/>
        <w:rPr>
          <w:rFonts w:ascii="Garamond" w:hAnsi="Garamond"/>
          <w:i/>
          <w:sz w:val="22"/>
        </w:rPr>
      </w:pPr>
    </w:p>
    <w:p w:rsidR="00874505" w:rsidRDefault="00874505" w:rsidP="00874505">
      <w:pPr>
        <w:pStyle w:val="PlainText"/>
        <w:widowControl/>
        <w:rPr>
          <w:rFonts w:ascii="Garamond" w:hAnsi="Garamond"/>
          <w:sz w:val="22"/>
        </w:rPr>
      </w:pPr>
      <w:r w:rsidRPr="004F4E4D">
        <w:rPr>
          <w:rFonts w:ascii="Garamond" w:hAnsi="Garamond"/>
          <w:b/>
          <w:sz w:val="22"/>
          <w:u w:val="single"/>
        </w:rPr>
        <w:t>Course Description</w:t>
      </w:r>
      <w:r>
        <w:rPr>
          <w:rFonts w:ascii="Garamond" w:hAnsi="Garamond"/>
          <w:sz w:val="22"/>
        </w:rPr>
        <w:t xml:space="preserve">:  This course is designed to provide an introduction to the traditional and contemporary cultures of the island Pacific.  The major emphasis will be on the Oceanic regions of </w:t>
      </w:r>
      <w:smartTag w:uri="urn:schemas-microsoft-com:office:smarttags" w:element="City">
        <w:r>
          <w:rPr>
            <w:rFonts w:ascii="Garamond" w:hAnsi="Garamond"/>
            <w:sz w:val="22"/>
          </w:rPr>
          <w:t>Melanesia</w:t>
        </w:r>
      </w:smartTag>
      <w:r>
        <w:rPr>
          <w:rFonts w:ascii="Garamond" w:hAnsi="Garamond"/>
          <w:sz w:val="22"/>
        </w:rPr>
        <w:t xml:space="preserve">, </w:t>
      </w:r>
      <w:smartTag w:uri="urn:schemas-microsoft-com:office:smarttags" w:element="country-region">
        <w:r>
          <w:rPr>
            <w:rFonts w:ascii="Garamond" w:hAnsi="Garamond"/>
            <w:sz w:val="22"/>
          </w:rPr>
          <w:t>Micronesia</w:t>
        </w:r>
      </w:smartTag>
      <w:r>
        <w:rPr>
          <w:rFonts w:ascii="Garamond" w:hAnsi="Garamond"/>
          <w:sz w:val="22"/>
        </w:rPr>
        <w:t xml:space="preserve"> and Polynesia, with a very limited amount of time on the related area of </w:t>
      </w:r>
      <w:smartTag w:uri="urn:schemas-microsoft-com:office:smarttags" w:element="place">
        <w:smartTag w:uri="urn:schemas-microsoft-com:office:smarttags" w:element="country-region">
          <w:r>
            <w:rPr>
              <w:rFonts w:ascii="Garamond" w:hAnsi="Garamond"/>
              <w:sz w:val="22"/>
            </w:rPr>
            <w:t>Australia</w:t>
          </w:r>
        </w:smartTag>
      </w:smartTag>
      <w:r>
        <w:rPr>
          <w:rFonts w:ascii="Garamond" w:hAnsi="Garamond"/>
          <w:sz w:val="22"/>
        </w:rPr>
        <w:t>.</w:t>
      </w:r>
    </w:p>
    <w:p w:rsidR="00874505" w:rsidRDefault="00874505" w:rsidP="00874505">
      <w:pPr>
        <w:pStyle w:val="PlainText"/>
        <w:widowControl/>
        <w:rPr>
          <w:rFonts w:ascii="Garamond" w:hAnsi="Garamond"/>
          <w:sz w:val="22"/>
        </w:rPr>
      </w:pPr>
      <w:r>
        <w:rPr>
          <w:rFonts w:ascii="Garamond" w:hAnsi="Garamond"/>
          <w:sz w:val="22"/>
        </w:rPr>
        <w:t xml:space="preserve">    The Pacific since European 'discovery' has been a contradiction of images to the West and a backwater of important events - a place with beautiful people, palm trees, sparkling sand and water, a veritable Eden, yet also a place of dark disease-infested jungle and cannibals.  These stereotypic images tend to clash both with traditional and modern reality, which is that: 1) the Pacific Ocean is the major undeveloped resource base left on the planet, and 2) Oceania contains the majority of the world's remaining colonial possessions.  The region has made major moves towards both independence and a developing sense of regional and ethnic identity, yet is plagued by problems of transportation costs, small size, political unrest, economic dependency, ethnic violence and major health care issues.</w:t>
      </w:r>
    </w:p>
    <w:p w:rsidR="00874505" w:rsidRDefault="00874505" w:rsidP="00874505">
      <w:pPr>
        <w:pStyle w:val="PlainText"/>
        <w:widowControl/>
        <w:rPr>
          <w:rFonts w:ascii="Garamond" w:hAnsi="Garamond"/>
          <w:sz w:val="22"/>
        </w:rPr>
      </w:pPr>
      <w:r>
        <w:rPr>
          <w:rFonts w:ascii="Garamond" w:hAnsi="Garamond"/>
          <w:sz w:val="22"/>
        </w:rPr>
        <w:t xml:space="preserve">    Understanding of this area should be a prerequisite for living in </w:t>
      </w:r>
      <w:smartTag w:uri="urn:schemas-microsoft-com:office:smarttags" w:element="State">
        <w:r>
          <w:rPr>
            <w:rFonts w:ascii="Garamond" w:hAnsi="Garamond"/>
            <w:sz w:val="22"/>
          </w:rPr>
          <w:t>Hawai'i</w:t>
        </w:r>
      </w:smartTag>
      <w:r>
        <w:rPr>
          <w:rFonts w:ascii="Garamond" w:hAnsi="Garamond"/>
          <w:sz w:val="22"/>
        </w:rPr>
        <w:t xml:space="preserve"> or any other area having contact with </w:t>
      </w:r>
      <w:smartTag w:uri="urn:schemas-microsoft-com:office:smarttags" w:element="place">
        <w:r>
          <w:rPr>
            <w:rFonts w:ascii="Garamond" w:hAnsi="Garamond"/>
            <w:sz w:val="22"/>
          </w:rPr>
          <w:t>Oceania</w:t>
        </w:r>
      </w:smartTag>
      <w:r>
        <w:rPr>
          <w:rFonts w:ascii="Garamond" w:hAnsi="Garamond"/>
          <w:sz w:val="22"/>
        </w:rPr>
        <w:t>.</w:t>
      </w:r>
    </w:p>
    <w:p w:rsidR="00874505" w:rsidRDefault="00874505" w:rsidP="00874505">
      <w:pPr>
        <w:pStyle w:val="BodyTextIndent"/>
        <w:ind w:left="0" w:firstLine="360"/>
        <w:rPr>
          <w:b/>
        </w:rPr>
      </w:pPr>
    </w:p>
    <w:p w:rsidR="00EB40DC" w:rsidRDefault="00EB40DC" w:rsidP="00EB40DC">
      <w:pPr>
        <w:pStyle w:val="PlainText"/>
        <w:widowControl/>
        <w:rPr>
          <w:rFonts w:ascii="Garamond" w:hAnsi="Garamond"/>
          <w:sz w:val="22"/>
        </w:rPr>
      </w:pPr>
      <w:r>
        <w:rPr>
          <w:rFonts w:ascii="Garamond" w:hAnsi="Garamond"/>
          <w:sz w:val="22"/>
        </w:rPr>
        <w:t xml:space="preserve">The </w:t>
      </w:r>
      <w:proofErr w:type="spellStart"/>
      <w:r>
        <w:rPr>
          <w:rFonts w:ascii="Garamond" w:hAnsi="Garamond"/>
          <w:sz w:val="22"/>
        </w:rPr>
        <w:t>Marianist</w:t>
      </w:r>
      <w:proofErr w:type="spellEnd"/>
      <w:r>
        <w:rPr>
          <w:rFonts w:ascii="Garamond" w:hAnsi="Garamond"/>
          <w:sz w:val="22"/>
        </w:rPr>
        <w:t xml:space="preserve"> Values of </w:t>
      </w:r>
      <w:proofErr w:type="spellStart"/>
      <w:r>
        <w:rPr>
          <w:rFonts w:ascii="Garamond" w:hAnsi="Garamond"/>
          <w:sz w:val="22"/>
        </w:rPr>
        <w:t>Chaminade</w:t>
      </w:r>
      <w:proofErr w:type="spellEnd"/>
      <w:r>
        <w:rPr>
          <w:rFonts w:ascii="Garamond" w:hAnsi="Garamond"/>
          <w:sz w:val="22"/>
        </w:rPr>
        <w:t xml:space="preserve"> University, which we strive to incorporate into these classes:</w:t>
      </w:r>
    </w:p>
    <w:p w:rsidR="00EB40DC" w:rsidRDefault="00EB40DC" w:rsidP="00EB40DC">
      <w:pPr>
        <w:pStyle w:val="PlainText"/>
        <w:widowControl/>
        <w:rPr>
          <w:rFonts w:ascii="Garamond" w:hAnsi="Garamond"/>
          <w:sz w:val="22"/>
        </w:rPr>
      </w:pPr>
      <w:r>
        <w:rPr>
          <w:rFonts w:ascii="Garamond" w:hAnsi="Garamond"/>
          <w:sz w:val="22"/>
        </w:rPr>
        <w:t>1) Educate in formation of faith</w:t>
      </w:r>
    </w:p>
    <w:p w:rsidR="00EB40DC" w:rsidRDefault="00EB40DC" w:rsidP="00EB40DC">
      <w:pPr>
        <w:pStyle w:val="PlainText"/>
        <w:widowControl/>
        <w:rPr>
          <w:rFonts w:ascii="Garamond" w:hAnsi="Garamond"/>
          <w:sz w:val="22"/>
        </w:rPr>
      </w:pPr>
      <w:r>
        <w:rPr>
          <w:rFonts w:ascii="Garamond" w:hAnsi="Garamond"/>
          <w:sz w:val="22"/>
        </w:rPr>
        <w:t>2) Provide an integral quality education</w:t>
      </w:r>
    </w:p>
    <w:p w:rsidR="00EB40DC" w:rsidRDefault="00EB40DC" w:rsidP="00EB40DC">
      <w:pPr>
        <w:pStyle w:val="PlainText"/>
        <w:widowControl/>
        <w:rPr>
          <w:rFonts w:ascii="Garamond" w:hAnsi="Garamond"/>
          <w:sz w:val="22"/>
        </w:rPr>
      </w:pPr>
      <w:r>
        <w:rPr>
          <w:rFonts w:ascii="Garamond" w:hAnsi="Garamond"/>
          <w:sz w:val="22"/>
        </w:rPr>
        <w:t>3) Educate in family spirit</w:t>
      </w:r>
    </w:p>
    <w:p w:rsidR="00EB40DC" w:rsidRDefault="00EB40DC" w:rsidP="00EB40DC">
      <w:pPr>
        <w:pStyle w:val="PlainText"/>
        <w:widowControl/>
        <w:rPr>
          <w:rFonts w:ascii="Garamond" w:hAnsi="Garamond"/>
          <w:sz w:val="22"/>
        </w:rPr>
      </w:pPr>
      <w:r>
        <w:rPr>
          <w:rFonts w:ascii="Garamond" w:hAnsi="Garamond"/>
          <w:sz w:val="22"/>
        </w:rPr>
        <w:t>4) Educate for service, justice and peace</w:t>
      </w:r>
    </w:p>
    <w:p w:rsidR="00EB40DC" w:rsidRDefault="00EB40DC" w:rsidP="00EB40DC">
      <w:pPr>
        <w:pStyle w:val="PlainText"/>
        <w:rPr>
          <w:rFonts w:ascii="Garamond" w:hAnsi="Garamond"/>
          <w:b/>
          <w:sz w:val="22"/>
          <w:szCs w:val="22"/>
        </w:rPr>
      </w:pPr>
      <w:r>
        <w:rPr>
          <w:rFonts w:ascii="Garamond" w:hAnsi="Garamond"/>
          <w:sz w:val="22"/>
        </w:rPr>
        <w:t>5) Educate for adaptation and change</w:t>
      </w:r>
      <w:r w:rsidRPr="00352B90">
        <w:rPr>
          <w:rFonts w:ascii="Garamond" w:hAnsi="Garamond"/>
          <w:b/>
          <w:sz w:val="22"/>
          <w:szCs w:val="22"/>
        </w:rPr>
        <w:t xml:space="preserve"> </w:t>
      </w:r>
    </w:p>
    <w:p w:rsidR="00EB40DC" w:rsidRDefault="00EB40DC" w:rsidP="00874505">
      <w:pPr>
        <w:autoSpaceDE w:val="0"/>
        <w:autoSpaceDN w:val="0"/>
        <w:adjustRightInd w:val="0"/>
        <w:rPr>
          <w:rFonts w:ascii="Garamond" w:hAnsi="Garamond"/>
          <w:b/>
          <w:bCs/>
          <w:sz w:val="22"/>
          <w:szCs w:val="22"/>
        </w:rPr>
      </w:pPr>
    </w:p>
    <w:p w:rsidR="00874505" w:rsidRPr="00352B90" w:rsidRDefault="00874505" w:rsidP="00874505">
      <w:pPr>
        <w:autoSpaceDE w:val="0"/>
        <w:autoSpaceDN w:val="0"/>
        <w:adjustRightInd w:val="0"/>
        <w:rPr>
          <w:rFonts w:ascii="Garamond" w:hAnsi="Garamond"/>
          <w:b/>
          <w:bCs/>
          <w:sz w:val="22"/>
          <w:szCs w:val="22"/>
        </w:rPr>
      </w:pPr>
      <w:r w:rsidRPr="00352B90">
        <w:rPr>
          <w:rFonts w:ascii="Garamond" w:hAnsi="Garamond"/>
          <w:b/>
          <w:bCs/>
          <w:sz w:val="22"/>
          <w:szCs w:val="22"/>
        </w:rPr>
        <w:t>Behavioral Science</w:t>
      </w:r>
      <w:r>
        <w:rPr>
          <w:rFonts w:ascii="Garamond" w:hAnsi="Garamond"/>
          <w:b/>
          <w:bCs/>
          <w:sz w:val="22"/>
          <w:szCs w:val="22"/>
        </w:rPr>
        <w:t xml:space="preserve"> Division Student Learning Outcomes</w:t>
      </w:r>
    </w:p>
    <w:p w:rsidR="00874505" w:rsidRPr="00352B90" w:rsidRDefault="00874505" w:rsidP="00874505">
      <w:pPr>
        <w:autoSpaceDE w:val="0"/>
        <w:autoSpaceDN w:val="0"/>
        <w:adjustRightInd w:val="0"/>
        <w:rPr>
          <w:rFonts w:ascii="Garamond" w:hAnsi="Garamond"/>
          <w:sz w:val="22"/>
          <w:szCs w:val="22"/>
        </w:rPr>
      </w:pPr>
      <w:r w:rsidRPr="00352B90">
        <w:rPr>
          <w:rFonts w:ascii="Garamond" w:hAnsi="Garamond"/>
          <w:sz w:val="22"/>
          <w:szCs w:val="22"/>
        </w:rPr>
        <w:t xml:space="preserve">1. </w:t>
      </w:r>
      <w:r w:rsidRPr="00352B90">
        <w:rPr>
          <w:rFonts w:ascii="Garamond" w:hAnsi="Garamond"/>
          <w:sz w:val="22"/>
          <w:szCs w:val="22"/>
        </w:rPr>
        <w:tab/>
        <w:t xml:space="preserve">Ability to apply the scientific method to the study of human behavior in various </w:t>
      </w:r>
    </w:p>
    <w:p w:rsidR="00874505" w:rsidRPr="00352B90" w:rsidRDefault="00874505" w:rsidP="00874505">
      <w:pPr>
        <w:autoSpaceDE w:val="0"/>
        <w:autoSpaceDN w:val="0"/>
        <w:adjustRightInd w:val="0"/>
        <w:rPr>
          <w:rFonts w:ascii="Garamond" w:hAnsi="Garamond"/>
          <w:sz w:val="22"/>
          <w:szCs w:val="22"/>
        </w:rPr>
      </w:pPr>
      <w:r w:rsidRPr="00352B90">
        <w:rPr>
          <w:rFonts w:ascii="Garamond" w:hAnsi="Garamond"/>
          <w:sz w:val="22"/>
          <w:szCs w:val="22"/>
        </w:rPr>
        <w:tab/>
      </w:r>
      <w:proofErr w:type="gramStart"/>
      <w:r w:rsidRPr="00352B90">
        <w:rPr>
          <w:rFonts w:ascii="Garamond" w:hAnsi="Garamond"/>
          <w:sz w:val="22"/>
          <w:szCs w:val="22"/>
        </w:rPr>
        <w:t>environmental</w:t>
      </w:r>
      <w:proofErr w:type="gramEnd"/>
      <w:r w:rsidRPr="00352B90">
        <w:rPr>
          <w:rFonts w:ascii="Garamond" w:hAnsi="Garamond"/>
          <w:sz w:val="22"/>
          <w:szCs w:val="22"/>
        </w:rPr>
        <w:t xml:space="preserve"> contexts</w:t>
      </w:r>
    </w:p>
    <w:p w:rsidR="00874505" w:rsidRPr="00352B90" w:rsidRDefault="00874505" w:rsidP="00874505">
      <w:pPr>
        <w:autoSpaceDE w:val="0"/>
        <w:autoSpaceDN w:val="0"/>
        <w:adjustRightInd w:val="0"/>
        <w:rPr>
          <w:rFonts w:ascii="Garamond" w:hAnsi="Garamond"/>
          <w:sz w:val="22"/>
          <w:szCs w:val="22"/>
        </w:rPr>
      </w:pPr>
      <w:r w:rsidRPr="00352B90">
        <w:rPr>
          <w:rFonts w:ascii="Garamond" w:hAnsi="Garamond"/>
          <w:sz w:val="22"/>
          <w:szCs w:val="22"/>
        </w:rPr>
        <w:t xml:space="preserve">2. </w:t>
      </w:r>
      <w:r w:rsidRPr="00352B90">
        <w:rPr>
          <w:rFonts w:ascii="Garamond" w:hAnsi="Garamond"/>
          <w:sz w:val="22"/>
          <w:szCs w:val="22"/>
        </w:rPr>
        <w:tab/>
        <w:t>An understanding of human behavior relative to various environmental contexts</w:t>
      </w:r>
    </w:p>
    <w:p w:rsidR="00874505" w:rsidRPr="00352B90" w:rsidRDefault="00874505" w:rsidP="00874505">
      <w:pPr>
        <w:autoSpaceDE w:val="0"/>
        <w:autoSpaceDN w:val="0"/>
        <w:adjustRightInd w:val="0"/>
        <w:rPr>
          <w:rFonts w:ascii="Garamond" w:hAnsi="Garamond"/>
          <w:sz w:val="22"/>
          <w:szCs w:val="22"/>
        </w:rPr>
      </w:pPr>
      <w:r w:rsidRPr="00352B90">
        <w:rPr>
          <w:rFonts w:ascii="Garamond" w:hAnsi="Garamond"/>
          <w:sz w:val="22"/>
          <w:szCs w:val="22"/>
        </w:rPr>
        <w:t xml:space="preserve">3. </w:t>
      </w:r>
      <w:r w:rsidRPr="00352B90">
        <w:rPr>
          <w:rFonts w:ascii="Garamond" w:hAnsi="Garamond"/>
          <w:sz w:val="22"/>
          <w:szCs w:val="22"/>
        </w:rPr>
        <w:tab/>
        <w:t xml:space="preserve">An understanding of human behavior relative to adapting to various changing </w:t>
      </w:r>
    </w:p>
    <w:p w:rsidR="00874505" w:rsidRPr="00352B90" w:rsidRDefault="00874505" w:rsidP="00874505">
      <w:pPr>
        <w:autoSpaceDE w:val="0"/>
        <w:autoSpaceDN w:val="0"/>
        <w:adjustRightInd w:val="0"/>
        <w:rPr>
          <w:rFonts w:ascii="Garamond" w:hAnsi="Garamond"/>
          <w:sz w:val="22"/>
          <w:szCs w:val="22"/>
        </w:rPr>
      </w:pPr>
      <w:r w:rsidRPr="00352B90">
        <w:rPr>
          <w:rFonts w:ascii="Garamond" w:hAnsi="Garamond"/>
          <w:sz w:val="22"/>
          <w:szCs w:val="22"/>
        </w:rPr>
        <w:tab/>
      </w:r>
      <w:proofErr w:type="gramStart"/>
      <w:r w:rsidRPr="00352B90">
        <w:rPr>
          <w:rFonts w:ascii="Garamond" w:hAnsi="Garamond"/>
          <w:sz w:val="22"/>
          <w:szCs w:val="22"/>
        </w:rPr>
        <w:t>environmental</w:t>
      </w:r>
      <w:proofErr w:type="gramEnd"/>
      <w:r w:rsidRPr="00352B90">
        <w:rPr>
          <w:rFonts w:ascii="Garamond" w:hAnsi="Garamond"/>
          <w:sz w:val="22"/>
          <w:szCs w:val="22"/>
        </w:rPr>
        <w:t xml:space="preserve"> contexts</w:t>
      </w:r>
    </w:p>
    <w:p w:rsidR="00874505" w:rsidRDefault="00874505" w:rsidP="00874505">
      <w:pPr>
        <w:pStyle w:val="PlainText"/>
        <w:widowControl/>
        <w:rPr>
          <w:rFonts w:ascii="Garamond" w:hAnsi="Garamond"/>
          <w:b/>
          <w:sz w:val="22"/>
        </w:rPr>
      </w:pPr>
    </w:p>
    <w:p w:rsidR="00874505" w:rsidRPr="00902D21" w:rsidRDefault="00874505" w:rsidP="00DE32E9">
      <w:pPr>
        <w:pStyle w:val="BodyTextIndent"/>
        <w:ind w:left="0" w:firstLine="0"/>
      </w:pPr>
      <w:r>
        <w:rPr>
          <w:b/>
        </w:rPr>
        <w:t xml:space="preserve">This course meets the following program goals for the Behavioral Sciences Program: </w:t>
      </w:r>
      <w:r w:rsidRPr="00902D21">
        <w:t>2) the diversity of peoples and cultures--other ways of seeing and understanding the world; 3) how social forces shape our individual perception and behavior; 4) the relationship between self-examination and the nature of the group and of group dynamics.</w:t>
      </w:r>
    </w:p>
    <w:p w:rsidR="00874505" w:rsidRDefault="00874505" w:rsidP="00874505">
      <w:pPr>
        <w:pStyle w:val="PlainText"/>
        <w:widowControl/>
        <w:rPr>
          <w:rFonts w:ascii="Garamond" w:hAnsi="Garamond"/>
          <w:sz w:val="22"/>
        </w:rPr>
      </w:pPr>
    </w:p>
    <w:p w:rsidR="00874505" w:rsidRDefault="00874505" w:rsidP="00874505">
      <w:pPr>
        <w:pStyle w:val="PlainText"/>
        <w:widowControl/>
        <w:rPr>
          <w:rFonts w:ascii="Garamond" w:hAnsi="Garamond"/>
          <w:sz w:val="22"/>
        </w:rPr>
      </w:pPr>
      <w:r w:rsidRPr="004F4E4D">
        <w:rPr>
          <w:rFonts w:ascii="Garamond" w:hAnsi="Garamond"/>
          <w:b/>
          <w:sz w:val="22"/>
          <w:u w:val="single"/>
        </w:rPr>
        <w:t xml:space="preserve">Course </w:t>
      </w:r>
      <w:r>
        <w:rPr>
          <w:rFonts w:ascii="Garamond" w:hAnsi="Garamond"/>
          <w:b/>
          <w:sz w:val="22"/>
          <w:u w:val="single"/>
        </w:rPr>
        <w:t>Learning Outcomes</w:t>
      </w:r>
      <w:r>
        <w:rPr>
          <w:rFonts w:ascii="Garamond" w:hAnsi="Garamond"/>
          <w:sz w:val="22"/>
        </w:rPr>
        <w:t>:  1) To develop a basic level of understanding and awareness of the island Pacific and the peoples that inhabit it;</w:t>
      </w:r>
    </w:p>
    <w:p w:rsidR="00874505" w:rsidRDefault="00874505" w:rsidP="00874505">
      <w:pPr>
        <w:pStyle w:val="PlainText"/>
        <w:widowControl/>
        <w:rPr>
          <w:rFonts w:ascii="Garamond" w:hAnsi="Garamond"/>
          <w:sz w:val="22"/>
        </w:rPr>
      </w:pPr>
      <w:r>
        <w:rPr>
          <w:rFonts w:ascii="Garamond" w:hAnsi="Garamond"/>
          <w:sz w:val="22"/>
        </w:rPr>
        <w:t xml:space="preserve">     2) To develop a basic awareness of the issue of cultural/ethnic identity and its dialog with global change.</w:t>
      </w:r>
    </w:p>
    <w:p w:rsidR="00874505" w:rsidRDefault="00874505" w:rsidP="00874505">
      <w:pPr>
        <w:pStyle w:val="PlainText"/>
        <w:widowControl/>
        <w:rPr>
          <w:rFonts w:ascii="Garamond" w:hAnsi="Garamond"/>
          <w:sz w:val="22"/>
        </w:rPr>
      </w:pPr>
    </w:p>
    <w:p w:rsidR="00874505" w:rsidRDefault="00874505" w:rsidP="00874505">
      <w:pPr>
        <w:pStyle w:val="PlainText"/>
        <w:widowControl/>
        <w:rPr>
          <w:rFonts w:ascii="Garamond" w:hAnsi="Garamond"/>
          <w:sz w:val="22"/>
        </w:rPr>
      </w:pPr>
      <w:r w:rsidRPr="004F4E4D">
        <w:rPr>
          <w:rFonts w:ascii="Garamond" w:hAnsi="Garamond"/>
          <w:b/>
          <w:sz w:val="22"/>
          <w:u w:val="single"/>
        </w:rPr>
        <w:t>Class Grading</w:t>
      </w:r>
      <w:r>
        <w:rPr>
          <w:rFonts w:ascii="Garamond" w:hAnsi="Garamond"/>
          <w:sz w:val="22"/>
        </w:rPr>
        <w:t>:  1) Exams= There will be 2 exams in this class, both essay.  They will cover both the readings and the lectures.  They will be worth 50% of your course grade.</w:t>
      </w:r>
    </w:p>
    <w:p w:rsidR="00874505" w:rsidRDefault="00874505" w:rsidP="00874505">
      <w:pPr>
        <w:pStyle w:val="PlainText"/>
        <w:widowControl/>
        <w:rPr>
          <w:rFonts w:ascii="Garamond" w:hAnsi="Garamond"/>
          <w:sz w:val="22"/>
        </w:rPr>
      </w:pPr>
      <w:r>
        <w:rPr>
          <w:rFonts w:ascii="Garamond" w:hAnsi="Garamond"/>
          <w:sz w:val="22"/>
        </w:rPr>
        <w:lastRenderedPageBreak/>
        <w:t xml:space="preserve">      2) Research Paper/Service Learning Project: You will be required to do either 1) an in-depth examination of a particular aspect of one of the ethnic groups in </w:t>
      </w:r>
      <w:smartTag w:uri="urn:schemas-microsoft-com:office:smarttags" w:element="place">
        <w:r>
          <w:rPr>
            <w:rFonts w:ascii="Garamond" w:hAnsi="Garamond"/>
            <w:sz w:val="22"/>
          </w:rPr>
          <w:t>Oceania</w:t>
        </w:r>
      </w:smartTag>
      <w:r>
        <w:rPr>
          <w:rFonts w:ascii="Garamond" w:hAnsi="Garamond"/>
          <w:sz w:val="22"/>
        </w:rPr>
        <w:t xml:space="preserve">.  This can be either library research or fieldwork, BUT YOU MUST clear it with me first or take the consequences.  The paper must be a minimum of 12 pages (text, double-spaced), with 3 major references other than class materials (3 internet sources= 1 source); </w:t>
      </w:r>
      <w:r>
        <w:rPr>
          <w:rFonts w:ascii="Garamond" w:hAnsi="Garamond"/>
          <w:b/>
          <w:sz w:val="22"/>
        </w:rPr>
        <w:t>or</w:t>
      </w:r>
      <w:r>
        <w:rPr>
          <w:rFonts w:ascii="Garamond" w:hAnsi="Garamond"/>
          <w:sz w:val="22"/>
        </w:rPr>
        <w:t xml:space="preserve"> 2) work on an approved (</w:t>
      </w:r>
      <w:r w:rsidRPr="00ED0C7D">
        <w:rPr>
          <w:rFonts w:ascii="Garamond" w:hAnsi="Garamond"/>
          <w:sz w:val="22"/>
          <w:u w:val="single"/>
        </w:rPr>
        <w:t>by the instructor</w:t>
      </w:r>
      <w:r>
        <w:rPr>
          <w:rFonts w:ascii="Garamond" w:hAnsi="Garamond"/>
          <w:sz w:val="22"/>
        </w:rPr>
        <w:t xml:space="preserve">) Service Learning Project.  At present these include: </w:t>
      </w:r>
      <w:r w:rsidR="00EB40DC">
        <w:rPr>
          <w:rFonts w:ascii="Garamond" w:hAnsi="Garamond"/>
          <w:sz w:val="22"/>
        </w:rPr>
        <w:t>t</w:t>
      </w:r>
      <w:r>
        <w:rPr>
          <w:rFonts w:ascii="Garamond" w:hAnsi="Garamond"/>
          <w:sz w:val="22"/>
        </w:rPr>
        <w:t>utoring at one of the elementary/intermediate schools we assist that has a Pacific Island population</w:t>
      </w:r>
      <w:r w:rsidR="00454F6D">
        <w:rPr>
          <w:rFonts w:ascii="Garamond" w:hAnsi="Garamond"/>
          <w:sz w:val="22"/>
        </w:rPr>
        <w:t xml:space="preserve"> </w:t>
      </w:r>
      <w:r w:rsidR="00454F6D" w:rsidRPr="001554BA">
        <w:rPr>
          <w:rFonts w:ascii="Garamond" w:hAnsi="Garamond"/>
          <w:sz w:val="22"/>
          <w:u w:val="single"/>
        </w:rPr>
        <w:t>through our Service Learning Center</w:t>
      </w:r>
      <w:r>
        <w:rPr>
          <w:rFonts w:ascii="Garamond" w:hAnsi="Garamond"/>
          <w:sz w:val="22"/>
        </w:rPr>
        <w:t>.  With the Service Learning option you must complete a daily journal of your experiences and a final report on the experience, how it contributed to increasing your understanding of the course material and value of the service to you.  The Research Paper/Service Learning will count for 30% of your course grade.</w:t>
      </w:r>
    </w:p>
    <w:p w:rsidR="00874505" w:rsidRDefault="00874505" w:rsidP="00874505">
      <w:pPr>
        <w:pStyle w:val="PlainText"/>
        <w:widowControl/>
        <w:rPr>
          <w:rFonts w:ascii="Garamond" w:hAnsi="Garamond"/>
          <w:sz w:val="22"/>
        </w:rPr>
      </w:pPr>
      <w:r>
        <w:rPr>
          <w:rFonts w:ascii="Garamond" w:hAnsi="Garamond"/>
          <w:sz w:val="22"/>
        </w:rPr>
        <w:t xml:space="preserve">     3) Reaction Papers: You will be expected to write a number of reaction papers during the semester on questions posed in class, usually related to videos we have seen.  These papers should be from 1-2 pages in length.  They will count for 10% of the course grade.</w:t>
      </w:r>
    </w:p>
    <w:p w:rsidR="002F5158" w:rsidRDefault="00874505" w:rsidP="002F5158">
      <w:pPr>
        <w:pStyle w:val="PlainText"/>
        <w:widowControl/>
        <w:rPr>
          <w:rFonts w:ascii="Garamond" w:hAnsi="Garamond"/>
          <w:sz w:val="22"/>
        </w:rPr>
      </w:pPr>
      <w:r>
        <w:rPr>
          <w:rFonts w:ascii="Garamond" w:hAnsi="Garamond"/>
          <w:sz w:val="22"/>
        </w:rPr>
        <w:t xml:space="preserve">     4) Class attendance and participation= All learning is a cooperative venture (unlike memorizing).  If you don’t contribute, you don’t learn as much.  In a class of this type without a traditional text, the lectures provide the majority of general synthesized information.  Thus attendance is mandatory if you want to pass the class.  This is worth 10% of your course grade.</w:t>
      </w:r>
    </w:p>
    <w:p w:rsidR="002F5158" w:rsidRDefault="002F5158" w:rsidP="002F5158">
      <w:pPr>
        <w:pStyle w:val="PlainText"/>
        <w:widowControl/>
        <w:rPr>
          <w:rFonts w:ascii="Garamond" w:hAnsi="Garamond"/>
          <w:sz w:val="22"/>
        </w:rPr>
      </w:pPr>
      <w:r>
        <w:rPr>
          <w:rFonts w:ascii="Garamond" w:hAnsi="Garamond"/>
          <w:sz w:val="22"/>
        </w:rPr>
        <w:t xml:space="preserve">     5) Mobile Rules: Due to a recent problem with cell phones, the following rules are in place: 1) cell phones are off unless you have an emergency—let me know at the beginning of class; 2) text messaging is totally unacceptable in class—if you are caught, you are out of class for that day and listed as not attending.</w:t>
      </w:r>
    </w:p>
    <w:p w:rsidR="00874505" w:rsidRDefault="00874505" w:rsidP="00874505">
      <w:pPr>
        <w:pStyle w:val="PlainText"/>
        <w:widowControl/>
        <w:rPr>
          <w:rFonts w:ascii="Garamond" w:hAnsi="Garamond"/>
          <w:sz w:val="22"/>
        </w:rPr>
      </w:pPr>
    </w:p>
    <w:p w:rsidR="00874505" w:rsidRDefault="00874505" w:rsidP="00874505">
      <w:pPr>
        <w:pStyle w:val="PlainText"/>
        <w:widowControl/>
        <w:rPr>
          <w:rFonts w:ascii="Garamond" w:hAnsi="Garamond"/>
          <w:sz w:val="22"/>
        </w:rPr>
      </w:pPr>
      <w:r>
        <w:rPr>
          <w:rFonts w:ascii="Garamond" w:hAnsi="Garamond"/>
          <w:sz w:val="22"/>
        </w:rPr>
        <w:t xml:space="preserve">Grading:  </w:t>
      </w:r>
      <w:proofErr w:type="gramStart"/>
      <w:r>
        <w:rPr>
          <w:rFonts w:ascii="Garamond" w:hAnsi="Garamond"/>
          <w:sz w:val="22"/>
        </w:rPr>
        <w:t>Exams(</w:t>
      </w:r>
      <w:proofErr w:type="gramEnd"/>
      <w:r>
        <w:rPr>
          <w:rFonts w:ascii="Garamond" w:hAnsi="Garamond"/>
          <w:sz w:val="22"/>
        </w:rPr>
        <w:t xml:space="preserve">3).............50%           </w:t>
      </w:r>
      <w:r>
        <w:rPr>
          <w:rFonts w:ascii="Garamond" w:hAnsi="Garamond"/>
          <w:sz w:val="22"/>
        </w:rPr>
        <w:tab/>
        <w:t>A=90-100       D=60-69</w:t>
      </w:r>
    </w:p>
    <w:p w:rsidR="00874505" w:rsidRDefault="00874505" w:rsidP="00874505">
      <w:pPr>
        <w:pStyle w:val="PlainText"/>
        <w:widowControl/>
        <w:rPr>
          <w:rFonts w:ascii="Garamond" w:hAnsi="Garamond"/>
          <w:sz w:val="22"/>
        </w:rPr>
      </w:pPr>
      <w:r>
        <w:rPr>
          <w:rFonts w:ascii="Garamond" w:hAnsi="Garamond"/>
          <w:sz w:val="22"/>
        </w:rPr>
        <w:t xml:space="preserve">          </w:t>
      </w:r>
      <w:r>
        <w:rPr>
          <w:rFonts w:ascii="Garamond" w:hAnsi="Garamond"/>
          <w:sz w:val="22"/>
        </w:rPr>
        <w:tab/>
        <w:t xml:space="preserve">Research Paper.....…30%           </w:t>
      </w:r>
      <w:r>
        <w:rPr>
          <w:rFonts w:ascii="Garamond" w:hAnsi="Garamond"/>
          <w:sz w:val="22"/>
        </w:rPr>
        <w:tab/>
        <w:t>B=80-89        F= -60</w:t>
      </w:r>
    </w:p>
    <w:p w:rsidR="00874505" w:rsidRDefault="00874505" w:rsidP="00874505">
      <w:pPr>
        <w:pStyle w:val="PlainText"/>
        <w:widowControl/>
        <w:rPr>
          <w:rFonts w:ascii="Garamond" w:hAnsi="Garamond"/>
          <w:sz w:val="22"/>
        </w:rPr>
      </w:pPr>
      <w:r>
        <w:rPr>
          <w:rFonts w:ascii="Garamond" w:hAnsi="Garamond"/>
          <w:sz w:val="22"/>
        </w:rPr>
        <w:t xml:space="preserve">          </w:t>
      </w:r>
      <w:r>
        <w:rPr>
          <w:rFonts w:ascii="Garamond" w:hAnsi="Garamond"/>
          <w:sz w:val="22"/>
        </w:rPr>
        <w:tab/>
        <w:t xml:space="preserve">Part/Attend.......…...10%           </w:t>
      </w:r>
      <w:r>
        <w:rPr>
          <w:rFonts w:ascii="Garamond" w:hAnsi="Garamond"/>
          <w:sz w:val="22"/>
        </w:rPr>
        <w:tab/>
        <w:t>C=70-79</w:t>
      </w:r>
    </w:p>
    <w:p w:rsidR="00874505" w:rsidRDefault="00874505" w:rsidP="00874505">
      <w:pPr>
        <w:pStyle w:val="PlainText"/>
        <w:widowControl/>
        <w:ind w:firstLine="720"/>
        <w:rPr>
          <w:rFonts w:ascii="Garamond" w:hAnsi="Garamond"/>
          <w:sz w:val="22"/>
        </w:rPr>
      </w:pPr>
      <w:r>
        <w:rPr>
          <w:rFonts w:ascii="Garamond" w:hAnsi="Garamond"/>
          <w:sz w:val="22"/>
        </w:rPr>
        <w:t>Reaction Papers…...10%</w:t>
      </w:r>
    </w:p>
    <w:p w:rsidR="00874505" w:rsidRDefault="00874505" w:rsidP="00874505">
      <w:pPr>
        <w:pStyle w:val="PlainText"/>
        <w:widowControl/>
        <w:rPr>
          <w:rFonts w:ascii="Garamond" w:hAnsi="Garamond"/>
          <w:sz w:val="22"/>
        </w:rPr>
      </w:pPr>
    </w:p>
    <w:p w:rsidR="00874505" w:rsidRDefault="00874505" w:rsidP="00874505">
      <w:pPr>
        <w:pStyle w:val="PlainText"/>
        <w:widowControl/>
        <w:rPr>
          <w:rFonts w:ascii="Garamond" w:hAnsi="Garamond"/>
          <w:i/>
          <w:sz w:val="22"/>
        </w:rPr>
      </w:pPr>
      <w:r>
        <w:rPr>
          <w:rFonts w:ascii="Garamond" w:hAnsi="Garamond"/>
          <w:i/>
          <w:sz w:val="22"/>
        </w:rPr>
        <w:t xml:space="preserve">Catalog: Introduction to native cultures of Polynesia, </w:t>
      </w:r>
      <w:smartTag w:uri="urn:schemas-microsoft-com:office:smarttags" w:element="City">
        <w:r>
          <w:rPr>
            <w:rFonts w:ascii="Garamond" w:hAnsi="Garamond"/>
            <w:i/>
            <w:sz w:val="22"/>
          </w:rPr>
          <w:t>Melanesia</w:t>
        </w:r>
      </w:smartTag>
      <w:r>
        <w:rPr>
          <w:rFonts w:ascii="Garamond" w:hAnsi="Garamond"/>
          <w:i/>
          <w:sz w:val="22"/>
        </w:rPr>
        <w:t xml:space="preserve">, </w:t>
      </w:r>
      <w:smartTag w:uri="urn:schemas-microsoft-com:office:smarttags" w:element="country-region">
        <w:r>
          <w:rPr>
            <w:rFonts w:ascii="Garamond" w:hAnsi="Garamond"/>
            <w:i/>
            <w:sz w:val="22"/>
          </w:rPr>
          <w:t>Micronesia</w:t>
        </w:r>
      </w:smartTag>
      <w:r>
        <w:rPr>
          <w:rFonts w:ascii="Garamond" w:hAnsi="Garamond"/>
          <w:i/>
          <w:sz w:val="22"/>
        </w:rPr>
        <w:t xml:space="preserve"> and </w:t>
      </w:r>
      <w:smartTag w:uri="urn:schemas-microsoft-com:office:smarttags" w:element="place">
        <w:smartTag w:uri="urn:schemas-microsoft-com:office:smarttags" w:element="country-region">
          <w:r>
            <w:rPr>
              <w:rFonts w:ascii="Garamond" w:hAnsi="Garamond"/>
              <w:i/>
              <w:sz w:val="22"/>
            </w:rPr>
            <w:t>Australia</w:t>
          </w:r>
        </w:smartTag>
      </w:smartTag>
      <w:r>
        <w:rPr>
          <w:rFonts w:ascii="Garamond" w:hAnsi="Garamond"/>
          <w:i/>
          <w:sz w:val="22"/>
        </w:rPr>
        <w:t xml:space="preserve">.  Emphasis on migration, differences in social organization, land tenure, and effects of contact with Western society.  </w:t>
      </w:r>
      <w:proofErr w:type="gramStart"/>
      <w:r>
        <w:rPr>
          <w:rFonts w:ascii="Garamond" w:hAnsi="Garamond"/>
          <w:i/>
          <w:sz w:val="22"/>
        </w:rPr>
        <w:t>Offered annually.</w:t>
      </w:r>
      <w:proofErr w:type="gramEnd"/>
    </w:p>
    <w:p w:rsidR="00874505" w:rsidRDefault="00874505" w:rsidP="00874505">
      <w:pPr>
        <w:pStyle w:val="PlainText"/>
        <w:widowControl/>
        <w:rPr>
          <w:rFonts w:ascii="Garamond" w:hAnsi="Garamond"/>
          <w:sz w:val="22"/>
        </w:rPr>
      </w:pPr>
    </w:p>
    <w:p w:rsidR="00874505" w:rsidRDefault="00874505" w:rsidP="00874505">
      <w:pPr>
        <w:pStyle w:val="PlainText"/>
        <w:jc w:val="center"/>
        <w:rPr>
          <w:rFonts w:ascii="Garamond" w:hAnsi="Garamond"/>
          <w:b/>
          <w:sz w:val="22"/>
          <w:szCs w:val="22"/>
        </w:rPr>
      </w:pPr>
    </w:p>
    <w:p w:rsidR="00874505" w:rsidRDefault="00874505" w:rsidP="00874505">
      <w:pPr>
        <w:pStyle w:val="PlainText"/>
        <w:jc w:val="center"/>
        <w:rPr>
          <w:rFonts w:ascii="Garamond" w:hAnsi="Garamond"/>
          <w:b/>
          <w:sz w:val="22"/>
          <w:szCs w:val="22"/>
        </w:rPr>
      </w:pPr>
      <w:proofErr w:type="gramStart"/>
      <w:r>
        <w:rPr>
          <w:rFonts w:ascii="Garamond" w:hAnsi="Garamond"/>
          <w:b/>
          <w:sz w:val="22"/>
          <w:szCs w:val="22"/>
        </w:rPr>
        <w:t>AN</w:t>
      </w:r>
      <w:proofErr w:type="gramEnd"/>
      <w:r>
        <w:rPr>
          <w:rFonts w:ascii="Garamond" w:hAnsi="Garamond"/>
          <w:b/>
          <w:sz w:val="22"/>
          <w:szCs w:val="22"/>
        </w:rPr>
        <w:t xml:space="preserve"> 350: Objectives</w:t>
      </w:r>
    </w:p>
    <w:p w:rsidR="00874505" w:rsidRDefault="00874505" w:rsidP="00874505">
      <w:pPr>
        <w:pStyle w:val="PlainText"/>
        <w:jc w:val="center"/>
        <w:rPr>
          <w:rFonts w:ascii="Garamond" w:hAnsi="Garamond"/>
          <w:b/>
          <w:sz w:val="22"/>
          <w:szCs w:val="22"/>
        </w:rPr>
      </w:pPr>
    </w:p>
    <w:p w:rsidR="00874505" w:rsidRPr="00A363C7" w:rsidRDefault="00874505" w:rsidP="00874505">
      <w:pPr>
        <w:pStyle w:val="PlainText"/>
        <w:rPr>
          <w:rFonts w:ascii="Garamond" w:hAnsi="Garamond"/>
          <w:b/>
          <w:sz w:val="22"/>
          <w:szCs w:val="22"/>
        </w:rPr>
      </w:pPr>
      <w:r>
        <w:rPr>
          <w:rFonts w:ascii="Garamond" w:hAnsi="Garamond"/>
          <w:b/>
          <w:sz w:val="22"/>
          <w:szCs w:val="22"/>
        </w:rPr>
        <w:t xml:space="preserve">General </w:t>
      </w:r>
      <w:r w:rsidRPr="00A363C7">
        <w:rPr>
          <w:rFonts w:ascii="Garamond" w:hAnsi="Garamond"/>
          <w:b/>
          <w:sz w:val="22"/>
          <w:szCs w:val="22"/>
        </w:rPr>
        <w:t>Course Objectives:</w:t>
      </w:r>
    </w:p>
    <w:p w:rsidR="00874505" w:rsidRDefault="00874505" w:rsidP="00874505">
      <w:pPr>
        <w:pStyle w:val="PlainText"/>
        <w:ind w:left="720"/>
        <w:rPr>
          <w:rFonts w:ascii="Garamond" w:hAnsi="Garamond"/>
          <w:sz w:val="22"/>
          <w:szCs w:val="22"/>
        </w:rPr>
      </w:pPr>
      <w:r w:rsidRPr="008C0C01">
        <w:rPr>
          <w:rFonts w:ascii="Garamond" w:hAnsi="Garamond"/>
          <w:sz w:val="22"/>
          <w:szCs w:val="22"/>
        </w:rPr>
        <w:t>1) To develop an understanding and awareness of the island Pacific and the peoples that inhabit it;</w:t>
      </w:r>
    </w:p>
    <w:p w:rsidR="00874505" w:rsidRPr="008C0C01" w:rsidRDefault="00874505" w:rsidP="00874505">
      <w:pPr>
        <w:pStyle w:val="PlainText"/>
        <w:ind w:left="720"/>
        <w:rPr>
          <w:rFonts w:ascii="Garamond" w:hAnsi="Garamond"/>
          <w:sz w:val="22"/>
          <w:szCs w:val="22"/>
        </w:rPr>
      </w:pPr>
      <w:r w:rsidRPr="008C0C01">
        <w:rPr>
          <w:rFonts w:ascii="Garamond" w:hAnsi="Garamond"/>
          <w:sz w:val="22"/>
          <w:szCs w:val="22"/>
        </w:rPr>
        <w:t>2) To utilize anthropological techniques to analyze present situations and predict future problems in the area along with possible solutions.</w:t>
      </w:r>
    </w:p>
    <w:p w:rsidR="00874505" w:rsidRPr="008C0C01" w:rsidRDefault="00874505" w:rsidP="00874505">
      <w:pPr>
        <w:pStyle w:val="PlainText"/>
        <w:rPr>
          <w:rFonts w:ascii="Garamond" w:hAnsi="Garamond"/>
          <w:sz w:val="22"/>
          <w:szCs w:val="22"/>
        </w:rPr>
      </w:pPr>
    </w:p>
    <w:p w:rsidR="00874505" w:rsidRPr="00A363C7" w:rsidRDefault="00874505" w:rsidP="00874505">
      <w:pPr>
        <w:pStyle w:val="PlainText"/>
        <w:ind w:left="360" w:hanging="360"/>
        <w:rPr>
          <w:rFonts w:ascii="Garamond" w:hAnsi="Garamond"/>
          <w:sz w:val="22"/>
          <w:szCs w:val="22"/>
        </w:rPr>
      </w:pPr>
      <w:r>
        <w:rPr>
          <w:rFonts w:ascii="Garamond" w:hAnsi="Garamond"/>
          <w:b/>
          <w:sz w:val="22"/>
          <w:szCs w:val="22"/>
        </w:rPr>
        <w:t xml:space="preserve">Specific Course Objectives:  During the semester you will develop a general understanding of the following concepts and their application in </w:t>
      </w:r>
      <w:smartTag w:uri="urn:schemas-microsoft-com:office:smarttags" w:element="place">
        <w:r>
          <w:rPr>
            <w:rFonts w:ascii="Garamond" w:hAnsi="Garamond"/>
            <w:b/>
            <w:sz w:val="22"/>
            <w:szCs w:val="22"/>
          </w:rPr>
          <w:t>Oceania</w:t>
        </w:r>
      </w:smartTag>
      <w:r>
        <w:rPr>
          <w:rFonts w:ascii="Garamond" w:hAnsi="Garamond"/>
          <w:b/>
          <w:sz w:val="22"/>
          <w:szCs w:val="22"/>
        </w:rPr>
        <w:t>:</w:t>
      </w:r>
    </w:p>
    <w:p w:rsidR="00874505" w:rsidRPr="008C0C01" w:rsidRDefault="00874505" w:rsidP="00874505">
      <w:pPr>
        <w:pStyle w:val="PlainText"/>
        <w:rPr>
          <w:rFonts w:ascii="Garamond" w:hAnsi="Garamond"/>
          <w:sz w:val="22"/>
          <w:szCs w:val="22"/>
        </w:rPr>
      </w:pPr>
      <w:r w:rsidRPr="008C0C01">
        <w:rPr>
          <w:rFonts w:ascii="Garamond" w:hAnsi="Garamond"/>
          <w:sz w:val="22"/>
          <w:szCs w:val="22"/>
        </w:rPr>
        <w:t xml:space="preserve">Implications of </w:t>
      </w:r>
      <w:smartTag w:uri="urn:schemas-microsoft-com:office:smarttags" w:element="place">
        <w:r w:rsidRPr="008C0C01">
          <w:rPr>
            <w:rFonts w:ascii="Garamond" w:hAnsi="Garamond"/>
            <w:sz w:val="22"/>
            <w:szCs w:val="22"/>
          </w:rPr>
          <w:t>Island</w:t>
        </w:r>
      </w:smartTag>
      <w:r w:rsidRPr="008C0C01">
        <w:rPr>
          <w:rFonts w:ascii="Garamond" w:hAnsi="Garamond"/>
          <w:sz w:val="22"/>
          <w:szCs w:val="22"/>
        </w:rPr>
        <w:t xml:space="preserve"> environments</w:t>
      </w:r>
    </w:p>
    <w:p w:rsidR="00874505" w:rsidRPr="008C0C01" w:rsidRDefault="00874505" w:rsidP="00874505">
      <w:pPr>
        <w:pStyle w:val="PlainText"/>
        <w:rPr>
          <w:rFonts w:ascii="Garamond" w:hAnsi="Garamond"/>
          <w:sz w:val="22"/>
          <w:szCs w:val="22"/>
        </w:rPr>
      </w:pPr>
      <w:r w:rsidRPr="008C0C01">
        <w:rPr>
          <w:rFonts w:ascii="Garamond" w:hAnsi="Garamond"/>
          <w:sz w:val="22"/>
          <w:szCs w:val="22"/>
        </w:rPr>
        <w:t>Settlement in the Pacific</w:t>
      </w:r>
      <w:r w:rsidR="00454F6D">
        <w:rPr>
          <w:rFonts w:ascii="Garamond" w:hAnsi="Garamond"/>
          <w:sz w:val="22"/>
          <w:szCs w:val="22"/>
        </w:rPr>
        <w:t xml:space="preserve"> / </w:t>
      </w:r>
      <w:r w:rsidRPr="008C0C01">
        <w:rPr>
          <w:rFonts w:ascii="Garamond" w:hAnsi="Garamond"/>
          <w:sz w:val="22"/>
          <w:szCs w:val="22"/>
        </w:rPr>
        <w:t>Melanesian Prehistory</w:t>
      </w:r>
    </w:p>
    <w:p w:rsidR="00874505" w:rsidRPr="008C0C01" w:rsidRDefault="00874505" w:rsidP="00874505">
      <w:pPr>
        <w:pStyle w:val="PlainText"/>
        <w:rPr>
          <w:rFonts w:ascii="Garamond" w:hAnsi="Garamond"/>
          <w:sz w:val="22"/>
          <w:szCs w:val="22"/>
        </w:rPr>
      </w:pPr>
      <w:r w:rsidRPr="008C0C01">
        <w:rPr>
          <w:rFonts w:ascii="Garamond" w:hAnsi="Garamond"/>
          <w:sz w:val="22"/>
          <w:szCs w:val="22"/>
        </w:rPr>
        <w:t>Melanesians and early European contacts</w:t>
      </w:r>
      <w:r>
        <w:rPr>
          <w:rFonts w:ascii="Garamond" w:hAnsi="Garamond"/>
          <w:sz w:val="22"/>
          <w:szCs w:val="22"/>
        </w:rPr>
        <w:t xml:space="preserve"> and colonization</w:t>
      </w:r>
      <w:r w:rsidR="00454F6D">
        <w:rPr>
          <w:rFonts w:ascii="Garamond" w:hAnsi="Garamond"/>
          <w:sz w:val="22"/>
          <w:szCs w:val="22"/>
        </w:rPr>
        <w:t xml:space="preserve"> / </w:t>
      </w:r>
      <w:r w:rsidRPr="008C0C01">
        <w:rPr>
          <w:rFonts w:ascii="Garamond" w:hAnsi="Garamond"/>
          <w:sz w:val="22"/>
          <w:szCs w:val="22"/>
        </w:rPr>
        <w:t>Religion, politics and coloni</w:t>
      </w:r>
      <w:r w:rsidR="00454F6D">
        <w:rPr>
          <w:rFonts w:ascii="Garamond" w:hAnsi="Garamond"/>
          <w:sz w:val="22"/>
          <w:szCs w:val="22"/>
        </w:rPr>
        <w:t>alism</w:t>
      </w:r>
      <w:r w:rsidRPr="008C0C01">
        <w:rPr>
          <w:rFonts w:ascii="Garamond" w:hAnsi="Garamond"/>
          <w:sz w:val="22"/>
          <w:szCs w:val="22"/>
        </w:rPr>
        <w:t xml:space="preserve"> in Melanesia</w:t>
      </w:r>
      <w:r w:rsidR="00454F6D">
        <w:rPr>
          <w:rFonts w:ascii="Garamond" w:hAnsi="Garamond"/>
          <w:sz w:val="22"/>
          <w:szCs w:val="22"/>
        </w:rPr>
        <w:t xml:space="preserve"> / </w:t>
      </w:r>
      <w:r w:rsidRPr="008C0C01">
        <w:rPr>
          <w:rFonts w:ascii="Garamond" w:hAnsi="Garamond"/>
          <w:sz w:val="22"/>
          <w:szCs w:val="22"/>
        </w:rPr>
        <w:t>Crisis</w:t>
      </w:r>
      <w:r w:rsidR="00454F6D">
        <w:rPr>
          <w:rFonts w:ascii="Garamond" w:hAnsi="Garamond"/>
          <w:sz w:val="22"/>
          <w:szCs w:val="22"/>
        </w:rPr>
        <w:t>, national and ethnic</w:t>
      </w:r>
      <w:r w:rsidRPr="008C0C01">
        <w:rPr>
          <w:rFonts w:ascii="Garamond" w:hAnsi="Garamond"/>
          <w:sz w:val="22"/>
          <w:szCs w:val="22"/>
        </w:rPr>
        <w:t xml:space="preserve"> identity in the Western Pacific</w:t>
      </w:r>
      <w:r w:rsidR="00454F6D">
        <w:rPr>
          <w:rFonts w:ascii="Garamond" w:hAnsi="Garamond"/>
          <w:sz w:val="22"/>
          <w:szCs w:val="22"/>
        </w:rPr>
        <w:t xml:space="preserve"> / </w:t>
      </w:r>
      <w:r w:rsidR="00454F6D" w:rsidRPr="008C0C01">
        <w:rPr>
          <w:rFonts w:ascii="Garamond" w:hAnsi="Garamond"/>
          <w:sz w:val="22"/>
          <w:szCs w:val="22"/>
        </w:rPr>
        <w:t xml:space="preserve">Ritual, symbolism and ancestors in Melanesia </w:t>
      </w:r>
      <w:r w:rsidR="00454F6D">
        <w:rPr>
          <w:rFonts w:ascii="Garamond" w:hAnsi="Garamond"/>
          <w:sz w:val="22"/>
          <w:szCs w:val="22"/>
        </w:rPr>
        <w:t xml:space="preserve">/ Polynesian </w:t>
      </w:r>
      <w:r w:rsidRPr="008C0C01">
        <w:rPr>
          <w:rFonts w:ascii="Garamond" w:hAnsi="Garamond"/>
          <w:sz w:val="22"/>
          <w:szCs w:val="22"/>
        </w:rPr>
        <w:t>Prehistory</w:t>
      </w:r>
      <w:r w:rsidR="00454F6D">
        <w:rPr>
          <w:rFonts w:ascii="Garamond" w:hAnsi="Garamond"/>
          <w:sz w:val="22"/>
          <w:szCs w:val="22"/>
        </w:rPr>
        <w:t xml:space="preserve"> / </w:t>
      </w:r>
      <w:r w:rsidRPr="008C0C01">
        <w:rPr>
          <w:rFonts w:ascii="Garamond" w:hAnsi="Garamond"/>
          <w:sz w:val="22"/>
          <w:szCs w:val="22"/>
        </w:rPr>
        <w:t>European impacts in Polynesia</w:t>
      </w:r>
      <w:r w:rsidR="00454F6D">
        <w:rPr>
          <w:rFonts w:ascii="Garamond" w:hAnsi="Garamond"/>
          <w:sz w:val="22"/>
          <w:szCs w:val="22"/>
        </w:rPr>
        <w:t xml:space="preserve"> / </w:t>
      </w:r>
      <w:r w:rsidR="00EB40DC">
        <w:rPr>
          <w:rFonts w:ascii="Garamond" w:hAnsi="Garamond"/>
          <w:sz w:val="22"/>
          <w:szCs w:val="22"/>
        </w:rPr>
        <w:t>C</w:t>
      </w:r>
      <w:r w:rsidRPr="008C0C01">
        <w:rPr>
          <w:rFonts w:ascii="Garamond" w:hAnsi="Garamond"/>
          <w:sz w:val="22"/>
          <w:szCs w:val="22"/>
        </w:rPr>
        <w:t>olonialism in Polynesia</w:t>
      </w:r>
    </w:p>
    <w:p w:rsidR="00874505" w:rsidRPr="008C0C01" w:rsidRDefault="00874505" w:rsidP="00874505">
      <w:pPr>
        <w:pStyle w:val="PlainText"/>
        <w:rPr>
          <w:rFonts w:ascii="Garamond" w:hAnsi="Garamond"/>
          <w:sz w:val="22"/>
          <w:szCs w:val="22"/>
        </w:rPr>
      </w:pPr>
      <w:r w:rsidRPr="008C0C01">
        <w:rPr>
          <w:rFonts w:ascii="Garamond" w:hAnsi="Garamond"/>
          <w:sz w:val="22"/>
          <w:szCs w:val="22"/>
        </w:rPr>
        <w:t>Religion, ritual and politics in Polynesia</w:t>
      </w:r>
      <w:r w:rsidR="00454F6D">
        <w:rPr>
          <w:rFonts w:ascii="Garamond" w:hAnsi="Garamond"/>
          <w:sz w:val="22"/>
          <w:szCs w:val="22"/>
        </w:rPr>
        <w:t xml:space="preserve"> / </w:t>
      </w:r>
      <w:r w:rsidRPr="008C0C01">
        <w:rPr>
          <w:rFonts w:ascii="Garamond" w:hAnsi="Garamond"/>
          <w:sz w:val="22"/>
          <w:szCs w:val="22"/>
        </w:rPr>
        <w:t>Central Polynesia in contrast to `</w:t>
      </w:r>
      <w:proofErr w:type="spellStart"/>
      <w:r w:rsidRPr="008C0C01">
        <w:rPr>
          <w:rFonts w:ascii="Garamond" w:hAnsi="Garamond"/>
          <w:sz w:val="22"/>
          <w:szCs w:val="22"/>
        </w:rPr>
        <w:t>Aotearo`a</w:t>
      </w:r>
      <w:proofErr w:type="spellEnd"/>
      <w:r w:rsidRPr="008C0C01">
        <w:rPr>
          <w:rFonts w:ascii="Garamond" w:hAnsi="Garamond"/>
          <w:sz w:val="22"/>
          <w:szCs w:val="22"/>
        </w:rPr>
        <w:t xml:space="preserve"> &amp; Hawai`</w:t>
      </w:r>
      <w:r w:rsidR="00EB40DC">
        <w:rPr>
          <w:rFonts w:ascii="Garamond" w:hAnsi="Garamond"/>
          <w:sz w:val="22"/>
          <w:szCs w:val="22"/>
        </w:rPr>
        <w:t>i /</w:t>
      </w:r>
    </w:p>
    <w:p w:rsidR="00874505" w:rsidRPr="008C0C01" w:rsidRDefault="00454F6D" w:rsidP="00874505">
      <w:pPr>
        <w:pStyle w:val="PlainText"/>
        <w:rPr>
          <w:rFonts w:ascii="Garamond" w:hAnsi="Garamond"/>
          <w:sz w:val="22"/>
          <w:szCs w:val="22"/>
        </w:rPr>
      </w:pPr>
      <w:r w:rsidRPr="008C0C01">
        <w:rPr>
          <w:rFonts w:ascii="Garamond" w:hAnsi="Garamond"/>
          <w:sz w:val="22"/>
          <w:szCs w:val="22"/>
        </w:rPr>
        <w:t>Fringe Polynesia—</w:t>
      </w:r>
      <w:r>
        <w:rPr>
          <w:rFonts w:ascii="Garamond" w:hAnsi="Garamond"/>
          <w:sz w:val="22"/>
          <w:szCs w:val="22"/>
        </w:rPr>
        <w:t>Hawai`i and `</w:t>
      </w:r>
      <w:proofErr w:type="spellStart"/>
      <w:r>
        <w:rPr>
          <w:rFonts w:ascii="Garamond" w:hAnsi="Garamond"/>
          <w:sz w:val="22"/>
          <w:szCs w:val="22"/>
        </w:rPr>
        <w:t>Aotearo`a</w:t>
      </w:r>
      <w:proofErr w:type="spellEnd"/>
      <w:r>
        <w:rPr>
          <w:rFonts w:ascii="Garamond" w:hAnsi="Garamond"/>
          <w:sz w:val="22"/>
          <w:szCs w:val="22"/>
        </w:rPr>
        <w:t xml:space="preserve"> / </w:t>
      </w:r>
      <w:r w:rsidR="00874505" w:rsidRPr="008C0C01">
        <w:rPr>
          <w:rFonts w:ascii="Garamond" w:hAnsi="Garamond"/>
          <w:sz w:val="22"/>
          <w:szCs w:val="22"/>
        </w:rPr>
        <w:t>Rapa Nui and environmental morality tales</w:t>
      </w:r>
      <w:r w:rsidR="00EB40DC">
        <w:rPr>
          <w:rFonts w:ascii="Garamond" w:hAnsi="Garamond"/>
          <w:sz w:val="22"/>
          <w:szCs w:val="22"/>
        </w:rPr>
        <w:t xml:space="preserve"> /</w:t>
      </w:r>
    </w:p>
    <w:p w:rsidR="00874505" w:rsidRPr="008C0C01" w:rsidRDefault="00874505" w:rsidP="00874505">
      <w:pPr>
        <w:pStyle w:val="PlainText"/>
        <w:rPr>
          <w:rFonts w:ascii="Garamond" w:hAnsi="Garamond"/>
          <w:sz w:val="22"/>
          <w:szCs w:val="22"/>
        </w:rPr>
      </w:pPr>
      <w:r w:rsidRPr="008C0C01">
        <w:rPr>
          <w:rFonts w:ascii="Garamond" w:hAnsi="Garamond"/>
          <w:sz w:val="22"/>
          <w:szCs w:val="22"/>
        </w:rPr>
        <w:t>Outmigration and remittances in Polynesia</w:t>
      </w:r>
      <w:r w:rsidR="00EB40DC">
        <w:rPr>
          <w:rFonts w:ascii="Garamond" w:hAnsi="Garamond"/>
          <w:sz w:val="22"/>
          <w:szCs w:val="22"/>
        </w:rPr>
        <w:t xml:space="preserve"> and Micronesia</w:t>
      </w:r>
    </w:p>
    <w:p w:rsidR="00874505" w:rsidRPr="008C0C01" w:rsidRDefault="00874505" w:rsidP="00874505">
      <w:pPr>
        <w:pStyle w:val="PlainText"/>
        <w:rPr>
          <w:rFonts w:ascii="Garamond" w:hAnsi="Garamond"/>
          <w:sz w:val="22"/>
          <w:szCs w:val="22"/>
        </w:rPr>
      </w:pPr>
      <w:r w:rsidRPr="008C0C01">
        <w:rPr>
          <w:rFonts w:ascii="Garamond" w:hAnsi="Garamond"/>
          <w:sz w:val="22"/>
          <w:szCs w:val="22"/>
        </w:rPr>
        <w:t>Micronesia</w:t>
      </w:r>
      <w:r>
        <w:rPr>
          <w:rFonts w:ascii="Garamond" w:hAnsi="Garamond"/>
          <w:sz w:val="22"/>
          <w:szCs w:val="22"/>
        </w:rPr>
        <w:t>n</w:t>
      </w:r>
      <w:r w:rsidRPr="008C0C01">
        <w:rPr>
          <w:rFonts w:ascii="Garamond" w:hAnsi="Garamond"/>
          <w:sz w:val="22"/>
          <w:szCs w:val="22"/>
        </w:rPr>
        <w:t xml:space="preserve"> prehistory</w:t>
      </w:r>
      <w:r w:rsidR="00454F6D">
        <w:rPr>
          <w:rFonts w:ascii="Garamond" w:hAnsi="Garamond"/>
          <w:sz w:val="22"/>
          <w:szCs w:val="22"/>
        </w:rPr>
        <w:t xml:space="preserve"> / </w:t>
      </w:r>
      <w:r>
        <w:rPr>
          <w:rFonts w:ascii="Garamond" w:hAnsi="Garamond"/>
          <w:sz w:val="22"/>
          <w:szCs w:val="22"/>
        </w:rPr>
        <w:t>C</w:t>
      </w:r>
      <w:r w:rsidRPr="008C0C01">
        <w:rPr>
          <w:rFonts w:ascii="Garamond" w:hAnsi="Garamond"/>
          <w:sz w:val="22"/>
          <w:szCs w:val="22"/>
        </w:rPr>
        <w:t>olonial</w:t>
      </w:r>
      <w:r>
        <w:rPr>
          <w:rFonts w:ascii="Garamond" w:hAnsi="Garamond"/>
          <w:sz w:val="22"/>
          <w:szCs w:val="22"/>
        </w:rPr>
        <w:t xml:space="preserve">ism and </w:t>
      </w:r>
      <w:r w:rsidRPr="008C0C01">
        <w:rPr>
          <w:rFonts w:ascii="Garamond" w:hAnsi="Garamond"/>
          <w:sz w:val="22"/>
          <w:szCs w:val="22"/>
        </w:rPr>
        <w:t>Micronesia</w:t>
      </w:r>
      <w:r w:rsidR="00454F6D">
        <w:rPr>
          <w:rFonts w:ascii="Garamond" w:hAnsi="Garamond"/>
          <w:sz w:val="22"/>
          <w:szCs w:val="22"/>
        </w:rPr>
        <w:t xml:space="preserve"> / </w:t>
      </w:r>
      <w:r w:rsidR="00EB40DC">
        <w:rPr>
          <w:rFonts w:ascii="Garamond" w:hAnsi="Garamond"/>
          <w:sz w:val="22"/>
          <w:szCs w:val="22"/>
        </w:rPr>
        <w:t>European impacts in Micronesia (past and present) /</w:t>
      </w:r>
    </w:p>
    <w:p w:rsidR="00874505" w:rsidRPr="008C0C01" w:rsidRDefault="00874505" w:rsidP="00874505">
      <w:pPr>
        <w:pStyle w:val="PlainText"/>
        <w:rPr>
          <w:rFonts w:ascii="Garamond" w:hAnsi="Garamond"/>
          <w:sz w:val="22"/>
          <w:szCs w:val="22"/>
        </w:rPr>
      </w:pPr>
      <w:r w:rsidRPr="008C0C01">
        <w:rPr>
          <w:rFonts w:ascii="Garamond" w:hAnsi="Garamond"/>
          <w:sz w:val="22"/>
          <w:szCs w:val="22"/>
        </w:rPr>
        <w:t xml:space="preserve">Central </w:t>
      </w:r>
      <w:r>
        <w:rPr>
          <w:rFonts w:ascii="Garamond" w:hAnsi="Garamond"/>
          <w:sz w:val="22"/>
          <w:szCs w:val="22"/>
        </w:rPr>
        <w:t xml:space="preserve">and Eastern </w:t>
      </w:r>
      <w:r w:rsidRPr="008C0C01">
        <w:rPr>
          <w:rFonts w:ascii="Garamond" w:hAnsi="Garamond"/>
          <w:sz w:val="22"/>
          <w:szCs w:val="22"/>
        </w:rPr>
        <w:t>Micronesia—smaller islands, atolls</w:t>
      </w:r>
      <w:r w:rsidR="00454F6D">
        <w:rPr>
          <w:rFonts w:ascii="Garamond" w:hAnsi="Garamond"/>
          <w:sz w:val="22"/>
          <w:szCs w:val="22"/>
        </w:rPr>
        <w:t xml:space="preserve"> / </w:t>
      </w:r>
      <w:r w:rsidR="00EB40DC">
        <w:rPr>
          <w:rFonts w:ascii="Garamond" w:hAnsi="Garamond"/>
          <w:sz w:val="22"/>
          <w:szCs w:val="22"/>
        </w:rPr>
        <w:t>C</w:t>
      </w:r>
      <w:r w:rsidRPr="008C0C01">
        <w:rPr>
          <w:rFonts w:ascii="Garamond" w:hAnsi="Garamond"/>
          <w:sz w:val="22"/>
          <w:szCs w:val="22"/>
        </w:rPr>
        <w:t>olonialism and independence in Micronesia</w:t>
      </w:r>
      <w:r w:rsidR="00EB40DC">
        <w:rPr>
          <w:rFonts w:ascii="Garamond" w:hAnsi="Garamond"/>
          <w:sz w:val="22"/>
          <w:szCs w:val="22"/>
        </w:rPr>
        <w:t xml:space="preserve"> /</w:t>
      </w:r>
    </w:p>
    <w:p w:rsidR="00874505" w:rsidRPr="008C0C01" w:rsidRDefault="00874505" w:rsidP="00874505">
      <w:pPr>
        <w:pStyle w:val="PlainText"/>
        <w:rPr>
          <w:rFonts w:ascii="Garamond" w:hAnsi="Garamond"/>
          <w:b/>
          <w:bCs/>
          <w:sz w:val="22"/>
          <w:szCs w:val="22"/>
        </w:rPr>
      </w:pPr>
      <w:r w:rsidRPr="008C0C01">
        <w:rPr>
          <w:rFonts w:ascii="Garamond" w:hAnsi="Garamond"/>
          <w:sz w:val="22"/>
          <w:szCs w:val="22"/>
        </w:rPr>
        <w:t xml:space="preserve">Patterns of change and affiliation in the Pacific </w:t>
      </w:r>
    </w:p>
    <w:p w:rsidR="00874505" w:rsidRDefault="00874505" w:rsidP="00874505">
      <w:pPr>
        <w:pStyle w:val="PlainText"/>
        <w:widowControl/>
        <w:rPr>
          <w:rFonts w:ascii="Garamond" w:hAnsi="Garamond"/>
          <w:sz w:val="22"/>
        </w:rPr>
      </w:pPr>
      <w:r>
        <w:rPr>
          <w:rFonts w:ascii="Garamond" w:hAnsi="Garamond"/>
          <w:sz w:val="22"/>
        </w:rPr>
        <w:br w:type="page"/>
      </w:r>
      <w:r>
        <w:rPr>
          <w:rFonts w:ascii="Garamond" w:hAnsi="Garamond"/>
          <w:sz w:val="22"/>
        </w:rPr>
        <w:lastRenderedPageBreak/>
        <w:tab/>
      </w:r>
      <w:r>
        <w:rPr>
          <w:rFonts w:ascii="Garamond" w:hAnsi="Garamond"/>
          <w:sz w:val="22"/>
        </w:rPr>
        <w:tab/>
      </w:r>
      <w:r>
        <w:rPr>
          <w:rFonts w:ascii="Garamond" w:hAnsi="Garamond"/>
          <w:sz w:val="22"/>
        </w:rPr>
        <w:tab/>
        <w:t xml:space="preserve">AN 350: COURSE SCHEDULE               </w:t>
      </w:r>
      <w:r>
        <w:rPr>
          <w:rFonts w:ascii="Garamond" w:hAnsi="Garamond"/>
          <w:sz w:val="22"/>
        </w:rPr>
        <w:tab/>
      </w:r>
      <w:r>
        <w:rPr>
          <w:rFonts w:ascii="Garamond" w:hAnsi="Garamond"/>
          <w:sz w:val="22"/>
        </w:rPr>
        <w:tab/>
        <w:t>1/</w:t>
      </w:r>
      <w:r w:rsidR="00454F6D">
        <w:rPr>
          <w:rFonts w:ascii="Garamond" w:hAnsi="Garamond"/>
          <w:sz w:val="22"/>
        </w:rPr>
        <w:t>1</w:t>
      </w:r>
      <w:r w:rsidR="00C1290A">
        <w:rPr>
          <w:rFonts w:ascii="Garamond" w:hAnsi="Garamond"/>
          <w:sz w:val="22"/>
        </w:rPr>
        <w:t>3</w:t>
      </w:r>
    </w:p>
    <w:p w:rsidR="00874505" w:rsidRDefault="00874505" w:rsidP="00874505">
      <w:pPr>
        <w:pStyle w:val="PlainText"/>
        <w:widowControl/>
        <w:rPr>
          <w:rFonts w:ascii="Garamond" w:hAnsi="Garamond"/>
          <w:sz w:val="22"/>
        </w:rPr>
      </w:pPr>
    </w:p>
    <w:p w:rsidR="00874505" w:rsidRDefault="00874505" w:rsidP="00874505">
      <w:pPr>
        <w:pStyle w:val="PlainText"/>
        <w:widowControl/>
        <w:ind w:left="720" w:hanging="720"/>
        <w:rPr>
          <w:rFonts w:ascii="Garamond" w:hAnsi="Garamond"/>
          <w:sz w:val="22"/>
        </w:rPr>
      </w:pPr>
      <w:r>
        <w:rPr>
          <w:rFonts w:ascii="Garamond" w:hAnsi="Garamond"/>
          <w:sz w:val="22"/>
        </w:rPr>
        <w:t xml:space="preserve">Jan. </w:t>
      </w:r>
      <w:r w:rsidR="00C1290A">
        <w:rPr>
          <w:rFonts w:ascii="Garamond" w:hAnsi="Garamond"/>
          <w:sz w:val="22"/>
        </w:rPr>
        <w:t>14</w:t>
      </w:r>
      <w:r>
        <w:rPr>
          <w:rFonts w:ascii="Garamond" w:hAnsi="Garamond"/>
          <w:sz w:val="22"/>
        </w:rPr>
        <w:t>-</w:t>
      </w:r>
      <w:r w:rsidR="00C1290A">
        <w:rPr>
          <w:rFonts w:ascii="Garamond" w:hAnsi="Garamond"/>
          <w:sz w:val="22"/>
        </w:rPr>
        <w:t>18</w:t>
      </w:r>
      <w:r>
        <w:rPr>
          <w:rFonts w:ascii="Garamond" w:hAnsi="Garamond"/>
          <w:sz w:val="22"/>
        </w:rPr>
        <w:t>:  MODULE I:  Introduction: Views of Oceania (European contact till today) / Geography of Oceania (Islands/ocean systems)</w:t>
      </w:r>
    </w:p>
    <w:p w:rsidR="00C1290A" w:rsidRDefault="00C1290A" w:rsidP="00C1290A">
      <w:pPr>
        <w:pStyle w:val="PlainText"/>
        <w:widowControl/>
        <w:ind w:left="720" w:firstLine="720"/>
        <w:rPr>
          <w:rFonts w:ascii="Garamond" w:hAnsi="Garamond"/>
          <w:sz w:val="22"/>
        </w:rPr>
      </w:pPr>
      <w:r>
        <w:rPr>
          <w:rFonts w:ascii="Garamond" w:hAnsi="Garamond"/>
          <w:sz w:val="22"/>
        </w:rPr>
        <w:t xml:space="preserve">Ass: Read Lockwood </w:t>
      </w:r>
      <w:smartTag w:uri="urn:schemas-microsoft-com:office:smarttags" w:element="place">
        <w:smartTag w:uri="urn:schemas-microsoft-com:office:smarttags" w:element="country-region">
          <w:r>
            <w:rPr>
              <w:rFonts w:ascii="Garamond" w:hAnsi="Garamond"/>
              <w:sz w:val="22"/>
            </w:rPr>
            <w:t>Ch.</w:t>
          </w:r>
        </w:smartTag>
      </w:smartTag>
      <w:r>
        <w:rPr>
          <w:rFonts w:ascii="Garamond" w:hAnsi="Garamond"/>
          <w:sz w:val="22"/>
        </w:rPr>
        <w:t xml:space="preserve"> 1, 3-4, 18-20</w:t>
      </w:r>
    </w:p>
    <w:p w:rsidR="00B427F6" w:rsidRDefault="00C1290A" w:rsidP="00874505">
      <w:pPr>
        <w:pStyle w:val="PlainText"/>
        <w:widowControl/>
        <w:ind w:left="720" w:hanging="720"/>
        <w:rPr>
          <w:rFonts w:ascii="Garamond" w:hAnsi="Garamond"/>
          <w:sz w:val="22"/>
        </w:rPr>
      </w:pPr>
      <w:r>
        <w:rPr>
          <w:rFonts w:ascii="Garamond" w:hAnsi="Garamond"/>
          <w:sz w:val="22"/>
        </w:rPr>
        <w:t xml:space="preserve">Jan. 21-25: MODULE II:  </w:t>
      </w:r>
      <w:r>
        <w:rPr>
          <w:rFonts w:ascii="Garamond" w:hAnsi="Garamond"/>
          <w:sz w:val="22"/>
        </w:rPr>
        <w:t>Colonialism in Polynesia vs. Melanesia</w:t>
      </w:r>
      <w:r>
        <w:rPr>
          <w:rFonts w:ascii="Garamond" w:hAnsi="Garamond"/>
          <w:sz w:val="22"/>
        </w:rPr>
        <w:t>/Micronesia</w:t>
      </w:r>
      <w:r>
        <w:rPr>
          <w:rFonts w:ascii="Garamond" w:hAnsi="Garamond"/>
          <w:sz w:val="22"/>
        </w:rPr>
        <w:t>—‘Beautiful Children’ vs. ‘Black Headhunters’</w:t>
      </w:r>
      <w:r>
        <w:rPr>
          <w:rFonts w:ascii="Garamond" w:hAnsi="Garamond"/>
          <w:sz w:val="22"/>
        </w:rPr>
        <w:t xml:space="preserve"> or ‘Ocean Wanderers’</w:t>
      </w:r>
      <w:r>
        <w:rPr>
          <w:rFonts w:ascii="Garamond" w:hAnsi="Garamond"/>
          <w:sz w:val="22"/>
        </w:rPr>
        <w:t xml:space="preserve"> / Case examples: Hawai`i, </w:t>
      </w:r>
      <w:proofErr w:type="spellStart"/>
      <w:r>
        <w:rPr>
          <w:rFonts w:ascii="Garamond" w:hAnsi="Garamond"/>
          <w:sz w:val="22"/>
        </w:rPr>
        <w:t>Aotearo’a</w:t>
      </w:r>
      <w:proofErr w:type="spellEnd"/>
      <w:r>
        <w:rPr>
          <w:rFonts w:ascii="Garamond" w:hAnsi="Garamond"/>
          <w:sz w:val="22"/>
        </w:rPr>
        <w:t xml:space="preserve"> (New Zealand)</w:t>
      </w:r>
    </w:p>
    <w:p w:rsidR="00874505" w:rsidRDefault="00B427F6" w:rsidP="00874505">
      <w:pPr>
        <w:pStyle w:val="PlainText"/>
        <w:widowControl/>
        <w:ind w:left="720" w:hanging="720"/>
        <w:rPr>
          <w:rFonts w:ascii="Garamond" w:hAnsi="Garamond"/>
          <w:sz w:val="22"/>
        </w:rPr>
      </w:pPr>
      <w:r>
        <w:rPr>
          <w:rFonts w:ascii="Garamond" w:hAnsi="Garamond"/>
          <w:sz w:val="22"/>
        </w:rPr>
        <w:t>Jan. 28-Feb. 1</w:t>
      </w:r>
      <w:r w:rsidR="00874505">
        <w:rPr>
          <w:rFonts w:ascii="Garamond" w:hAnsi="Garamond"/>
          <w:sz w:val="22"/>
        </w:rPr>
        <w:t xml:space="preserve">: MODULE </w:t>
      </w:r>
      <w:r>
        <w:rPr>
          <w:rFonts w:ascii="Garamond" w:hAnsi="Garamond"/>
          <w:sz w:val="22"/>
        </w:rPr>
        <w:t>I</w:t>
      </w:r>
      <w:r w:rsidR="00874505">
        <w:rPr>
          <w:rFonts w:ascii="Garamond" w:hAnsi="Garamond"/>
          <w:sz w:val="22"/>
        </w:rPr>
        <w:t xml:space="preserve">II: </w:t>
      </w:r>
      <w:r>
        <w:rPr>
          <w:rFonts w:ascii="Garamond" w:hAnsi="Garamond"/>
          <w:sz w:val="22"/>
        </w:rPr>
        <w:t>Melanesia--</w:t>
      </w:r>
      <w:r w:rsidR="00874505">
        <w:rPr>
          <w:rFonts w:ascii="Garamond" w:hAnsi="Garamond"/>
          <w:sz w:val="22"/>
        </w:rPr>
        <w:t>Initial Oceanic Settlement (Pre-</w:t>
      </w:r>
      <w:proofErr w:type="spellStart"/>
      <w:r w:rsidR="00874505">
        <w:rPr>
          <w:rFonts w:ascii="Garamond" w:hAnsi="Garamond"/>
          <w:sz w:val="22"/>
        </w:rPr>
        <w:t>Lapita</w:t>
      </w:r>
      <w:proofErr w:type="spellEnd"/>
      <w:r w:rsidR="00874505">
        <w:rPr>
          <w:rFonts w:ascii="Garamond" w:hAnsi="Garamond"/>
          <w:sz w:val="22"/>
        </w:rPr>
        <w:t xml:space="preserve">) / </w:t>
      </w:r>
      <w:r w:rsidR="00874505">
        <w:rPr>
          <w:rFonts w:ascii="Garamond" w:hAnsi="Garamond"/>
          <w:sz w:val="22"/>
        </w:rPr>
        <w:tab/>
      </w:r>
      <w:proofErr w:type="spellStart"/>
      <w:r w:rsidR="00874505">
        <w:rPr>
          <w:rFonts w:ascii="Garamond" w:hAnsi="Garamond"/>
          <w:sz w:val="22"/>
        </w:rPr>
        <w:t>Lapita</w:t>
      </w:r>
      <w:proofErr w:type="spellEnd"/>
      <w:r w:rsidR="00874505">
        <w:rPr>
          <w:rFonts w:ascii="Garamond" w:hAnsi="Garamond"/>
          <w:sz w:val="22"/>
        </w:rPr>
        <w:t xml:space="preserve"> culture complex and ‘material culture migration’ / </w:t>
      </w:r>
      <w:proofErr w:type="spellStart"/>
      <w:r w:rsidR="00874505">
        <w:rPr>
          <w:rFonts w:ascii="Garamond" w:hAnsi="Garamond"/>
          <w:sz w:val="22"/>
        </w:rPr>
        <w:t>Mangaasi</w:t>
      </w:r>
      <w:proofErr w:type="spellEnd"/>
      <w:r w:rsidR="00874505">
        <w:rPr>
          <w:rFonts w:ascii="Garamond" w:hAnsi="Garamond"/>
          <w:sz w:val="22"/>
        </w:rPr>
        <w:t xml:space="preserve"> settlement</w:t>
      </w:r>
    </w:p>
    <w:p w:rsidR="00874505" w:rsidRDefault="00B427F6" w:rsidP="00874505">
      <w:pPr>
        <w:pStyle w:val="PlainText"/>
        <w:widowControl/>
        <w:ind w:left="720" w:hanging="720"/>
        <w:rPr>
          <w:rFonts w:ascii="Garamond" w:hAnsi="Garamond"/>
          <w:sz w:val="22"/>
        </w:rPr>
      </w:pPr>
      <w:r>
        <w:rPr>
          <w:rFonts w:ascii="Garamond" w:hAnsi="Garamond"/>
          <w:sz w:val="22"/>
        </w:rPr>
        <w:t>Feb. 4-8</w:t>
      </w:r>
      <w:r w:rsidR="00582C9D">
        <w:rPr>
          <w:rFonts w:ascii="Garamond" w:hAnsi="Garamond"/>
          <w:sz w:val="22"/>
        </w:rPr>
        <w:t>:</w:t>
      </w:r>
      <w:r w:rsidR="00874505">
        <w:rPr>
          <w:rFonts w:ascii="Garamond" w:hAnsi="Garamond"/>
          <w:sz w:val="22"/>
        </w:rPr>
        <w:t xml:space="preserve"> MODULE I</w:t>
      </w:r>
      <w:r>
        <w:rPr>
          <w:rFonts w:ascii="Garamond" w:hAnsi="Garamond"/>
          <w:sz w:val="22"/>
        </w:rPr>
        <w:t>V</w:t>
      </w:r>
      <w:r w:rsidR="00874505">
        <w:rPr>
          <w:rFonts w:ascii="Garamond" w:hAnsi="Garamond"/>
          <w:sz w:val="22"/>
        </w:rPr>
        <w:t xml:space="preserve">: Pre-Contact (European) Melanesian societies / New Guinea (coastal, highlands); Nouvelle </w:t>
      </w:r>
      <w:proofErr w:type="spellStart"/>
      <w:r w:rsidR="00874505">
        <w:rPr>
          <w:rFonts w:ascii="Garamond" w:hAnsi="Garamond"/>
          <w:sz w:val="22"/>
        </w:rPr>
        <w:t>Caledonie</w:t>
      </w:r>
      <w:proofErr w:type="spellEnd"/>
      <w:r w:rsidR="00874505" w:rsidRPr="00944D24">
        <w:rPr>
          <w:rFonts w:ascii="Garamond" w:hAnsi="Garamond"/>
          <w:sz w:val="22"/>
        </w:rPr>
        <w:t xml:space="preserve"> </w:t>
      </w:r>
    </w:p>
    <w:p w:rsidR="00874505" w:rsidRDefault="00B427F6" w:rsidP="00874505">
      <w:pPr>
        <w:pStyle w:val="PlainText"/>
        <w:widowControl/>
        <w:rPr>
          <w:rFonts w:ascii="Garamond" w:hAnsi="Garamond"/>
          <w:sz w:val="22"/>
        </w:rPr>
      </w:pPr>
      <w:r>
        <w:rPr>
          <w:rFonts w:ascii="Garamond" w:hAnsi="Garamond"/>
          <w:sz w:val="22"/>
        </w:rPr>
        <w:t>Feb. 11-1</w:t>
      </w:r>
      <w:r>
        <w:rPr>
          <w:rFonts w:ascii="Garamond" w:hAnsi="Garamond"/>
          <w:sz w:val="22"/>
        </w:rPr>
        <w:t>5</w:t>
      </w:r>
      <w:r w:rsidR="00874505">
        <w:rPr>
          <w:rFonts w:ascii="Garamond" w:hAnsi="Garamond"/>
          <w:sz w:val="22"/>
        </w:rPr>
        <w:t xml:space="preserve">: MODULE V: “Historic” Melanesian societies / </w:t>
      </w:r>
      <w:proofErr w:type="spellStart"/>
      <w:r w:rsidR="00874505">
        <w:rPr>
          <w:rFonts w:ascii="Garamond" w:hAnsi="Garamond"/>
          <w:sz w:val="22"/>
        </w:rPr>
        <w:t>Solomons</w:t>
      </w:r>
      <w:proofErr w:type="spellEnd"/>
      <w:r w:rsidR="00874505">
        <w:rPr>
          <w:rFonts w:ascii="Garamond" w:hAnsi="Garamond"/>
          <w:sz w:val="22"/>
        </w:rPr>
        <w:t xml:space="preserve">, </w:t>
      </w:r>
      <w:proofErr w:type="spellStart"/>
      <w:r w:rsidR="00874505">
        <w:rPr>
          <w:rFonts w:ascii="Garamond" w:hAnsi="Garamond"/>
          <w:sz w:val="22"/>
        </w:rPr>
        <w:t>Loyaute</w:t>
      </w:r>
      <w:proofErr w:type="spellEnd"/>
      <w:r w:rsidR="00874505">
        <w:rPr>
          <w:rFonts w:ascii="Garamond" w:hAnsi="Garamond"/>
          <w:sz w:val="22"/>
        </w:rPr>
        <w:t xml:space="preserve"> Group (Missionary War)</w:t>
      </w:r>
    </w:p>
    <w:p w:rsidR="00874505" w:rsidRDefault="00874505" w:rsidP="00874505">
      <w:pPr>
        <w:pStyle w:val="PlainText"/>
        <w:widowControl/>
        <w:ind w:firstLine="720"/>
        <w:rPr>
          <w:rFonts w:ascii="Garamond" w:hAnsi="Garamond"/>
          <w:sz w:val="22"/>
        </w:rPr>
      </w:pPr>
      <w:r>
        <w:rPr>
          <w:rFonts w:ascii="Garamond" w:hAnsi="Garamond"/>
          <w:sz w:val="22"/>
        </w:rPr>
        <w:t>Revitalization</w:t>
      </w:r>
      <w:r w:rsidRPr="00944D24">
        <w:rPr>
          <w:rFonts w:ascii="Garamond" w:hAnsi="Garamond"/>
          <w:sz w:val="22"/>
        </w:rPr>
        <w:t xml:space="preserve"> </w:t>
      </w:r>
      <w:r>
        <w:rPr>
          <w:rFonts w:ascii="Garamond" w:hAnsi="Garamond"/>
          <w:sz w:val="22"/>
        </w:rPr>
        <w:t xml:space="preserve">/Cargo Cult movements and World War II/ </w:t>
      </w:r>
      <w:proofErr w:type="spellStart"/>
      <w:r>
        <w:rPr>
          <w:rFonts w:ascii="Garamond" w:hAnsi="Garamond"/>
          <w:sz w:val="22"/>
        </w:rPr>
        <w:t>Spriggs</w:t>
      </w:r>
      <w:proofErr w:type="spellEnd"/>
      <w:r>
        <w:rPr>
          <w:rFonts w:ascii="Garamond" w:hAnsi="Garamond"/>
          <w:sz w:val="22"/>
        </w:rPr>
        <w:t xml:space="preserve"> and ‘tradition’</w:t>
      </w:r>
    </w:p>
    <w:p w:rsidR="00874505" w:rsidRDefault="00874505" w:rsidP="00874505">
      <w:pPr>
        <w:pStyle w:val="PlainText"/>
        <w:widowControl/>
        <w:ind w:firstLine="720"/>
        <w:rPr>
          <w:rFonts w:ascii="Garamond" w:hAnsi="Garamond"/>
          <w:sz w:val="22"/>
        </w:rPr>
      </w:pPr>
      <w:r>
        <w:rPr>
          <w:rFonts w:ascii="Garamond" w:hAnsi="Garamond"/>
          <w:sz w:val="22"/>
        </w:rPr>
        <w:tab/>
        <w:t xml:space="preserve">Ass: Read Lockwood </w:t>
      </w:r>
      <w:smartTag w:uri="urn:schemas-microsoft-com:office:smarttags" w:element="place">
        <w:smartTag w:uri="urn:schemas-microsoft-com:office:smarttags" w:element="country-region">
          <w:r>
            <w:rPr>
              <w:rFonts w:ascii="Garamond" w:hAnsi="Garamond"/>
              <w:sz w:val="22"/>
            </w:rPr>
            <w:t>Ch.</w:t>
          </w:r>
        </w:smartTag>
      </w:smartTag>
      <w:r>
        <w:rPr>
          <w:rFonts w:ascii="Garamond" w:hAnsi="Garamond"/>
          <w:sz w:val="22"/>
        </w:rPr>
        <w:t xml:space="preserve"> 2, 6, 9, 12-13, 21, 25-26</w:t>
      </w:r>
    </w:p>
    <w:p w:rsidR="00874505" w:rsidRDefault="00B427F6" w:rsidP="00874505">
      <w:pPr>
        <w:pStyle w:val="PlainText"/>
        <w:widowControl/>
        <w:ind w:left="720" w:hanging="720"/>
        <w:rPr>
          <w:rFonts w:ascii="Garamond" w:hAnsi="Garamond"/>
          <w:sz w:val="22"/>
        </w:rPr>
      </w:pPr>
      <w:r>
        <w:rPr>
          <w:rFonts w:ascii="Garamond" w:hAnsi="Garamond"/>
          <w:sz w:val="22"/>
        </w:rPr>
        <w:t>Feb. 18-Feb. 22</w:t>
      </w:r>
      <w:r w:rsidR="00874505">
        <w:rPr>
          <w:rFonts w:ascii="Garamond" w:hAnsi="Garamond"/>
          <w:sz w:val="22"/>
        </w:rPr>
        <w:t>: MODULE V</w:t>
      </w:r>
      <w:r>
        <w:rPr>
          <w:rFonts w:ascii="Garamond" w:hAnsi="Garamond"/>
          <w:sz w:val="22"/>
        </w:rPr>
        <w:t>I</w:t>
      </w:r>
      <w:r w:rsidR="00874505">
        <w:rPr>
          <w:rFonts w:ascii="Garamond" w:hAnsi="Garamond"/>
          <w:sz w:val="22"/>
        </w:rPr>
        <w:t xml:space="preserve">:  Contemporary Melanesia (modern political structure or lack) / </w:t>
      </w:r>
      <w:proofErr w:type="spellStart"/>
      <w:r w:rsidR="00874505">
        <w:rPr>
          <w:rFonts w:ascii="Garamond" w:hAnsi="Garamond"/>
          <w:sz w:val="22"/>
        </w:rPr>
        <w:t>Solomons</w:t>
      </w:r>
      <w:proofErr w:type="spellEnd"/>
      <w:r w:rsidR="00874505">
        <w:rPr>
          <w:rFonts w:ascii="Garamond" w:hAnsi="Garamond"/>
          <w:sz w:val="22"/>
        </w:rPr>
        <w:t xml:space="preserve"> / New Guinea (Bougainville)/ Fiji / Vanuatu conflicts</w:t>
      </w:r>
    </w:p>
    <w:p w:rsidR="00874505" w:rsidRDefault="00874505" w:rsidP="00874505">
      <w:pPr>
        <w:pStyle w:val="PlainText"/>
        <w:widowControl/>
        <w:rPr>
          <w:rFonts w:ascii="Garamond" w:hAnsi="Garamond"/>
          <w:sz w:val="22"/>
        </w:rPr>
      </w:pPr>
      <w:r>
        <w:rPr>
          <w:rFonts w:ascii="Garamond" w:hAnsi="Garamond"/>
          <w:sz w:val="22"/>
        </w:rPr>
        <w:tab/>
      </w:r>
      <w:r>
        <w:rPr>
          <w:rFonts w:ascii="Garamond" w:hAnsi="Garamond"/>
          <w:sz w:val="22"/>
        </w:rPr>
        <w:tab/>
        <w:t xml:space="preserve">Ass: Read </w:t>
      </w:r>
      <w:proofErr w:type="spellStart"/>
      <w:r w:rsidR="006F3492">
        <w:rPr>
          <w:rFonts w:ascii="Garamond" w:hAnsi="Garamond"/>
          <w:sz w:val="22"/>
        </w:rPr>
        <w:t>Rensel</w:t>
      </w:r>
      <w:proofErr w:type="spellEnd"/>
      <w:r w:rsidR="006F3492">
        <w:rPr>
          <w:rFonts w:ascii="Garamond" w:hAnsi="Garamond"/>
          <w:sz w:val="22"/>
        </w:rPr>
        <w:t xml:space="preserve"> </w:t>
      </w:r>
      <w:proofErr w:type="spellStart"/>
      <w:r>
        <w:rPr>
          <w:rFonts w:ascii="Garamond" w:hAnsi="Garamond"/>
          <w:sz w:val="22"/>
        </w:rPr>
        <w:t>ch.</w:t>
      </w:r>
      <w:proofErr w:type="spellEnd"/>
      <w:r>
        <w:rPr>
          <w:rFonts w:ascii="Garamond" w:hAnsi="Garamond"/>
          <w:sz w:val="22"/>
        </w:rPr>
        <w:t xml:space="preserve"> </w:t>
      </w:r>
      <w:r w:rsidR="006F3492">
        <w:rPr>
          <w:rFonts w:ascii="Garamond" w:hAnsi="Garamond"/>
          <w:sz w:val="22"/>
        </w:rPr>
        <w:t>2, 5, 7-9</w:t>
      </w:r>
    </w:p>
    <w:p w:rsidR="00874505" w:rsidRDefault="00B427F6" w:rsidP="00874505">
      <w:pPr>
        <w:pStyle w:val="PlainText"/>
        <w:widowControl/>
        <w:ind w:left="720" w:hanging="720"/>
        <w:rPr>
          <w:rFonts w:ascii="Garamond" w:hAnsi="Garamond"/>
          <w:sz w:val="22"/>
        </w:rPr>
      </w:pPr>
      <w:r>
        <w:rPr>
          <w:rFonts w:ascii="Garamond" w:hAnsi="Garamond"/>
          <w:sz w:val="22"/>
        </w:rPr>
        <w:t>Feb. 25-March</w:t>
      </w:r>
      <w:r>
        <w:rPr>
          <w:rFonts w:ascii="Garamond" w:hAnsi="Garamond"/>
          <w:sz w:val="22"/>
        </w:rPr>
        <w:t xml:space="preserve"> 1</w:t>
      </w:r>
      <w:r w:rsidR="00874505">
        <w:rPr>
          <w:rFonts w:ascii="Garamond" w:hAnsi="Garamond"/>
          <w:sz w:val="22"/>
        </w:rPr>
        <w:t>: MODULE VI</w:t>
      </w:r>
      <w:r>
        <w:rPr>
          <w:rFonts w:ascii="Garamond" w:hAnsi="Garamond"/>
          <w:sz w:val="22"/>
        </w:rPr>
        <w:t>I</w:t>
      </w:r>
      <w:r w:rsidR="00874505">
        <w:rPr>
          <w:rFonts w:ascii="Garamond" w:hAnsi="Garamond"/>
          <w:sz w:val="22"/>
        </w:rPr>
        <w:t>:  Pre-Contact (European) Polynesians societies / Proto-Polynesian and secondary migrations / Environmental Stress—Rapa Nui</w:t>
      </w:r>
    </w:p>
    <w:p w:rsidR="00874505" w:rsidRPr="00583FDD" w:rsidRDefault="00874505" w:rsidP="00874505">
      <w:pPr>
        <w:pStyle w:val="PlainText"/>
        <w:widowControl/>
        <w:ind w:firstLine="720"/>
        <w:rPr>
          <w:rFonts w:ascii="Garamond" w:hAnsi="Garamond"/>
          <w:b/>
          <w:sz w:val="22"/>
        </w:rPr>
      </w:pPr>
      <w:r w:rsidRPr="00583FDD">
        <w:rPr>
          <w:rFonts w:ascii="Garamond" w:hAnsi="Garamond"/>
          <w:b/>
          <w:sz w:val="22"/>
        </w:rPr>
        <w:t>Hand out Mid-Term EXAM</w:t>
      </w:r>
    </w:p>
    <w:p w:rsidR="00874505" w:rsidRDefault="00874505" w:rsidP="00874505">
      <w:pPr>
        <w:pStyle w:val="PlainText"/>
        <w:widowControl/>
        <w:ind w:firstLine="720"/>
        <w:rPr>
          <w:rFonts w:ascii="Garamond" w:hAnsi="Garamond"/>
          <w:sz w:val="22"/>
        </w:rPr>
      </w:pPr>
      <w:r>
        <w:rPr>
          <w:rFonts w:ascii="Garamond" w:hAnsi="Garamond"/>
          <w:sz w:val="22"/>
        </w:rPr>
        <w:tab/>
        <w:t xml:space="preserve">Ass: Read Lockwood </w:t>
      </w:r>
      <w:proofErr w:type="spellStart"/>
      <w:r>
        <w:rPr>
          <w:rFonts w:ascii="Garamond" w:hAnsi="Garamond"/>
          <w:sz w:val="22"/>
        </w:rPr>
        <w:t>ch.</w:t>
      </w:r>
      <w:proofErr w:type="spellEnd"/>
      <w:r>
        <w:rPr>
          <w:rFonts w:ascii="Garamond" w:hAnsi="Garamond"/>
          <w:sz w:val="22"/>
        </w:rPr>
        <w:t xml:space="preserve"> 22</w:t>
      </w:r>
    </w:p>
    <w:p w:rsidR="00874505" w:rsidRDefault="00B427F6" w:rsidP="00874505">
      <w:pPr>
        <w:pStyle w:val="PlainText"/>
        <w:widowControl/>
        <w:ind w:left="720" w:hanging="720"/>
        <w:rPr>
          <w:rFonts w:ascii="Garamond" w:hAnsi="Garamond"/>
          <w:sz w:val="22"/>
        </w:rPr>
      </w:pPr>
      <w:r>
        <w:rPr>
          <w:rFonts w:ascii="Garamond" w:hAnsi="Garamond"/>
          <w:sz w:val="22"/>
        </w:rPr>
        <w:t>March 4-8</w:t>
      </w:r>
      <w:r w:rsidR="00874505">
        <w:rPr>
          <w:rFonts w:ascii="Garamond" w:hAnsi="Garamond"/>
          <w:sz w:val="22"/>
        </w:rPr>
        <w:t>: MODULE V</w:t>
      </w:r>
      <w:r>
        <w:rPr>
          <w:rFonts w:ascii="Garamond" w:hAnsi="Garamond"/>
          <w:sz w:val="22"/>
        </w:rPr>
        <w:t>I</w:t>
      </w:r>
      <w:r w:rsidR="00874505">
        <w:rPr>
          <w:rFonts w:ascii="Garamond" w:hAnsi="Garamond"/>
          <w:sz w:val="22"/>
        </w:rPr>
        <w:t xml:space="preserve">II:  “Historic” Polynesia / Mutiny on the Bounty and the New Eden / </w:t>
      </w:r>
    </w:p>
    <w:p w:rsidR="00874505" w:rsidRDefault="00874505" w:rsidP="00874505">
      <w:pPr>
        <w:pStyle w:val="PlainText"/>
        <w:widowControl/>
        <w:rPr>
          <w:rFonts w:ascii="Garamond" w:hAnsi="Garamond"/>
          <w:sz w:val="22"/>
        </w:rPr>
      </w:pPr>
      <w:r>
        <w:rPr>
          <w:rFonts w:ascii="Garamond" w:hAnsi="Garamond"/>
          <w:sz w:val="22"/>
        </w:rPr>
        <w:tab/>
      </w:r>
      <w:r>
        <w:rPr>
          <w:rFonts w:ascii="Garamond" w:hAnsi="Garamond"/>
          <w:sz w:val="22"/>
        </w:rPr>
        <w:tab/>
        <w:t xml:space="preserve">Ass: Lockwood </w:t>
      </w:r>
      <w:proofErr w:type="spellStart"/>
      <w:r>
        <w:rPr>
          <w:rFonts w:ascii="Garamond" w:hAnsi="Garamond"/>
          <w:sz w:val="22"/>
        </w:rPr>
        <w:t>ch.</w:t>
      </w:r>
      <w:proofErr w:type="spellEnd"/>
      <w:r>
        <w:rPr>
          <w:rFonts w:ascii="Garamond" w:hAnsi="Garamond"/>
          <w:sz w:val="22"/>
        </w:rPr>
        <w:t xml:space="preserve"> 8, 10, 17, 23</w:t>
      </w:r>
    </w:p>
    <w:p w:rsidR="00C1290A" w:rsidRDefault="00C1290A" w:rsidP="00B427F6">
      <w:pPr>
        <w:pStyle w:val="PlainText"/>
        <w:widowControl/>
        <w:ind w:left="720" w:hanging="720"/>
        <w:rPr>
          <w:rFonts w:ascii="Garamond" w:hAnsi="Garamond"/>
          <w:sz w:val="22"/>
        </w:rPr>
      </w:pPr>
      <w:r>
        <w:rPr>
          <w:rFonts w:ascii="Garamond" w:hAnsi="Garamond"/>
          <w:sz w:val="22"/>
        </w:rPr>
        <w:t>March 11-22:</w:t>
      </w:r>
      <w:r w:rsidRPr="00C1290A">
        <w:rPr>
          <w:rFonts w:ascii="Garamond" w:hAnsi="Garamond"/>
          <w:sz w:val="22"/>
        </w:rPr>
        <w:t xml:space="preserve"> </w:t>
      </w:r>
      <w:r>
        <w:rPr>
          <w:rFonts w:ascii="Garamond" w:hAnsi="Garamond"/>
          <w:sz w:val="22"/>
        </w:rPr>
        <w:t xml:space="preserve">MODULE </w:t>
      </w:r>
      <w:r w:rsidR="00B427F6">
        <w:rPr>
          <w:rFonts w:ascii="Garamond" w:hAnsi="Garamond"/>
          <w:sz w:val="22"/>
        </w:rPr>
        <w:t>IX</w:t>
      </w:r>
      <w:r>
        <w:rPr>
          <w:rFonts w:ascii="Garamond" w:hAnsi="Garamond"/>
          <w:sz w:val="22"/>
        </w:rPr>
        <w:t>:  Contemporary Polynesian societies / Ethnic identity and political issues / Migrations: 1) Internal (Samoa</w:t>
      </w:r>
      <w:r w:rsidRPr="00944D24">
        <w:rPr>
          <w:rFonts w:ascii="Garamond" w:hAnsi="Garamond"/>
          <w:sz w:val="22"/>
        </w:rPr>
        <w:sym w:font="Wingdings" w:char="F0E0"/>
      </w:r>
      <w:r>
        <w:rPr>
          <w:rFonts w:ascii="Garamond" w:hAnsi="Garamond"/>
          <w:sz w:val="22"/>
        </w:rPr>
        <w:t xml:space="preserve"> Hawaii/NZ); 2) External (mainland US)</w:t>
      </w:r>
    </w:p>
    <w:p w:rsidR="00874505" w:rsidRDefault="00874505" w:rsidP="00874505">
      <w:pPr>
        <w:pStyle w:val="PlainText"/>
        <w:widowControl/>
        <w:rPr>
          <w:rFonts w:ascii="Garamond" w:hAnsi="Garamond"/>
          <w:sz w:val="22"/>
        </w:rPr>
      </w:pPr>
      <w:r>
        <w:rPr>
          <w:rFonts w:ascii="Garamond" w:hAnsi="Garamond"/>
          <w:sz w:val="22"/>
        </w:rPr>
        <w:t>March 2</w:t>
      </w:r>
      <w:r w:rsidR="00C1290A">
        <w:rPr>
          <w:rFonts w:ascii="Garamond" w:hAnsi="Garamond"/>
          <w:sz w:val="22"/>
        </w:rPr>
        <w:t>5</w:t>
      </w:r>
      <w:r>
        <w:rPr>
          <w:rFonts w:ascii="Garamond" w:hAnsi="Garamond"/>
          <w:sz w:val="22"/>
        </w:rPr>
        <w:t>-</w:t>
      </w:r>
      <w:r w:rsidR="00C1290A">
        <w:rPr>
          <w:rFonts w:ascii="Garamond" w:hAnsi="Garamond"/>
          <w:sz w:val="22"/>
        </w:rPr>
        <w:t>29</w:t>
      </w:r>
      <w:r>
        <w:rPr>
          <w:rFonts w:ascii="Garamond" w:hAnsi="Garamond"/>
          <w:sz w:val="22"/>
        </w:rPr>
        <w:t>: Spring Break</w:t>
      </w:r>
    </w:p>
    <w:p w:rsidR="00874505" w:rsidRDefault="00582C9D" w:rsidP="00874505">
      <w:pPr>
        <w:pStyle w:val="PlainText"/>
        <w:widowControl/>
        <w:rPr>
          <w:rFonts w:ascii="Garamond" w:hAnsi="Garamond"/>
          <w:sz w:val="22"/>
        </w:rPr>
      </w:pPr>
      <w:r>
        <w:rPr>
          <w:rFonts w:ascii="Garamond" w:hAnsi="Garamond"/>
          <w:sz w:val="22"/>
        </w:rPr>
        <w:t xml:space="preserve">April </w:t>
      </w:r>
      <w:r w:rsidR="00C1290A">
        <w:rPr>
          <w:rFonts w:ascii="Garamond" w:hAnsi="Garamond"/>
          <w:sz w:val="22"/>
        </w:rPr>
        <w:t>1</w:t>
      </w:r>
      <w:r>
        <w:rPr>
          <w:rFonts w:ascii="Garamond" w:hAnsi="Garamond"/>
          <w:sz w:val="22"/>
        </w:rPr>
        <w:t>-</w:t>
      </w:r>
      <w:r w:rsidR="00EB40DC">
        <w:rPr>
          <w:rFonts w:ascii="Garamond" w:hAnsi="Garamond"/>
          <w:sz w:val="22"/>
        </w:rPr>
        <w:t>5</w:t>
      </w:r>
      <w:r>
        <w:rPr>
          <w:rFonts w:ascii="Garamond" w:hAnsi="Garamond"/>
          <w:sz w:val="22"/>
        </w:rPr>
        <w:t xml:space="preserve">: </w:t>
      </w:r>
      <w:r w:rsidR="00874505">
        <w:rPr>
          <w:rFonts w:ascii="Garamond" w:hAnsi="Garamond"/>
          <w:sz w:val="22"/>
        </w:rPr>
        <w:t>MODULE X:  Pre-Contact Micronesian societies (Chamorro)</w:t>
      </w:r>
    </w:p>
    <w:p w:rsidR="00874505" w:rsidRDefault="00874505" w:rsidP="00874505">
      <w:pPr>
        <w:pStyle w:val="PlainText"/>
        <w:widowControl/>
        <w:ind w:firstLine="720"/>
        <w:rPr>
          <w:rFonts w:ascii="Garamond" w:hAnsi="Garamond"/>
          <w:sz w:val="22"/>
        </w:rPr>
      </w:pPr>
      <w:r>
        <w:rPr>
          <w:rFonts w:ascii="Garamond" w:hAnsi="Garamond"/>
          <w:sz w:val="22"/>
        </w:rPr>
        <w:tab/>
        <w:t xml:space="preserve">Ass: </w:t>
      </w:r>
      <w:proofErr w:type="spellStart"/>
      <w:r>
        <w:rPr>
          <w:rFonts w:ascii="Garamond" w:hAnsi="Garamond"/>
          <w:sz w:val="22"/>
        </w:rPr>
        <w:t>Hezel</w:t>
      </w:r>
      <w:proofErr w:type="spellEnd"/>
      <w:r>
        <w:rPr>
          <w:rFonts w:ascii="Garamond" w:hAnsi="Garamond"/>
          <w:sz w:val="22"/>
        </w:rPr>
        <w:t xml:space="preserve"> </w:t>
      </w:r>
      <w:r w:rsidR="00582C9D">
        <w:rPr>
          <w:rFonts w:ascii="Garamond" w:hAnsi="Garamond"/>
          <w:sz w:val="22"/>
        </w:rPr>
        <w:t>I</w:t>
      </w:r>
      <w:r>
        <w:rPr>
          <w:rFonts w:ascii="Garamond" w:hAnsi="Garamond"/>
          <w:sz w:val="22"/>
        </w:rPr>
        <w:t>ntro-</w:t>
      </w:r>
      <w:r w:rsidR="00582C9D">
        <w:rPr>
          <w:rFonts w:ascii="Garamond" w:hAnsi="Garamond"/>
          <w:sz w:val="22"/>
        </w:rPr>
        <w:t>C</w:t>
      </w:r>
      <w:r>
        <w:rPr>
          <w:rFonts w:ascii="Garamond" w:hAnsi="Garamond"/>
          <w:sz w:val="22"/>
        </w:rPr>
        <w:t>h. 10 (all)</w:t>
      </w:r>
      <w:r w:rsidR="006F3492">
        <w:rPr>
          <w:rFonts w:ascii="Garamond" w:hAnsi="Garamond"/>
          <w:sz w:val="22"/>
        </w:rPr>
        <w:t xml:space="preserve">, </w:t>
      </w:r>
      <w:proofErr w:type="spellStart"/>
      <w:r w:rsidR="006F3492">
        <w:rPr>
          <w:rFonts w:ascii="Garamond" w:hAnsi="Garamond"/>
          <w:sz w:val="22"/>
        </w:rPr>
        <w:t>Rensel</w:t>
      </w:r>
      <w:proofErr w:type="spellEnd"/>
      <w:r w:rsidR="006F3492">
        <w:rPr>
          <w:rFonts w:ascii="Garamond" w:hAnsi="Garamond"/>
          <w:sz w:val="22"/>
        </w:rPr>
        <w:t xml:space="preserve"> </w:t>
      </w:r>
      <w:proofErr w:type="spellStart"/>
      <w:r w:rsidR="006F3492">
        <w:rPr>
          <w:rFonts w:ascii="Garamond" w:hAnsi="Garamond"/>
          <w:sz w:val="22"/>
        </w:rPr>
        <w:t>ch.</w:t>
      </w:r>
      <w:proofErr w:type="spellEnd"/>
      <w:r w:rsidR="006F3492">
        <w:rPr>
          <w:rFonts w:ascii="Garamond" w:hAnsi="Garamond"/>
          <w:sz w:val="22"/>
        </w:rPr>
        <w:t xml:space="preserve"> 6</w:t>
      </w:r>
    </w:p>
    <w:p w:rsidR="00874505" w:rsidRDefault="00874505" w:rsidP="00874505">
      <w:pPr>
        <w:pStyle w:val="PlainText"/>
        <w:widowControl/>
        <w:ind w:left="720" w:hanging="720"/>
        <w:rPr>
          <w:rFonts w:ascii="Garamond" w:hAnsi="Garamond"/>
          <w:sz w:val="22"/>
        </w:rPr>
      </w:pPr>
      <w:r>
        <w:rPr>
          <w:rFonts w:ascii="Garamond" w:hAnsi="Garamond"/>
          <w:sz w:val="22"/>
        </w:rPr>
        <w:t xml:space="preserve">April </w:t>
      </w:r>
      <w:r w:rsidR="00C1290A">
        <w:rPr>
          <w:rFonts w:ascii="Garamond" w:hAnsi="Garamond"/>
          <w:sz w:val="22"/>
        </w:rPr>
        <w:t>8</w:t>
      </w:r>
      <w:r>
        <w:rPr>
          <w:rFonts w:ascii="Garamond" w:hAnsi="Garamond"/>
          <w:sz w:val="22"/>
        </w:rPr>
        <w:t>-</w:t>
      </w:r>
      <w:r w:rsidR="00582C9D">
        <w:rPr>
          <w:rFonts w:ascii="Garamond" w:hAnsi="Garamond"/>
          <w:sz w:val="22"/>
        </w:rPr>
        <w:t>1</w:t>
      </w:r>
      <w:r w:rsidR="00C1290A">
        <w:rPr>
          <w:rFonts w:ascii="Garamond" w:hAnsi="Garamond"/>
          <w:sz w:val="22"/>
        </w:rPr>
        <w:t>2</w:t>
      </w:r>
      <w:r>
        <w:rPr>
          <w:rFonts w:ascii="Garamond" w:hAnsi="Garamond"/>
          <w:sz w:val="22"/>
        </w:rPr>
        <w:t>: MODULE X</w:t>
      </w:r>
      <w:r w:rsidR="00B427F6">
        <w:rPr>
          <w:rFonts w:ascii="Garamond" w:hAnsi="Garamond"/>
          <w:sz w:val="22"/>
        </w:rPr>
        <w:t>I</w:t>
      </w:r>
      <w:r>
        <w:rPr>
          <w:rFonts w:ascii="Garamond" w:hAnsi="Garamond"/>
          <w:sz w:val="22"/>
        </w:rPr>
        <w:t>:  “Historic” Micronesian societies / Chamorro vs. Spanish, Japanese/German colonialism / Impacts of World War II, American colonialism</w:t>
      </w:r>
    </w:p>
    <w:p w:rsidR="00874505" w:rsidRDefault="00874505" w:rsidP="00874505">
      <w:pPr>
        <w:pStyle w:val="PlainText"/>
        <w:widowControl/>
        <w:rPr>
          <w:rFonts w:ascii="Garamond" w:hAnsi="Garamond"/>
          <w:sz w:val="22"/>
        </w:rPr>
      </w:pPr>
      <w:r>
        <w:rPr>
          <w:rFonts w:ascii="Garamond" w:hAnsi="Garamond"/>
          <w:sz w:val="22"/>
        </w:rPr>
        <w:tab/>
      </w:r>
      <w:r>
        <w:rPr>
          <w:rFonts w:ascii="Garamond" w:hAnsi="Garamond"/>
          <w:sz w:val="22"/>
        </w:rPr>
        <w:tab/>
        <w:t xml:space="preserve">Ass: Read Lockwood </w:t>
      </w:r>
      <w:proofErr w:type="spellStart"/>
      <w:r>
        <w:rPr>
          <w:rFonts w:ascii="Garamond" w:hAnsi="Garamond"/>
          <w:sz w:val="22"/>
        </w:rPr>
        <w:t>ch.</w:t>
      </w:r>
      <w:proofErr w:type="spellEnd"/>
      <w:r>
        <w:rPr>
          <w:rFonts w:ascii="Garamond" w:hAnsi="Garamond"/>
          <w:sz w:val="22"/>
        </w:rPr>
        <w:t xml:space="preserve"> 11, 14, 18, 24</w:t>
      </w:r>
    </w:p>
    <w:p w:rsidR="00874505" w:rsidRPr="00EB40DC" w:rsidRDefault="00874505" w:rsidP="00EB40DC">
      <w:pPr>
        <w:pStyle w:val="PlainText"/>
        <w:widowControl/>
        <w:ind w:left="720" w:hanging="720"/>
        <w:rPr>
          <w:rFonts w:ascii="Garamond" w:hAnsi="Garamond"/>
          <w:b/>
          <w:sz w:val="22"/>
        </w:rPr>
      </w:pPr>
      <w:r>
        <w:rPr>
          <w:rFonts w:ascii="Garamond" w:hAnsi="Garamond"/>
          <w:sz w:val="22"/>
        </w:rPr>
        <w:t xml:space="preserve">April </w:t>
      </w:r>
      <w:r w:rsidR="00E60D0B">
        <w:rPr>
          <w:rFonts w:ascii="Garamond" w:hAnsi="Garamond"/>
          <w:sz w:val="22"/>
        </w:rPr>
        <w:t>1</w:t>
      </w:r>
      <w:r w:rsidR="00C1290A">
        <w:rPr>
          <w:rFonts w:ascii="Garamond" w:hAnsi="Garamond"/>
          <w:sz w:val="22"/>
        </w:rPr>
        <w:t>5</w:t>
      </w:r>
      <w:r>
        <w:rPr>
          <w:rFonts w:ascii="Garamond" w:hAnsi="Garamond"/>
          <w:sz w:val="22"/>
        </w:rPr>
        <w:t>-</w:t>
      </w:r>
      <w:r w:rsidR="00EB40DC">
        <w:rPr>
          <w:rFonts w:ascii="Garamond" w:hAnsi="Garamond"/>
          <w:sz w:val="22"/>
        </w:rPr>
        <w:t xml:space="preserve">May </w:t>
      </w:r>
      <w:r w:rsidR="00C1290A">
        <w:rPr>
          <w:rFonts w:ascii="Garamond" w:hAnsi="Garamond"/>
          <w:sz w:val="22"/>
        </w:rPr>
        <w:t>3</w:t>
      </w:r>
      <w:r>
        <w:rPr>
          <w:rFonts w:ascii="Garamond" w:hAnsi="Garamond"/>
          <w:sz w:val="22"/>
        </w:rPr>
        <w:t>: MODULE X</w:t>
      </w:r>
      <w:r w:rsidR="00B427F6">
        <w:rPr>
          <w:rFonts w:ascii="Garamond" w:hAnsi="Garamond"/>
          <w:sz w:val="22"/>
        </w:rPr>
        <w:t>I</w:t>
      </w:r>
      <w:r>
        <w:rPr>
          <w:rFonts w:ascii="Garamond" w:hAnsi="Garamond"/>
          <w:sz w:val="22"/>
        </w:rPr>
        <w:t>I:  Contemporary Micronesian societies / Neocolonialism and the Compact of Free Association / Outmigration: 1) outer islands to Guam; 2) external to Hawai’i/mainland US</w:t>
      </w:r>
      <w:r w:rsidR="00EB40DC">
        <w:rPr>
          <w:rFonts w:ascii="Garamond" w:hAnsi="Garamond"/>
          <w:sz w:val="22"/>
        </w:rPr>
        <w:t xml:space="preserve"> / </w:t>
      </w:r>
      <w:proofErr w:type="gramStart"/>
      <w:r w:rsidR="00EB40DC">
        <w:rPr>
          <w:rFonts w:ascii="Garamond" w:hAnsi="Garamond"/>
          <w:sz w:val="22"/>
        </w:rPr>
        <w:t>Summary  /</w:t>
      </w:r>
      <w:proofErr w:type="gramEnd"/>
      <w:r w:rsidR="00EB40DC">
        <w:rPr>
          <w:rFonts w:ascii="Garamond" w:hAnsi="Garamond"/>
          <w:sz w:val="22"/>
        </w:rPr>
        <w:t xml:space="preserve">   </w:t>
      </w:r>
      <w:r w:rsidRPr="00EB40DC">
        <w:rPr>
          <w:rFonts w:ascii="Garamond" w:hAnsi="Garamond"/>
          <w:b/>
          <w:sz w:val="22"/>
        </w:rPr>
        <w:t>Hand out EXAM II</w:t>
      </w:r>
    </w:p>
    <w:p w:rsidR="00874505" w:rsidRDefault="00EB40DC" w:rsidP="00E60D0B">
      <w:pPr>
        <w:pStyle w:val="PlainText"/>
        <w:widowControl/>
        <w:rPr>
          <w:rFonts w:ascii="Garamond" w:hAnsi="Garamond"/>
          <w:b/>
          <w:bCs/>
          <w:sz w:val="22"/>
        </w:rPr>
      </w:pPr>
      <w:r>
        <w:rPr>
          <w:rFonts w:ascii="Garamond" w:hAnsi="Garamond"/>
          <w:b/>
          <w:bCs/>
          <w:sz w:val="22"/>
        </w:rPr>
        <w:t xml:space="preserve">May </w:t>
      </w:r>
      <w:r w:rsidR="00B427F6">
        <w:rPr>
          <w:rFonts w:ascii="Garamond" w:hAnsi="Garamond"/>
          <w:b/>
          <w:bCs/>
          <w:sz w:val="22"/>
        </w:rPr>
        <w:t>3</w:t>
      </w:r>
      <w:r w:rsidR="00E60D0B">
        <w:rPr>
          <w:rFonts w:ascii="Garamond" w:hAnsi="Garamond"/>
          <w:b/>
          <w:bCs/>
          <w:sz w:val="22"/>
        </w:rPr>
        <w:t xml:space="preserve">: </w:t>
      </w:r>
      <w:r w:rsidR="00874505">
        <w:rPr>
          <w:rFonts w:ascii="Garamond" w:hAnsi="Garamond"/>
          <w:b/>
          <w:bCs/>
          <w:sz w:val="22"/>
        </w:rPr>
        <w:t>Research Paper Due</w:t>
      </w:r>
      <w:r w:rsidR="00E60D0B">
        <w:rPr>
          <w:rFonts w:ascii="Garamond" w:hAnsi="Garamond"/>
          <w:b/>
          <w:bCs/>
          <w:sz w:val="22"/>
        </w:rPr>
        <w:t xml:space="preserve"> (by 3pm)</w:t>
      </w:r>
      <w:r w:rsidR="00874505">
        <w:rPr>
          <w:rFonts w:ascii="Garamond" w:hAnsi="Garamond"/>
          <w:b/>
          <w:bCs/>
          <w:sz w:val="22"/>
        </w:rPr>
        <w:t xml:space="preserve"> -NO EXCEPTIONS: LATE= 1 grade off per day</w:t>
      </w:r>
    </w:p>
    <w:p w:rsidR="00874505" w:rsidRDefault="00874505" w:rsidP="00EB40DC">
      <w:pPr>
        <w:pStyle w:val="PlainText"/>
        <w:widowControl/>
        <w:rPr>
          <w:rFonts w:ascii="Garamond" w:hAnsi="Garamond"/>
          <w:sz w:val="22"/>
        </w:rPr>
      </w:pPr>
      <w:r>
        <w:rPr>
          <w:rFonts w:ascii="Garamond" w:hAnsi="Garamond"/>
          <w:sz w:val="22"/>
        </w:rPr>
        <w:t xml:space="preserve">May </w:t>
      </w:r>
      <w:r w:rsidR="00B427F6">
        <w:rPr>
          <w:rFonts w:ascii="Garamond" w:hAnsi="Garamond"/>
          <w:sz w:val="22"/>
        </w:rPr>
        <w:t>8</w:t>
      </w:r>
      <w:r>
        <w:rPr>
          <w:rFonts w:ascii="Garamond" w:hAnsi="Garamond"/>
          <w:sz w:val="22"/>
        </w:rPr>
        <w:t xml:space="preserve">:  </w:t>
      </w:r>
      <w:r w:rsidRPr="00F02189">
        <w:rPr>
          <w:rFonts w:ascii="Garamond" w:hAnsi="Garamond"/>
          <w:b/>
          <w:sz w:val="22"/>
        </w:rPr>
        <w:t xml:space="preserve">EXAM II </w:t>
      </w:r>
      <w:r>
        <w:rPr>
          <w:rFonts w:ascii="Garamond" w:hAnsi="Garamond"/>
          <w:b/>
          <w:sz w:val="22"/>
        </w:rPr>
        <w:t>exam due 3pm</w:t>
      </w:r>
      <w:r w:rsidR="00B427F6">
        <w:rPr>
          <w:rFonts w:ascii="Garamond" w:hAnsi="Garamond"/>
          <w:b/>
          <w:sz w:val="22"/>
        </w:rPr>
        <w:t xml:space="preserve"> (my office)</w:t>
      </w:r>
    </w:p>
    <w:p w:rsidR="00874505" w:rsidRPr="00A1250F" w:rsidRDefault="00874505" w:rsidP="00874505">
      <w:pPr>
        <w:pStyle w:val="Title"/>
        <w:rPr>
          <w:sz w:val="22"/>
          <w:szCs w:val="22"/>
        </w:rPr>
      </w:pPr>
      <w:r>
        <w:rPr>
          <w:sz w:val="22"/>
          <w:szCs w:val="22"/>
        </w:rPr>
        <w:br w:type="page"/>
      </w:r>
      <w:r w:rsidRPr="00A1250F">
        <w:rPr>
          <w:sz w:val="22"/>
          <w:szCs w:val="22"/>
        </w:rPr>
        <w:lastRenderedPageBreak/>
        <w:t>SCIENTIFIC METHOD DEFINITIONS</w:t>
      </w:r>
    </w:p>
    <w:p w:rsidR="00874505" w:rsidRPr="00A1250F" w:rsidRDefault="00874505" w:rsidP="00874505">
      <w:pPr>
        <w:jc w:val="center"/>
        <w:rPr>
          <w:rFonts w:eastAsia="Batang"/>
          <w:sz w:val="22"/>
          <w:szCs w:val="22"/>
        </w:rPr>
      </w:pPr>
    </w:p>
    <w:p w:rsidR="00874505" w:rsidRPr="00A1250F" w:rsidRDefault="00874505" w:rsidP="00874505">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874505" w:rsidRPr="00A1250F" w:rsidRDefault="00874505" w:rsidP="00874505">
      <w:pPr>
        <w:rPr>
          <w:rFonts w:eastAsia="Batang"/>
          <w:sz w:val="22"/>
          <w:szCs w:val="22"/>
        </w:rPr>
      </w:pPr>
    </w:p>
    <w:p w:rsidR="00874505" w:rsidRPr="00A1250F" w:rsidRDefault="00874505" w:rsidP="00874505">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874505" w:rsidRPr="00A1250F" w:rsidRDefault="00874505" w:rsidP="00874505">
      <w:pPr>
        <w:rPr>
          <w:rFonts w:eastAsia="Batang"/>
          <w:sz w:val="22"/>
          <w:szCs w:val="22"/>
        </w:rPr>
      </w:pPr>
    </w:p>
    <w:p w:rsidR="00874505" w:rsidRPr="00A1250F" w:rsidRDefault="00874505" w:rsidP="00874505">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874505" w:rsidRPr="00A1250F" w:rsidRDefault="00874505" w:rsidP="00874505">
      <w:pPr>
        <w:rPr>
          <w:rFonts w:eastAsia="Batang"/>
          <w:sz w:val="22"/>
          <w:szCs w:val="22"/>
        </w:rPr>
      </w:pPr>
    </w:p>
    <w:p w:rsidR="00874505" w:rsidRPr="00A1250F" w:rsidRDefault="00874505" w:rsidP="00874505">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874505" w:rsidRPr="00A1250F" w:rsidRDefault="00874505" w:rsidP="00874505">
      <w:pPr>
        <w:rPr>
          <w:rFonts w:eastAsia="Batang"/>
          <w:sz w:val="22"/>
          <w:szCs w:val="22"/>
        </w:rPr>
      </w:pPr>
    </w:p>
    <w:p w:rsidR="00874505" w:rsidRPr="00A1250F" w:rsidRDefault="00874505" w:rsidP="00874505">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874505" w:rsidRPr="00A1250F" w:rsidRDefault="00874505" w:rsidP="00874505">
      <w:pPr>
        <w:rPr>
          <w:rFonts w:eastAsia="Batang"/>
          <w:sz w:val="22"/>
          <w:szCs w:val="22"/>
        </w:rPr>
      </w:pPr>
    </w:p>
    <w:p w:rsidR="00874505" w:rsidRPr="00A1250F" w:rsidRDefault="00874505" w:rsidP="00874505">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874505" w:rsidRPr="00A1250F" w:rsidRDefault="00874505" w:rsidP="00874505">
      <w:pPr>
        <w:rPr>
          <w:rFonts w:eastAsia="Batang"/>
          <w:sz w:val="22"/>
          <w:szCs w:val="22"/>
        </w:rPr>
      </w:pPr>
    </w:p>
    <w:p w:rsidR="00874505" w:rsidRPr="00A1250F" w:rsidRDefault="00874505" w:rsidP="00874505">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Design </w:t>
      </w:r>
      <w:proofErr w:type="gramStart"/>
      <w:r w:rsidRPr="00A1250F">
        <w:rPr>
          <w:rFonts w:eastAsia="Batang"/>
          <w:sz w:val="22"/>
          <w:szCs w:val="22"/>
          <w:u w:val="single"/>
        </w:rPr>
        <w:t>And</w:t>
      </w:r>
      <w:proofErr w:type="gramEnd"/>
      <w:r w:rsidRPr="00A1250F">
        <w:rPr>
          <w:rFonts w:eastAsia="Batang"/>
          <w:sz w:val="22"/>
          <w:szCs w:val="22"/>
          <w:u w:val="single"/>
        </w:rPr>
        <w:t xml:space="preserve"> Counseling</w:t>
      </w:r>
    </w:p>
    <w:p w:rsidR="00874505" w:rsidRPr="00A1250F" w:rsidRDefault="00874505" w:rsidP="00874505">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874505" w:rsidRPr="00A1250F" w:rsidRDefault="00874505" w:rsidP="00874505">
      <w:pPr>
        <w:rPr>
          <w:rFonts w:eastAsia="Batang"/>
          <w:sz w:val="22"/>
          <w:szCs w:val="22"/>
        </w:rPr>
      </w:pPr>
    </w:p>
    <w:p w:rsidR="00874505" w:rsidRPr="00A1250F" w:rsidRDefault="00874505" w:rsidP="00874505">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874505" w:rsidRPr="00A1250F" w:rsidRDefault="00874505" w:rsidP="00874505">
      <w:pPr>
        <w:rPr>
          <w:rFonts w:eastAsia="Batang"/>
          <w:sz w:val="22"/>
          <w:szCs w:val="22"/>
        </w:rPr>
      </w:pPr>
    </w:p>
    <w:p w:rsidR="00874505" w:rsidRPr="00A1250F" w:rsidRDefault="00874505" w:rsidP="00874505">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874505" w:rsidRPr="00A1250F" w:rsidRDefault="00874505" w:rsidP="00874505">
      <w:pPr>
        <w:rPr>
          <w:rFonts w:eastAsia="Batang"/>
          <w:sz w:val="22"/>
          <w:szCs w:val="22"/>
        </w:rPr>
      </w:pPr>
    </w:p>
    <w:p w:rsidR="00874505" w:rsidRPr="00A1250F" w:rsidRDefault="00874505" w:rsidP="00874505">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Method </w:t>
      </w:r>
      <w:proofErr w:type="gramStart"/>
      <w:r w:rsidRPr="00A1250F">
        <w:rPr>
          <w:rFonts w:eastAsia="Batang"/>
          <w:sz w:val="22"/>
          <w:szCs w:val="22"/>
          <w:u w:val="single"/>
        </w:rPr>
        <w:t>In</w:t>
      </w:r>
      <w:proofErr w:type="gramEnd"/>
      <w:r w:rsidRPr="00A1250F">
        <w:rPr>
          <w:rFonts w:eastAsia="Batang"/>
          <w:sz w:val="22"/>
          <w:szCs w:val="22"/>
          <w:u w:val="single"/>
        </w:rPr>
        <w:t xml:space="preserve"> Social Relations</w:t>
      </w:r>
    </w:p>
    <w:p w:rsidR="00874505" w:rsidRPr="00A1250F" w:rsidRDefault="00874505" w:rsidP="00874505">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874505" w:rsidRPr="00A1250F" w:rsidRDefault="00874505" w:rsidP="00874505">
      <w:pPr>
        <w:rPr>
          <w:rFonts w:eastAsia="Batang"/>
          <w:sz w:val="22"/>
          <w:szCs w:val="22"/>
        </w:rPr>
      </w:pPr>
    </w:p>
    <w:p w:rsidR="00874505" w:rsidRPr="00A1250F" w:rsidRDefault="00874505" w:rsidP="00874505">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874505" w:rsidRPr="00A1250F" w:rsidRDefault="00874505" w:rsidP="00874505">
      <w:pPr>
        <w:rPr>
          <w:rFonts w:eastAsia="Batang"/>
          <w:sz w:val="22"/>
          <w:szCs w:val="22"/>
        </w:rPr>
      </w:pPr>
    </w:p>
    <w:p w:rsidR="00874505" w:rsidRPr="00A1250F" w:rsidRDefault="00874505" w:rsidP="00874505">
      <w:pPr>
        <w:rPr>
          <w:rFonts w:eastAsia="Batang"/>
          <w:sz w:val="22"/>
          <w:szCs w:val="22"/>
        </w:rPr>
      </w:pPr>
      <w:r w:rsidRPr="00A1250F">
        <w:rPr>
          <w:rFonts w:eastAsia="Batang"/>
          <w:sz w:val="22"/>
          <w:szCs w:val="22"/>
        </w:rPr>
        <w:t>Scientific research has four general goals: (1) to describe behavior, (2) to predict behavior, (3) to determine the causes of behavior, and (4) to understand o</w:t>
      </w:r>
      <w:r>
        <w:rPr>
          <w:rFonts w:eastAsia="Batang"/>
          <w:sz w:val="22"/>
          <w:szCs w:val="22"/>
        </w:rPr>
        <w:t>r</w:t>
      </w:r>
      <w:r w:rsidRPr="00A1250F">
        <w:rPr>
          <w:rFonts w:eastAsia="Batang"/>
          <w:sz w:val="22"/>
          <w:szCs w:val="22"/>
        </w:rPr>
        <w:t xml:space="preserve"> explain behavior.</w:t>
      </w:r>
    </w:p>
    <w:p w:rsidR="00874505" w:rsidRPr="00A1250F" w:rsidRDefault="00874505" w:rsidP="00874505">
      <w:pPr>
        <w:rPr>
          <w:rFonts w:eastAsia="Batang"/>
          <w:sz w:val="22"/>
          <w:szCs w:val="22"/>
        </w:rPr>
      </w:pPr>
    </w:p>
    <w:p w:rsidR="00874505" w:rsidRDefault="00874505" w:rsidP="00874505">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874505" w:rsidRDefault="00874505" w:rsidP="00874505">
      <w:pPr>
        <w:rPr>
          <w:rFonts w:eastAsia="Batang"/>
          <w:sz w:val="22"/>
          <w:szCs w:val="22"/>
        </w:rPr>
      </w:pPr>
    </w:p>
    <w:p w:rsidR="00874505" w:rsidRDefault="00874505" w:rsidP="00874505">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874505" w:rsidRPr="003849FB" w:rsidRDefault="00B427F6" w:rsidP="00874505">
      <w:pPr>
        <w:rPr>
          <w:sz w:val="24"/>
          <w:szCs w:val="24"/>
        </w:rPr>
      </w:pPr>
      <w:hyperlink r:id="rId8" w:history="1">
        <w:r w:rsidR="00874505" w:rsidRPr="0076257A">
          <w:rPr>
            <w:rStyle w:val="Hyperlink"/>
            <w:rFonts w:eastAsia="Batang"/>
            <w:sz w:val="22"/>
            <w:szCs w:val="22"/>
          </w:rPr>
          <w:t>http://allpsych.com/researchmethods/replication.html</w:t>
        </w:r>
      </w:hyperlink>
      <w:r w:rsidR="00874505" w:rsidRPr="0076257A">
        <w:rPr>
          <w:rFonts w:eastAsia="Batang"/>
          <w:sz w:val="22"/>
          <w:szCs w:val="22"/>
        </w:rPr>
        <w:t xml:space="preserve">  </w:t>
      </w:r>
    </w:p>
    <w:p w:rsidR="00EB40DC" w:rsidRDefault="00EB40DC" w:rsidP="00EB40DC">
      <w:r>
        <w:t xml:space="preserve">Excerpt </w:t>
      </w:r>
      <w:proofErr w:type="gramStart"/>
      <w:r>
        <w:t>from :</w:t>
      </w:r>
      <w:proofErr w:type="gramEnd"/>
    </w:p>
    <w:p w:rsidR="00EB40DC" w:rsidRDefault="00EB40DC" w:rsidP="00EB40DC">
      <w:pPr>
        <w:jc w:val="center"/>
      </w:pPr>
      <w:r>
        <w:rPr>
          <w:b/>
          <w:bCs/>
          <w:sz w:val="28"/>
          <w:szCs w:val="28"/>
        </w:rPr>
        <w:lastRenderedPageBreak/>
        <w:t>METACOGNITION: Study Strategies, Monitoring, and Motivation</w:t>
      </w:r>
      <w:r>
        <w:t xml:space="preserve"> </w:t>
      </w:r>
    </w:p>
    <w:p w:rsidR="00EB40DC" w:rsidRDefault="00EB40DC" w:rsidP="00EB40DC">
      <w:pPr>
        <w:pStyle w:val="NormalWeb"/>
        <w:jc w:val="center"/>
      </w:pPr>
      <w:r>
        <w:rPr>
          <w:b/>
          <w:bCs/>
          <w:sz w:val="28"/>
          <w:szCs w:val="28"/>
        </w:rPr>
        <w:t>By William Peirce © 2003</w:t>
      </w:r>
      <w:r>
        <w:t xml:space="preserve"> </w:t>
      </w:r>
    </w:p>
    <w:p w:rsidR="00EB40DC" w:rsidRDefault="00EB40DC" w:rsidP="00EB40DC">
      <w:pPr>
        <w:jc w:val="center"/>
      </w:pPr>
      <w:r>
        <w:t>A greatly expanded text version of a workshop</w:t>
      </w:r>
      <w:r>
        <w:br/>
        <w:t xml:space="preserve">presented November 17, 2004, at Prince George's Community College </w:t>
      </w:r>
    </w:p>
    <w:p w:rsidR="00EB40DC" w:rsidRDefault="00EB40DC" w:rsidP="00EB40DC">
      <w:r>
        <w:t xml:space="preserve">   </w:t>
      </w:r>
    </w:p>
    <w:tbl>
      <w:tblPr>
        <w:tblW w:w="4000" w:type="pct"/>
        <w:tblCellSpacing w:w="1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7584"/>
      </w:tblGrid>
      <w:tr w:rsidR="00EB40DC" w:rsidTr="00EB40DC">
        <w:trPr>
          <w:tblCellSpacing w:w="15" w:type="dxa"/>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B40DC" w:rsidRDefault="00EB40DC" w:rsidP="004E1FF6">
            <w:pPr>
              <w:widowControl/>
              <w:spacing w:before="100" w:beforeAutospacing="1" w:after="100" w:afterAutospacing="1"/>
              <w:rPr>
                <w:sz w:val="24"/>
                <w:szCs w:val="24"/>
              </w:rPr>
            </w:pPr>
          </w:p>
        </w:tc>
      </w:tr>
    </w:tbl>
    <w:p w:rsidR="00EB40DC" w:rsidRDefault="00EB40DC" w:rsidP="00EB40DC">
      <w:pPr>
        <w:spacing w:before="100" w:beforeAutospacing="1" w:after="100" w:afterAutospacing="1"/>
        <w:rPr>
          <w:rFonts w:eastAsiaTheme="minorEastAsia"/>
        </w:rPr>
      </w:pPr>
      <w:r>
        <w:rPr>
          <w:b/>
          <w:bCs/>
        </w:rPr>
        <w:t>Outline</w:t>
      </w:r>
      <w:r>
        <w:t xml:space="preserve"> </w:t>
      </w:r>
    </w:p>
    <w:p w:rsidR="00EB40DC" w:rsidRDefault="00EB40DC" w:rsidP="00EB40DC">
      <w:pPr>
        <w:spacing w:before="100" w:beforeAutospacing="1" w:after="100" w:afterAutospacing="1"/>
      </w:pPr>
      <w:r>
        <w:t xml:space="preserve">I.     </w:t>
      </w:r>
      <w:hyperlink r:id="rId9" w:anchor="I" w:history="1">
        <w:r>
          <w:rPr>
            <w:rStyle w:val="Hyperlink"/>
          </w:rPr>
          <w:t>Introduction</w:t>
        </w:r>
      </w:hyperlink>
      <w:r>
        <w:t xml:space="preserve"> </w:t>
      </w:r>
    </w:p>
    <w:p w:rsidR="00EB40DC" w:rsidRDefault="00EB40DC" w:rsidP="00EB40DC">
      <w:pPr>
        <w:spacing w:before="100" w:beforeAutospacing="1" w:after="100" w:afterAutospacing="1"/>
      </w:pPr>
      <w:r>
        <w:t xml:space="preserve">II.    </w:t>
      </w:r>
      <w:hyperlink r:id="rId10" w:anchor="II" w:history="1">
        <w:r>
          <w:rPr>
            <w:rStyle w:val="Hyperlink"/>
          </w:rPr>
          <w:t>Metacognition and Three Types of Knowledge</w:t>
        </w:r>
      </w:hyperlink>
      <w:r>
        <w:t xml:space="preserve"> </w:t>
      </w:r>
    </w:p>
    <w:p w:rsidR="00EB40DC" w:rsidRDefault="00EB40DC" w:rsidP="00EB40DC">
      <w:pPr>
        <w:spacing w:before="100" w:beforeAutospacing="1" w:after="100" w:afterAutospacing="1"/>
        <w:ind w:left="720" w:hanging="720"/>
      </w:pPr>
      <w:r>
        <w:t>III.</w:t>
      </w:r>
      <w:proofErr w:type="gramStart"/>
      <w:r>
        <w:t xml:space="preserve">  </w:t>
      </w:r>
      <w:proofErr w:type="gramEnd"/>
      <w:r w:rsidR="00771220">
        <w:fldChar w:fldCharType="begin"/>
      </w:r>
      <w:r>
        <w:instrText xml:space="preserve"> HYPERLINK "http://academic.pgcc.edu/~wpeirce/MCCCTR/metacognition.htm" \l "III" </w:instrText>
      </w:r>
      <w:r w:rsidR="00771220">
        <w:fldChar w:fldCharType="separate"/>
      </w:r>
      <w:r>
        <w:rPr>
          <w:rStyle w:val="Hyperlink"/>
        </w:rPr>
        <w:t>Metacognition and Study Strategies</w:t>
      </w:r>
      <w:r w:rsidR="00771220">
        <w:fldChar w:fldCharType="end"/>
      </w:r>
      <w:r>
        <w:t xml:space="preserve"> </w:t>
      </w:r>
    </w:p>
    <w:p w:rsidR="00EB40DC" w:rsidRDefault="00EB40DC" w:rsidP="00EB40DC">
      <w:pPr>
        <w:spacing w:before="100" w:beforeAutospacing="1" w:after="100" w:afterAutospacing="1"/>
        <w:ind w:left="720" w:hanging="720"/>
      </w:pPr>
      <w:r>
        <w:t>IV.</w:t>
      </w:r>
      <w:proofErr w:type="gramStart"/>
      <w:r>
        <w:t xml:space="preserve">  </w:t>
      </w:r>
      <w:proofErr w:type="gramEnd"/>
      <w:r w:rsidR="00771220">
        <w:fldChar w:fldCharType="begin"/>
      </w:r>
      <w:r>
        <w:instrText xml:space="preserve"> HYPERLINK "http://academic.pgcc.edu/~wpeirce/MCCCTR/metacognition.htm" \l "IV" </w:instrText>
      </w:r>
      <w:r w:rsidR="00771220">
        <w:fldChar w:fldCharType="separate"/>
      </w:r>
      <w:r>
        <w:rPr>
          <w:rStyle w:val="Hyperlink"/>
        </w:rPr>
        <w:t>Monitoring Problems with Learning</w:t>
      </w:r>
      <w:r w:rsidR="00771220">
        <w:fldChar w:fldCharType="end"/>
      </w:r>
      <w:r>
        <w:t xml:space="preserve"> </w:t>
      </w:r>
    </w:p>
    <w:p w:rsidR="00EB40DC" w:rsidRDefault="00EB40DC" w:rsidP="00EB40DC">
      <w:pPr>
        <w:spacing w:before="100" w:beforeAutospacing="1" w:after="100" w:afterAutospacing="1"/>
        <w:ind w:left="720" w:hanging="720"/>
      </w:pPr>
      <w:r>
        <w:t xml:space="preserve">V.    </w:t>
      </w:r>
      <w:hyperlink r:id="rId11" w:anchor="V" w:history="1">
        <w:r>
          <w:rPr>
            <w:rStyle w:val="Hyperlink"/>
          </w:rPr>
          <w:t>Metacognition and Motivation</w:t>
        </w:r>
      </w:hyperlink>
      <w:r>
        <w:t xml:space="preserve"> </w:t>
      </w:r>
    </w:p>
    <w:p w:rsidR="00EB40DC" w:rsidRDefault="00EB40DC" w:rsidP="00EB40DC">
      <w:pPr>
        <w:spacing w:before="100" w:beforeAutospacing="1" w:after="100" w:afterAutospacing="1"/>
        <w:ind w:left="720" w:hanging="720"/>
      </w:pPr>
      <w:r>
        <w:t xml:space="preserve">VI.   </w:t>
      </w:r>
      <w:hyperlink r:id="rId12" w:anchor="VI" w:history="1">
        <w:r>
          <w:rPr>
            <w:rStyle w:val="Hyperlink"/>
          </w:rPr>
          <w:t>Metacognition and At-Risk Students</w:t>
        </w:r>
      </w:hyperlink>
      <w:r>
        <w:t xml:space="preserve"> </w:t>
      </w:r>
    </w:p>
    <w:p w:rsidR="00EB40DC" w:rsidRDefault="00EB40DC" w:rsidP="00EB40DC">
      <w:pPr>
        <w:spacing w:before="100" w:beforeAutospacing="1" w:after="100" w:afterAutospacing="1"/>
        <w:ind w:left="720" w:hanging="720"/>
      </w:pPr>
      <w:r>
        <w:t>VII.</w:t>
      </w:r>
      <w:proofErr w:type="gramStart"/>
      <w:r>
        <w:t xml:space="preserve">  </w:t>
      </w:r>
      <w:proofErr w:type="gramEnd"/>
      <w:r w:rsidR="00771220">
        <w:fldChar w:fldCharType="begin"/>
      </w:r>
      <w:r>
        <w:instrText xml:space="preserve"> HYPERLINK "http://academic.pgcc.edu/~wpeirce/MCCCTR/metacognition.htm" \l "VII" </w:instrText>
      </w:r>
      <w:r w:rsidR="00771220">
        <w:fldChar w:fldCharType="separate"/>
      </w:r>
      <w:r>
        <w:rPr>
          <w:rStyle w:val="Hyperlink"/>
        </w:rPr>
        <w:t>Five Generalizations from a Review of the Literature of Study Strategies</w:t>
      </w:r>
      <w:r w:rsidR="00771220">
        <w:fldChar w:fldCharType="end"/>
      </w:r>
      <w:r>
        <w:t xml:space="preserve"> </w:t>
      </w:r>
    </w:p>
    <w:p w:rsidR="00EB40DC" w:rsidRDefault="00EB40DC" w:rsidP="00EB40DC">
      <w:pPr>
        <w:spacing w:before="100" w:beforeAutospacing="1" w:after="100" w:afterAutospacing="1"/>
        <w:ind w:left="720" w:hanging="720"/>
      </w:pPr>
      <w:r>
        <w:t xml:space="preserve">VIII. </w:t>
      </w:r>
      <w:hyperlink r:id="rId13" w:anchor="VIII" w:history="1">
        <w:r>
          <w:rPr>
            <w:rStyle w:val="Hyperlink"/>
          </w:rPr>
          <w:t>What Instructors Can Do to Help Students</w:t>
        </w:r>
      </w:hyperlink>
      <w:r>
        <w:t xml:space="preserve"> </w:t>
      </w:r>
    </w:p>
    <w:p w:rsidR="00EB40DC" w:rsidRDefault="00EB40DC" w:rsidP="00EB40DC">
      <w:pPr>
        <w:spacing w:before="100" w:beforeAutospacing="1" w:after="100" w:afterAutospacing="1"/>
        <w:ind w:left="1080" w:hanging="120"/>
      </w:pPr>
      <w:proofErr w:type="spellStart"/>
      <w:r>
        <w:t>A.Some</w:t>
      </w:r>
      <w:proofErr w:type="spellEnd"/>
      <w:r>
        <w:t xml:space="preserve"> Sample Metacognitive Strategies </w:t>
      </w:r>
    </w:p>
    <w:p w:rsidR="00EB40DC" w:rsidRDefault="00EB40DC" w:rsidP="00EB40DC">
      <w:pPr>
        <w:spacing w:before="100" w:beforeAutospacing="1" w:after="100" w:afterAutospacing="1"/>
        <w:ind w:left="1080" w:hanging="120"/>
      </w:pPr>
      <w:proofErr w:type="spellStart"/>
      <w:r>
        <w:t>B.Strategies</w:t>
      </w:r>
      <w:proofErr w:type="spellEnd"/>
      <w:r>
        <w:t xml:space="preserve"> for Instructors to Use in Teaching Textbook Reading </w:t>
      </w:r>
    </w:p>
    <w:p w:rsidR="00EB40DC" w:rsidRDefault="00EB40DC" w:rsidP="00EB40DC">
      <w:pPr>
        <w:spacing w:before="100" w:beforeAutospacing="1" w:after="100" w:afterAutospacing="1"/>
        <w:ind w:left="1080" w:hanging="120"/>
      </w:pPr>
      <w:proofErr w:type="spellStart"/>
      <w:r>
        <w:t>C.Strategies</w:t>
      </w:r>
      <w:proofErr w:type="spellEnd"/>
      <w:r>
        <w:t xml:space="preserve"> for Students to Use for Textbook Reading </w:t>
      </w:r>
    </w:p>
    <w:p w:rsidR="00EB40DC" w:rsidRDefault="00EB40DC" w:rsidP="00EB40DC">
      <w:pPr>
        <w:spacing w:before="100" w:beforeAutospacing="1" w:after="100" w:afterAutospacing="1"/>
        <w:ind w:left="1080" w:hanging="120"/>
      </w:pPr>
      <w:proofErr w:type="spellStart"/>
      <w:r>
        <w:t>D.Sample</w:t>
      </w:r>
      <w:proofErr w:type="spellEnd"/>
      <w:r>
        <w:t xml:space="preserve"> Reflective Topics for Self-Monitoring and Self-Assessment </w:t>
      </w:r>
    </w:p>
    <w:p w:rsidR="00EB40DC" w:rsidRDefault="00EB40DC" w:rsidP="00EB40DC">
      <w:pPr>
        <w:spacing w:before="100" w:beforeAutospacing="1" w:after="100" w:afterAutospacing="1"/>
        <w:ind w:left="720" w:hanging="720"/>
      </w:pPr>
      <w:r>
        <w:t xml:space="preserve">IX.   </w:t>
      </w:r>
      <w:hyperlink r:id="rId14" w:anchor="IX" w:history="1">
        <w:r>
          <w:rPr>
            <w:rStyle w:val="Hyperlink"/>
          </w:rPr>
          <w:t>References</w:t>
        </w:r>
      </w:hyperlink>
      <w:r>
        <w:t xml:space="preserve"> </w:t>
      </w:r>
    </w:p>
    <w:p w:rsidR="00EB40DC" w:rsidRDefault="00EB40DC" w:rsidP="00EB40DC">
      <w:pPr>
        <w:pStyle w:val="NormalWeb"/>
        <w:jc w:val="center"/>
      </w:pPr>
      <w:r>
        <w:rPr>
          <w:noProof/>
        </w:rPr>
        <w:lastRenderedPageBreak/>
        <w:drawing>
          <wp:inline distT="0" distB="0" distL="0" distR="0">
            <wp:extent cx="4219575" cy="4038736"/>
            <wp:effectExtent l="19050" t="0" r="9525" b="0"/>
            <wp:docPr id="1" name="Picture 1" descr="C:\Documents and Settings\rb\My Documents\Docs\METACOGNITION article-peirce 2003_files\meta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rb\My Documents\Docs\METACOGNITION article-peirce 2003_files\metaco1.jpg"/>
                    <pic:cNvPicPr>
                      <a:picLocks noChangeAspect="1" noChangeArrowheads="1"/>
                    </pic:cNvPicPr>
                  </pic:nvPicPr>
                  <pic:blipFill>
                    <a:blip r:embed="rId15" r:link="rId16" cstate="print"/>
                    <a:srcRect/>
                    <a:stretch>
                      <a:fillRect/>
                    </a:stretch>
                  </pic:blipFill>
                  <pic:spPr bwMode="auto">
                    <a:xfrm>
                      <a:off x="0" y="0"/>
                      <a:ext cx="4219575" cy="4038736"/>
                    </a:xfrm>
                    <a:prstGeom prst="rect">
                      <a:avLst/>
                    </a:prstGeom>
                    <a:noFill/>
                    <a:ln w="9525">
                      <a:noFill/>
                      <a:miter lim="800000"/>
                      <a:headEnd/>
                      <a:tailEnd/>
                    </a:ln>
                  </pic:spPr>
                </pic:pic>
              </a:graphicData>
            </a:graphic>
          </wp:inline>
        </w:drawing>
      </w:r>
    </w:p>
    <w:p w:rsidR="00EB40DC" w:rsidRDefault="00EB40DC" w:rsidP="00EB40DC">
      <w:pPr>
        <w:spacing w:before="100" w:beforeAutospacing="1" w:after="100" w:afterAutospacing="1"/>
      </w:pPr>
      <w:bookmarkStart w:id="1" w:name="I"/>
      <w:bookmarkEnd w:id="1"/>
      <w:r>
        <w:rPr>
          <w:b/>
          <w:bCs/>
        </w:rPr>
        <w:t>I. Introduction</w:t>
      </w:r>
      <w:r>
        <w:t xml:space="preserve"> </w:t>
      </w:r>
    </w:p>
    <w:p w:rsidR="00EB40DC" w:rsidRDefault="00EB40DC" w:rsidP="00EB40DC">
      <w:pPr>
        <w:spacing w:before="100" w:beforeAutospacing="1" w:after="100" w:afterAutospacing="1"/>
      </w:pPr>
      <w:r>
        <w:t>In general,</w:t>
      </w:r>
      <w:r>
        <w:rPr>
          <w:b/>
          <w:bCs/>
        </w:rPr>
        <w:t xml:space="preserve"> metacognition</w:t>
      </w:r>
      <w:r>
        <w:t xml:space="preserve"> is thinking about thinking. More specifically, Taylor (1999) defines metacognition as “an appreciation of what one already knows, together with a correct apprehension of the learning task and what knowledge and skills it requires, combined with the agility to make correct inferences about how to apply one’s strategic knowledge to a particular situation, and to do so efficiently and reliably.” </w:t>
      </w:r>
    </w:p>
    <w:p w:rsidR="00EB40DC" w:rsidRDefault="00EB40DC" w:rsidP="00EB40DC">
      <w:pPr>
        <w:spacing w:before="100" w:beforeAutospacing="1" w:after="100" w:afterAutospacing="1"/>
      </w:pPr>
      <w:r>
        <w:t>The more students are aware of their thinking processes as they learn, the more they can control such matters as goals, dispositions, and attention. Self-awareness promotes self-regulation. If students are aware of how committed (or uncommitted) they are to reaching goals, of how strong (or weak) is their disposition to persist, and of how focused (or wandering) is their attention to a thinking or writing task, they can regulate their commitment, disposition, and attention (</w:t>
      </w:r>
      <w:proofErr w:type="spellStart"/>
      <w:r>
        <w:t>Marzano</w:t>
      </w:r>
      <w:proofErr w:type="spellEnd"/>
      <w:r>
        <w:t xml:space="preserve"> et al., 1988). For example, if students were aware of a lack of commitment to writing a long research assignment, noticed that they were procrastinating, and were aware that they were distracted by more appealing ways to spend their time, they could then take action to get started on the assignment. But until they are aware of their procrastination and take control by making a plan for doing the assignment, they will blissfully continue to neglect the assignment. </w:t>
      </w:r>
    </w:p>
    <w:p w:rsidR="00EB40DC" w:rsidRDefault="00EB40DC" w:rsidP="00EB40DC">
      <w:pPr>
        <w:spacing w:before="100" w:beforeAutospacing="1" w:after="100" w:afterAutospacing="1"/>
      </w:pPr>
      <w:bookmarkStart w:id="2" w:name="II"/>
      <w:bookmarkEnd w:id="2"/>
      <w:r>
        <w:rPr>
          <w:b/>
          <w:bCs/>
        </w:rPr>
        <w:t>II. Metacognition and Three Types of Knowledge </w:t>
      </w:r>
      <w:r>
        <w:t xml:space="preserve"> </w:t>
      </w:r>
    </w:p>
    <w:p w:rsidR="00EB40DC" w:rsidRDefault="00EB40DC" w:rsidP="00EB40DC">
      <w:pPr>
        <w:spacing w:before="100" w:beforeAutospacing="1" w:after="100" w:afterAutospacing="1"/>
      </w:pPr>
      <w:r>
        <w:t xml:space="preserve">To increase their metacognitive abilities, students need to possess and be aware of three kinds of content knowledge: declarative, procedural, and conditional. </w:t>
      </w:r>
      <w:r>
        <w:rPr>
          <w:b/>
          <w:bCs/>
        </w:rPr>
        <w:t>Declarative knowledge</w:t>
      </w:r>
      <w:r>
        <w:t xml:space="preserve"> is the factual information that one knows; it can be declared—spoken or written. An example is </w:t>
      </w:r>
      <w:proofErr w:type="gramStart"/>
      <w:r>
        <w:t>knowing</w:t>
      </w:r>
      <w:proofErr w:type="gramEnd"/>
      <w:r>
        <w:t xml:space="preserve"> the formula for calculating momentum in a physics class (momentum = mass times velocity). </w:t>
      </w:r>
      <w:r>
        <w:rPr>
          <w:b/>
          <w:bCs/>
        </w:rPr>
        <w:t>Procedural knowledge</w:t>
      </w:r>
      <w:r>
        <w:t xml:space="preserve"> is knowledge of how to do something, of how to perform the steps in a process; for example, knowing the mass of an object and its rate of speed and how to do the calculation. </w:t>
      </w:r>
      <w:r>
        <w:rPr>
          <w:b/>
          <w:bCs/>
        </w:rPr>
        <w:t>Conditional knowledge</w:t>
      </w:r>
      <w:r>
        <w:t xml:space="preserve"> is knowledge about when to use a procedure, skill, or strategy and when not to use it; why a procedure works and under what conditions; and why one procedure is better than another. For </w:t>
      </w:r>
      <w:r>
        <w:lastRenderedPageBreak/>
        <w:t xml:space="preserve">example, students need to recognize that an exam word problem requires the calculation of momentum as part of its solution. </w:t>
      </w:r>
    </w:p>
    <w:p w:rsidR="00EB40DC" w:rsidRDefault="00EB40DC" w:rsidP="00EB40DC">
      <w:pPr>
        <w:spacing w:before="100" w:beforeAutospacing="1" w:after="100" w:afterAutospacing="1"/>
      </w:pPr>
      <w:r>
        <w:t xml:space="preserve">This notion of three kinds of knowledge applies to learning strategies as well as course content. When they study, students need the declarative knowledge that (1) all reading assignments are not alike; for </w:t>
      </w:r>
      <w:proofErr w:type="gramStart"/>
      <w:r>
        <w:t>example, that</w:t>
      </w:r>
      <w:proofErr w:type="gramEnd"/>
      <w:r>
        <w:t xml:space="preserve"> a history textbook chapter with factual information differs from a primary historical document, which is different from an article interpreting or analyzing that document. They need to know that stories and novels differ from arguments. Furthermore they need to know that there are different kinds of note taking strategies useful for annotating these different types of texts. And (2) students need to know how to actually write different kinds of notes (procedural knowledge), and (3) they need to know when to apply these kinds of notes when they study (conditional knowledge). Knowledge of study strategies is among the kinds of metacognitive knowledge, and it too requires awareness of all three kinds of knowledge. </w:t>
      </w:r>
    </w:p>
    <w:p w:rsidR="00EB40DC" w:rsidRDefault="00EB40DC" w:rsidP="00EB40DC">
      <w:pPr>
        <w:spacing w:before="100" w:beforeAutospacing="1" w:after="100" w:afterAutospacing="1"/>
      </w:pPr>
      <w:bookmarkStart w:id="3" w:name="III"/>
      <w:bookmarkEnd w:id="3"/>
      <w:r>
        <w:rPr>
          <w:b/>
          <w:bCs/>
        </w:rPr>
        <w:t>III. Metacognition and Study Strategies</w:t>
      </w:r>
      <w:r>
        <w:t xml:space="preserve"> </w:t>
      </w:r>
    </w:p>
    <w:p w:rsidR="00EB40DC" w:rsidRDefault="00EB40DC" w:rsidP="00EB40DC">
      <w:pPr>
        <w:spacing w:before="100" w:beforeAutospacing="1" w:after="100" w:afterAutospacing="1"/>
      </w:pPr>
      <w:r>
        <w:t xml:space="preserve">Research shows that explicitly teaching study strategies in content courses improves learning. </w:t>
      </w:r>
      <w:proofErr w:type="gramStart"/>
      <w:r>
        <w:t xml:space="preserve">(Commander &amp; </w:t>
      </w:r>
      <w:proofErr w:type="spellStart"/>
      <w:r>
        <w:t>Valeri</w:t>
      </w:r>
      <w:proofErr w:type="spellEnd"/>
      <w:r>
        <w:t xml:space="preserve">-Gold, 2001; Ramp &amp; </w:t>
      </w:r>
      <w:proofErr w:type="spellStart"/>
      <w:r>
        <w:t>Guffey</w:t>
      </w:r>
      <w:proofErr w:type="spellEnd"/>
      <w:r>
        <w:t xml:space="preserve">, 1999; Chiang, 1998; El-Hindi, 1997; </w:t>
      </w:r>
      <w:proofErr w:type="spellStart"/>
      <w:r>
        <w:t>McKeachie</w:t>
      </w:r>
      <w:proofErr w:type="spellEnd"/>
      <w:r>
        <w:t>, 1988).</w:t>
      </w:r>
      <w:proofErr w:type="gramEnd"/>
      <w:r>
        <w:t xml:space="preserve"> Research also shows that few instructors explicitly teach study strategies; they seem to assume that students have already learned them in high school—but they haven’t. </w:t>
      </w:r>
      <w:proofErr w:type="gramStart"/>
      <w:r>
        <w:t>(</w:t>
      </w:r>
      <w:proofErr w:type="spellStart"/>
      <w:r>
        <w:t>McKeachie</w:t>
      </w:r>
      <w:proofErr w:type="spellEnd"/>
      <w:r>
        <w:t>, 1988).</w:t>
      </w:r>
      <w:proofErr w:type="gramEnd"/>
      <w:r>
        <w:t xml:space="preserve"> Rote memorization is the usual learning strategy—and often the only strategy—employed by high school students when they go to college (</w:t>
      </w:r>
      <w:proofErr w:type="spellStart"/>
      <w:r>
        <w:t>Nist</w:t>
      </w:r>
      <w:proofErr w:type="spellEnd"/>
      <w:r>
        <w:t xml:space="preserve">, 1993). </w:t>
      </w:r>
    </w:p>
    <w:p w:rsidR="00EB40DC" w:rsidRDefault="00EB40DC" w:rsidP="00EB40DC">
      <w:pPr>
        <w:spacing w:before="100" w:beforeAutospacing="1" w:after="100" w:afterAutospacing="1"/>
      </w:pPr>
      <w:r>
        <w:t xml:space="preserve">Study strategies are diverse and don’t work in every context. For example, reading for information acquisition won’t work in a literature course and won’t work if students are supposed to critically evaluate an article. But students who have learned only the strategy of reading to pass a quiz on the information will not go beyond this strategy. Study strategies don’t necessarily transfer into other domains. Students need to know they have choices about which strategies to employ in different contexts. And students who learn study skills in one course need to apply study strategies in other contexts than where they first learned it. </w:t>
      </w:r>
    </w:p>
    <w:p w:rsidR="00EB40DC" w:rsidRDefault="00EB40DC" w:rsidP="00EB40DC">
      <w:pPr>
        <w:spacing w:before="100" w:beforeAutospacing="1" w:after="100" w:afterAutospacing="1"/>
      </w:pPr>
      <w:r>
        <w:t xml:space="preserve">Students need to monitor their application of study strategies. Metacognitive awareness of their learning processes is as important as their monitoring of their learning of the course content. Metacognition includes goal setting, monitoring, self-assessing, and regulating during thinking and writing processes; that is, when they’re studying and doing homework. An essential component of metacognition is employing study strategies to reach a goal, self-assessing one’s effectiveness in reaching that goal, and then self-regulating in response to the self-assessment. </w:t>
      </w:r>
    </w:p>
    <w:p w:rsidR="00EB40DC" w:rsidRDefault="00EB40DC" w:rsidP="00EB40DC">
      <w:pPr>
        <w:spacing w:before="100" w:beforeAutospacing="1" w:after="100" w:afterAutospacing="1"/>
      </w:pPr>
      <w:bookmarkStart w:id="4" w:name="IV"/>
      <w:bookmarkEnd w:id="4"/>
      <w:r>
        <w:rPr>
          <w:b/>
          <w:bCs/>
        </w:rPr>
        <w:t>IV. Monitoring Problems with Learning</w:t>
      </w:r>
      <w:r>
        <w:t xml:space="preserve"> </w:t>
      </w:r>
    </w:p>
    <w:p w:rsidR="00EB40DC" w:rsidRDefault="00EB40DC" w:rsidP="00EB40DC">
      <w:pPr>
        <w:spacing w:before="100" w:beforeAutospacing="1" w:after="100" w:afterAutospacing="1"/>
      </w:pPr>
      <w:r>
        <w:t xml:space="preserve">When students monitor their learning, they can become aware of potential problems. Nickerson, Perkins, and Smith (1985) in </w:t>
      </w:r>
      <w:r>
        <w:rPr>
          <w:i/>
          <w:iCs/>
        </w:rPr>
        <w:t>The Teaching of Thinking</w:t>
      </w:r>
      <w:r>
        <w:t xml:space="preserve"> have categorized several types of problems with learning. </w:t>
      </w:r>
    </w:p>
    <w:p w:rsidR="00EB40DC" w:rsidRDefault="00EB40DC" w:rsidP="00EB40DC">
      <w:pPr>
        <w:spacing w:before="100" w:beforeAutospacing="1" w:after="100" w:afterAutospacing="1"/>
      </w:pPr>
      <w:r>
        <w:rPr>
          <w:b/>
          <w:bCs/>
        </w:rPr>
        <w:t>A. Problems with Process; Making errors in encoding, operations, and goals:</w:t>
      </w:r>
      <w:r>
        <w:t xml:space="preserve"> </w:t>
      </w:r>
    </w:p>
    <w:p w:rsidR="00EB40DC" w:rsidRDefault="00EB40DC" w:rsidP="00EB40DC">
      <w:pPr>
        <w:spacing w:before="100" w:beforeAutospacing="1" w:after="100" w:afterAutospacing="1"/>
      </w:pPr>
      <w:proofErr w:type="gramStart"/>
      <w:r>
        <w:t>1.Errors</w:t>
      </w:r>
      <w:proofErr w:type="gramEnd"/>
      <w:r>
        <w:t xml:space="preserve"> in Encoding </w:t>
      </w:r>
    </w:p>
    <w:p w:rsidR="00EB40DC" w:rsidRDefault="00EB40DC" w:rsidP="00EB40DC">
      <w:r>
        <w:t>Missing important data or not separating relevant from irrelevant data. For example, some literature students will base their interpretation of a poem on just the first stanza.</w:t>
      </w:r>
    </w:p>
    <w:p w:rsidR="00EB40DC" w:rsidRDefault="00EB40DC" w:rsidP="00EB40DC">
      <w:proofErr w:type="gramStart"/>
      <w:r>
        <w:t>2.Errors</w:t>
      </w:r>
      <w:proofErr w:type="gramEnd"/>
      <w:r>
        <w:t xml:space="preserve"> in Operations</w:t>
      </w:r>
    </w:p>
    <w:p w:rsidR="00EB40DC" w:rsidRDefault="00EB40DC" w:rsidP="00EB40DC">
      <w:proofErr w:type="gramStart"/>
      <w:r>
        <w:t xml:space="preserve">Failing to select the right </w:t>
      </w:r>
      <w:proofErr w:type="spellStart"/>
      <w:r>
        <w:t>subskills</w:t>
      </w:r>
      <w:proofErr w:type="spellEnd"/>
      <w:r>
        <w:t xml:space="preserve"> to apply.</w:t>
      </w:r>
      <w:proofErr w:type="gramEnd"/>
      <w:r>
        <w:t xml:space="preserve"> For example, when proofreading, some students will just read to see if it sounds right, rather than making </w:t>
      </w:r>
      <w:proofErr w:type="spellStart"/>
      <w:r>
        <w:t>separatepasses</w:t>
      </w:r>
      <w:proofErr w:type="spellEnd"/>
      <w:r>
        <w:t xml:space="preserve"> that check for fragments, subject-verb </w:t>
      </w:r>
      <w:proofErr w:type="spellStart"/>
      <w:r>
        <w:t>misagreement</w:t>
      </w:r>
      <w:proofErr w:type="spellEnd"/>
      <w:r>
        <w:t>, and other errors they have learned from experience they are likely to make.</w:t>
      </w:r>
    </w:p>
    <w:p w:rsidR="00EB40DC" w:rsidRDefault="00EB40DC" w:rsidP="00EB40DC">
      <w:pPr>
        <w:spacing w:before="100" w:beforeAutospacing="1" w:after="100" w:afterAutospacing="1"/>
        <w:rPr>
          <w:rFonts w:eastAsiaTheme="minorEastAsia"/>
        </w:rPr>
      </w:pPr>
      <w:proofErr w:type="gramStart"/>
      <w:r>
        <w:t>Failing to divide a task into subparts.</w:t>
      </w:r>
      <w:proofErr w:type="gramEnd"/>
      <w:r>
        <w:t xml:space="preserve"> For example, some math students will jump right to what they think is the final calculation to get the desired answer. </w:t>
      </w:r>
    </w:p>
    <w:p w:rsidR="00EB40DC" w:rsidRDefault="00EB40DC" w:rsidP="00EB40DC">
      <w:pPr>
        <w:spacing w:before="100" w:beforeAutospacing="1" w:after="100" w:afterAutospacing="1"/>
      </w:pPr>
      <w:r>
        <w:lastRenderedPageBreak/>
        <w:t xml:space="preserve">3.   Errors in Goal Seeking </w:t>
      </w:r>
    </w:p>
    <w:p w:rsidR="00EB40DC" w:rsidRDefault="00EB40DC" w:rsidP="00EB40DC">
      <w:pPr>
        <w:spacing w:before="100" w:beforeAutospacing="1" w:after="100" w:afterAutospacing="1"/>
      </w:pPr>
      <w:proofErr w:type="gramStart"/>
      <w:r>
        <w:t>Misrepresenting the task.</w:t>
      </w:r>
      <w:proofErr w:type="gramEnd"/>
      <w:r>
        <w:t xml:space="preserve"> For example, students in a speech communication class instead of doing the assigned task of analyzing and classifying group communication strategies used in their group discussions will just write a narrative of who said what. </w:t>
      </w:r>
      <w:r>
        <w:br/>
        <w:t>Not understanding the criteria to apply. For example, when asked to evaluate the support provided for the major claim of an article, students will explain why they liked the article rather than apply appropriate evaluative criteria.</w:t>
      </w:r>
    </w:p>
    <w:p w:rsidR="00EB40DC" w:rsidRDefault="00EB40DC" w:rsidP="00EB40DC">
      <w:r>
        <w:rPr>
          <w:b/>
          <w:bCs/>
        </w:rPr>
        <w:t>B. Problems with Cognitive Load</w:t>
      </w:r>
    </w:p>
    <w:p w:rsidR="00EB40DC" w:rsidRDefault="00EB40DC" w:rsidP="00EB40DC">
      <w:proofErr w:type="gramStart"/>
      <w:r>
        <w:t xml:space="preserve">Too many </w:t>
      </w:r>
      <w:proofErr w:type="spellStart"/>
      <w:r>
        <w:t>subskills</w:t>
      </w:r>
      <w:proofErr w:type="spellEnd"/>
      <w:r>
        <w:t xml:space="preserve"> necessary to do a task.</w:t>
      </w:r>
      <w:proofErr w:type="gramEnd"/>
      <w:r>
        <w:t xml:space="preserve"> For example, some students might have not yet learned how to carry out all the steps in a complex nursing procedure.</w:t>
      </w:r>
    </w:p>
    <w:p w:rsidR="00EB40DC" w:rsidRDefault="00EB40DC" w:rsidP="00EB40DC">
      <w:pPr>
        <w:spacing w:before="100" w:beforeAutospacing="1" w:after="100" w:afterAutospacing="1"/>
        <w:rPr>
          <w:rFonts w:eastAsiaTheme="minorEastAsia"/>
        </w:rPr>
      </w:pPr>
      <w:r>
        <w:t xml:space="preserve">Not enough automatic, internalized </w:t>
      </w:r>
      <w:proofErr w:type="spellStart"/>
      <w:r>
        <w:t>subskills</w:t>
      </w:r>
      <w:proofErr w:type="spellEnd"/>
      <w:r>
        <w:t>. For example, students in an argument and persuasion class might have to check their notes on how to analyze persuasive strategies because they have not internalized the procedure.</w:t>
      </w:r>
    </w:p>
    <w:p w:rsidR="00EB40DC" w:rsidRDefault="00EB40DC" w:rsidP="00EB40DC">
      <w:r>
        <w:rPr>
          <w:b/>
          <w:bCs/>
        </w:rPr>
        <w:t>C. Problems with Abilities</w:t>
      </w:r>
    </w:p>
    <w:p w:rsidR="00EB40DC" w:rsidRDefault="00EB40DC" w:rsidP="00EB40DC">
      <w:r>
        <w:t>Lacking the level of needed mental abilities. For example, students are asked to think abstractly about general concepts and issues, but they can only think concretely about specific situations.</w:t>
      </w:r>
    </w:p>
    <w:p w:rsidR="00EB40DC" w:rsidRDefault="00EB40DC" w:rsidP="00EB40DC">
      <w:r>
        <w:t>A good way to discover what kind of errors students are making in their thinking processes is to get them to unpack their thinking, to tell you step by step how they are going about the task. By listening to how they are doing the cognitive task, an instructor can detect where the student is going wrong. Asking students to describe their thinking processes also develops their metacognitive abilities—a very necessary skill to improve thinking.</w:t>
      </w:r>
    </w:p>
    <w:p w:rsidR="00EB40DC" w:rsidRDefault="00EB40DC" w:rsidP="00EB40DC">
      <w:pPr>
        <w:spacing w:before="100" w:beforeAutospacing="1" w:after="100" w:afterAutospacing="1"/>
        <w:rPr>
          <w:rFonts w:eastAsiaTheme="minorEastAsia"/>
        </w:rPr>
      </w:pPr>
      <w:bookmarkStart w:id="5" w:name="V"/>
      <w:bookmarkEnd w:id="5"/>
      <w:r>
        <w:rPr>
          <w:b/>
          <w:bCs/>
        </w:rPr>
        <w:t>V. Metacognition and Motivation</w:t>
      </w:r>
      <w:r>
        <w:t xml:space="preserve"> </w:t>
      </w:r>
    </w:p>
    <w:p w:rsidR="00EB40DC" w:rsidRDefault="00EB40DC" w:rsidP="00EB40DC">
      <w:pPr>
        <w:spacing w:before="100" w:beforeAutospacing="1" w:after="100" w:afterAutospacing="1"/>
      </w:pPr>
      <w:r>
        <w:t xml:space="preserve">Metacognition affects motivation because it affects attribution and self-efficacy. When students get results on tests and grades on assignments (especially unexpected results such as failures), they perform a mental causal search to explain to themselves why the results happened. When they achieve good results, students tend to attribute the result to two internal factors: their own ability and effort. When they fail, they might attribute the cause to these same internal factors or they might, in a self-protective rationalization, distance themselves from a sense of personal failure by blaming external causes, such as an overly difficult task, an instructor’s perverse testing habits, or bad luck. This tendency to attribute success to ability and effort promotes future success because it develops confidence in one’s ability to solve future unfamiliar and challenging tasks. The converse is also true. Attributing failure to a lack of ability reduces self-confidence and reduces the student’s summoning of intellectual and emotional abilities to the next challenging tasks; attribution theory also explains why such students will be unwilling to seek help from tutors and other support services: they believe it would not be worth their effort. In addition to blaming failure on external causes, underachievers often “self-handicap” themselves by deliberately putting little effort into an academic task; they thereby protect themselves from attributing their failure to a painful lack of ability by attributing their failure to lack of effort (Stage et al, 1998) (Click </w:t>
      </w:r>
      <w:hyperlink r:id="rId17" w:history="1">
        <w:r>
          <w:rPr>
            <w:rStyle w:val="Hyperlink"/>
          </w:rPr>
          <w:t xml:space="preserve">here </w:t>
        </w:r>
      </w:hyperlink>
      <w:r>
        <w:t xml:space="preserve">for a review and summary of </w:t>
      </w:r>
      <w:r>
        <w:rPr>
          <w:i/>
          <w:iCs/>
        </w:rPr>
        <w:t>Creating Learning Centered Classrooms</w:t>
      </w:r>
      <w:r>
        <w:t xml:space="preserve"> by Stage et al.) </w:t>
      </w:r>
    </w:p>
    <w:p w:rsidR="00EB40DC" w:rsidRDefault="00EB40DC" w:rsidP="00EB40DC">
      <w:pPr>
        <w:spacing w:before="100" w:beforeAutospacing="1" w:after="100" w:afterAutospacing="1"/>
      </w:pPr>
      <w:bookmarkStart w:id="6" w:name="VI"/>
      <w:bookmarkEnd w:id="6"/>
      <w:r>
        <w:rPr>
          <w:b/>
          <w:bCs/>
        </w:rPr>
        <w:t>VI. Metacognition and At-Risk Students</w:t>
      </w:r>
      <w:r>
        <w:t xml:space="preserve"> </w:t>
      </w:r>
    </w:p>
    <w:p w:rsidR="00EB40DC" w:rsidRDefault="00EB40DC" w:rsidP="00EB40DC">
      <w:pPr>
        <w:spacing w:before="100" w:beforeAutospacing="1" w:after="100" w:afterAutospacing="1"/>
      </w:pPr>
      <w:r>
        <w:t xml:space="preserve">The last two decades have seen a great deal of research directed towards improving the academic success of at-risk students. As </w:t>
      </w:r>
      <w:proofErr w:type="spellStart"/>
      <w:r>
        <w:t>McKeachie</w:t>
      </w:r>
      <w:proofErr w:type="spellEnd"/>
      <w:r>
        <w:t xml:space="preserve"> (1988) explains, the problems are </w:t>
      </w:r>
    </w:p>
    <w:p w:rsidR="00EB40DC" w:rsidRDefault="00EB40DC" w:rsidP="00EB40DC">
      <w:pPr>
        <w:widowControl/>
        <w:numPr>
          <w:ilvl w:val="0"/>
          <w:numId w:val="3"/>
        </w:numPr>
        <w:spacing w:before="100" w:beforeAutospacing="1" w:after="100" w:afterAutospacing="1"/>
      </w:pPr>
      <w:r>
        <w:t>Students “enter the higher levels of education with . . . strategies that handicap them in achieving success.” (p. 5)</w:t>
      </w:r>
    </w:p>
    <w:p w:rsidR="00EB40DC" w:rsidRDefault="00EB40DC" w:rsidP="00EB40DC">
      <w:pPr>
        <w:widowControl/>
        <w:numPr>
          <w:ilvl w:val="0"/>
          <w:numId w:val="3"/>
        </w:numPr>
        <w:spacing w:before="100" w:beforeAutospacing="1" w:after="100" w:afterAutospacing="1"/>
      </w:pPr>
      <w:r>
        <w:t>“[N]either home backgrounds nor schools have helped young adults become aware of alternative ways of approaching learning situations, and of options other than increasing or decreasing one’s effort as one approaches different learning situations” (p. 5)</w:t>
      </w:r>
    </w:p>
    <w:p w:rsidR="00EB40DC" w:rsidRDefault="00EB40DC" w:rsidP="00EB40DC">
      <w:pPr>
        <w:widowControl/>
        <w:numPr>
          <w:ilvl w:val="0"/>
          <w:numId w:val="3"/>
        </w:numPr>
        <w:spacing w:before="100" w:beforeAutospacing="1" w:after="100" w:afterAutospacing="1"/>
      </w:pPr>
      <w:r>
        <w:t>Teachers give plenty of feedback about the correctness of learning outcomes but not about how to achieve these outcomes.</w:t>
      </w:r>
    </w:p>
    <w:p w:rsidR="00EB40DC" w:rsidRDefault="00EB40DC" w:rsidP="00EB40DC">
      <w:r>
        <w:lastRenderedPageBreak/>
        <w:t>The use of learning strategies is linked to motivation. When students fail, they tend to assign the cause to something stable and unchangeable—low innate ability—rather than to something they have the ability to change—employing different, more effective, learning strategies.</w:t>
      </w:r>
    </w:p>
    <w:p w:rsidR="00EB40DC" w:rsidRDefault="00EB40DC" w:rsidP="00EB40DC">
      <w:pPr>
        <w:spacing w:before="100" w:beforeAutospacing="1" w:after="100" w:afterAutospacing="1"/>
        <w:rPr>
          <w:b/>
          <w:bCs/>
          <w:sz w:val="28"/>
          <w:szCs w:val="28"/>
        </w:rPr>
      </w:pPr>
      <w:bookmarkStart w:id="7" w:name="VII"/>
      <w:bookmarkEnd w:id="7"/>
      <w:r>
        <w:rPr>
          <w:b/>
          <w:bCs/>
          <w:sz w:val="28"/>
          <w:szCs w:val="28"/>
        </w:rPr>
        <w:t xml:space="preserve">. . . . . . </w:t>
      </w:r>
    </w:p>
    <w:p w:rsidR="00EB40DC" w:rsidRDefault="00EB40DC" w:rsidP="00EB40DC">
      <w:pPr>
        <w:spacing w:before="100" w:beforeAutospacing="1" w:after="100" w:afterAutospacing="1"/>
      </w:pPr>
      <w:r>
        <w:rPr>
          <w:b/>
          <w:bCs/>
          <w:sz w:val="28"/>
          <w:szCs w:val="28"/>
        </w:rPr>
        <w:t>C.</w:t>
      </w:r>
      <w:r>
        <w:rPr>
          <w:b/>
          <w:bCs/>
        </w:rPr>
        <w:t xml:space="preserve"> Strategies for Students to Use for Textbook</w:t>
      </w:r>
      <w:r>
        <w:t xml:space="preserve"> </w:t>
      </w:r>
      <w:r>
        <w:rPr>
          <w:b/>
          <w:bCs/>
        </w:rPr>
        <w:t>Reading</w:t>
      </w:r>
      <w:r>
        <w:t xml:space="preserve"> </w:t>
      </w:r>
    </w:p>
    <w:p w:rsidR="00EB40DC" w:rsidRDefault="00EB40DC" w:rsidP="00EB40DC">
      <w:pPr>
        <w:widowControl/>
        <w:numPr>
          <w:ilvl w:val="0"/>
          <w:numId w:val="4"/>
        </w:numPr>
        <w:spacing w:before="100" w:beforeAutospacing="1" w:after="100" w:afterAutospacing="1"/>
      </w:pPr>
      <w:r>
        <w:t xml:space="preserve">Answer instructor-provided questions </w:t>
      </w:r>
    </w:p>
    <w:p w:rsidR="00EB40DC" w:rsidRDefault="00EB40DC" w:rsidP="00EB40DC">
      <w:pPr>
        <w:widowControl/>
        <w:numPr>
          <w:ilvl w:val="0"/>
          <w:numId w:val="4"/>
        </w:numPr>
        <w:spacing w:before="100" w:beforeAutospacing="1" w:after="100" w:afterAutospacing="1"/>
      </w:pPr>
      <w:r>
        <w:t xml:space="preserve">Ask and answer student-generated questions </w:t>
      </w:r>
    </w:p>
    <w:p w:rsidR="00EB40DC" w:rsidRDefault="00EB40DC" w:rsidP="00EB40DC">
      <w:pPr>
        <w:widowControl/>
        <w:numPr>
          <w:ilvl w:val="0"/>
          <w:numId w:val="4"/>
        </w:numPr>
        <w:spacing w:before="100" w:beforeAutospacing="1" w:after="100" w:afterAutospacing="1"/>
      </w:pPr>
      <w:r>
        <w:t xml:space="preserve">Produce an outline or concept map </w:t>
      </w:r>
    </w:p>
    <w:p w:rsidR="00EB40DC" w:rsidRDefault="00EB40DC" w:rsidP="00EB40DC">
      <w:pPr>
        <w:widowControl/>
        <w:numPr>
          <w:ilvl w:val="0"/>
          <w:numId w:val="4"/>
        </w:numPr>
        <w:spacing w:before="100" w:beforeAutospacing="1" w:after="100" w:afterAutospacing="1"/>
      </w:pPr>
      <w:r>
        <w:t xml:space="preserve">Write summaries of each section in the chapter </w:t>
      </w:r>
    </w:p>
    <w:p w:rsidR="00EB40DC" w:rsidRDefault="00EB40DC" w:rsidP="00EB40DC">
      <w:pPr>
        <w:widowControl/>
        <w:numPr>
          <w:ilvl w:val="0"/>
          <w:numId w:val="4"/>
        </w:numPr>
        <w:spacing w:before="100" w:beforeAutospacing="1" w:after="100" w:afterAutospacing="1"/>
      </w:pPr>
      <w:r>
        <w:t xml:space="preserve">Use the SQ4R method: Survey the text, formulate questions, read, record notes, recite, reflect </w:t>
      </w:r>
    </w:p>
    <w:p w:rsidR="00EB40DC" w:rsidRDefault="00EB40DC" w:rsidP="00EB40DC">
      <w:pPr>
        <w:widowControl/>
        <w:numPr>
          <w:ilvl w:val="0"/>
          <w:numId w:val="4"/>
        </w:numPr>
        <w:spacing w:before="100" w:beforeAutospacing="1" w:after="100" w:afterAutospacing="1"/>
      </w:pPr>
      <w:r>
        <w:t xml:space="preserve">Write notes that elaborate on the textbook: </w:t>
      </w:r>
    </w:p>
    <w:p w:rsidR="00EB40DC" w:rsidRDefault="00EB40DC" w:rsidP="00EB40DC">
      <w:pPr>
        <w:spacing w:before="100" w:beforeAutospacing="1" w:after="100" w:afterAutospacing="1"/>
        <w:ind w:left="1080"/>
        <w:rPr>
          <w:rFonts w:eastAsiaTheme="minorEastAsia"/>
        </w:rPr>
      </w:pPr>
      <w:r>
        <w:t xml:space="preserve">a. Cornell method: one column for key words and concepts, a second column for comments, summaries. </w:t>
      </w:r>
      <w:proofErr w:type="gramStart"/>
      <w:r>
        <w:t>Useful for comprehension and later recall.</w:t>
      </w:r>
      <w:proofErr w:type="gramEnd"/>
      <w:r>
        <w:t xml:space="preserve"> </w:t>
      </w:r>
    </w:p>
    <w:p w:rsidR="00EB40DC" w:rsidRDefault="00EB40DC" w:rsidP="00EB40DC">
      <w:pPr>
        <w:spacing w:before="100" w:beforeAutospacing="1" w:after="100" w:afterAutospacing="1"/>
        <w:ind w:left="1080"/>
      </w:pPr>
      <w:r>
        <w:t xml:space="preserve">b. Double-entry method: one column/page for copied passage, adjacent column/page for personal reflections on the passage. Developed by </w:t>
      </w:r>
      <w:proofErr w:type="spellStart"/>
      <w:r>
        <w:t>Berthoff</w:t>
      </w:r>
      <w:proofErr w:type="spellEnd"/>
      <w:r>
        <w:t xml:space="preserve"> (1987); useful for engaging with the text. </w:t>
      </w:r>
    </w:p>
    <w:p w:rsidR="00EB40DC" w:rsidRDefault="00EB40DC" w:rsidP="00EB40DC">
      <w:pPr>
        <w:spacing w:before="100" w:beforeAutospacing="1" w:after="100" w:afterAutospacing="1"/>
        <w:ind w:left="1080"/>
      </w:pPr>
      <w:r>
        <w:t xml:space="preserve">c. Simpson and </w:t>
      </w:r>
      <w:proofErr w:type="spellStart"/>
      <w:r>
        <w:t>Nist</w:t>
      </w:r>
      <w:proofErr w:type="spellEnd"/>
      <w:r>
        <w:t xml:space="preserve"> (1990): seven textbook annotation processes </w:t>
      </w:r>
    </w:p>
    <w:p w:rsidR="00EB40DC" w:rsidRDefault="00EB40DC" w:rsidP="00EB40DC">
      <w:pPr>
        <w:widowControl/>
        <w:numPr>
          <w:ilvl w:val="0"/>
          <w:numId w:val="5"/>
        </w:numPr>
        <w:spacing w:before="100" w:beforeAutospacing="1" w:after="100" w:afterAutospacing="1"/>
        <w:ind w:left="1200"/>
      </w:pPr>
      <w:r>
        <w:t>Write brief summaries in the text margins</w:t>
      </w:r>
    </w:p>
    <w:p w:rsidR="00EB40DC" w:rsidRDefault="00EB40DC" w:rsidP="00EB40DC">
      <w:pPr>
        <w:widowControl/>
        <w:numPr>
          <w:ilvl w:val="0"/>
          <w:numId w:val="5"/>
        </w:numPr>
        <w:spacing w:before="100" w:beforeAutospacing="1" w:after="100" w:afterAutospacing="1"/>
        <w:ind w:left="1200"/>
      </w:pPr>
      <w:r>
        <w:t>List ideas (causes, effects, characteristics, etc.)</w:t>
      </w:r>
    </w:p>
    <w:p w:rsidR="00EB40DC" w:rsidRDefault="00EB40DC" w:rsidP="00EB40DC">
      <w:pPr>
        <w:widowControl/>
        <w:numPr>
          <w:ilvl w:val="0"/>
          <w:numId w:val="5"/>
        </w:numPr>
        <w:spacing w:before="100" w:beforeAutospacing="1" w:after="100" w:afterAutospacing="1"/>
        <w:ind w:left="1200"/>
      </w:pPr>
      <w:r>
        <w:t>Identify examples in the margin (write “EX”)</w:t>
      </w:r>
    </w:p>
    <w:p w:rsidR="00EB40DC" w:rsidRDefault="00EB40DC" w:rsidP="00EB40DC">
      <w:pPr>
        <w:widowControl/>
        <w:numPr>
          <w:ilvl w:val="0"/>
          <w:numId w:val="5"/>
        </w:numPr>
        <w:spacing w:before="100" w:beforeAutospacing="1" w:after="100" w:afterAutospacing="1"/>
        <w:ind w:left="1200"/>
      </w:pPr>
      <w:r>
        <w:t>Write key information on graphs and charts</w:t>
      </w:r>
    </w:p>
    <w:p w:rsidR="00EB40DC" w:rsidRDefault="00EB40DC" w:rsidP="00EB40DC">
      <w:pPr>
        <w:widowControl/>
        <w:numPr>
          <w:ilvl w:val="0"/>
          <w:numId w:val="5"/>
        </w:numPr>
        <w:spacing w:before="100" w:beforeAutospacing="1" w:after="100" w:afterAutospacing="1"/>
        <w:ind w:left="1200"/>
      </w:pPr>
      <w:r>
        <w:t>Predict potential test questions</w:t>
      </w:r>
    </w:p>
    <w:p w:rsidR="00EB40DC" w:rsidRDefault="00EB40DC" w:rsidP="00EB40DC">
      <w:pPr>
        <w:widowControl/>
        <w:numPr>
          <w:ilvl w:val="0"/>
          <w:numId w:val="5"/>
        </w:numPr>
        <w:spacing w:before="100" w:beforeAutospacing="1" w:after="100" w:afterAutospacing="1"/>
        <w:ind w:left="1200"/>
      </w:pPr>
      <w:r>
        <w:t xml:space="preserve">Call attention to confusion with </w:t>
      </w:r>
      <w:proofErr w:type="gramStart"/>
      <w:r>
        <w:t>a ?</w:t>
      </w:r>
      <w:proofErr w:type="gramEnd"/>
      <w:r>
        <w:t xml:space="preserve"> in the margin</w:t>
      </w:r>
    </w:p>
    <w:p w:rsidR="00EB40DC" w:rsidRDefault="00EB40DC" w:rsidP="00EB40DC">
      <w:pPr>
        <w:widowControl/>
        <w:numPr>
          <w:ilvl w:val="0"/>
          <w:numId w:val="5"/>
        </w:numPr>
        <w:spacing w:before="100" w:beforeAutospacing="1" w:after="100" w:afterAutospacing="1"/>
        <w:ind w:left="1200"/>
      </w:pPr>
      <w:r>
        <w:t>Underline key words</w:t>
      </w:r>
    </w:p>
    <w:p w:rsidR="00EB40DC" w:rsidRDefault="00EB40DC" w:rsidP="00EB40DC">
      <w:r>
        <w:t>7. Connect the reading to a past lecture or to prior knowledge</w:t>
      </w:r>
      <w:r>
        <w:br/>
        <w:t>8. Compare/contrast with another reading</w:t>
      </w:r>
      <w:r>
        <w:br/>
        <w:t>9. Critique/evaluate the reading</w:t>
      </w:r>
      <w:r>
        <w:br/>
        <w:t>10. Apply the chapter content to a scenario or case</w:t>
      </w:r>
      <w:r>
        <w:br/>
        <w:t xml:space="preserve">11. Write self-assessments of your understanding of the reading. </w:t>
      </w:r>
      <w:proofErr w:type="gramStart"/>
      <w:r>
        <w:t>See D. below in next list of topics.</w:t>
      </w:r>
      <w:proofErr w:type="gramEnd"/>
      <w:r>
        <w:t xml:space="preserve"> </w:t>
      </w:r>
    </w:p>
    <w:p w:rsidR="00EB40DC" w:rsidRDefault="00EB40DC" w:rsidP="00EB40DC">
      <w:pPr>
        <w:spacing w:before="100" w:beforeAutospacing="1" w:after="100" w:afterAutospacing="1"/>
        <w:rPr>
          <w:rFonts w:eastAsiaTheme="minorEastAsia"/>
        </w:rPr>
      </w:pPr>
      <w:r>
        <w:rPr>
          <w:b/>
          <w:bCs/>
        </w:rPr>
        <w:t>D. Sample Reflective Topics for Self-Monitoring and Self-Assessment</w:t>
      </w:r>
      <w:r>
        <w:t xml:space="preserve"> </w:t>
      </w:r>
    </w:p>
    <w:p w:rsidR="00EB40DC" w:rsidRDefault="00EB40DC" w:rsidP="00EB40DC">
      <w:pPr>
        <w:spacing w:before="100" w:beforeAutospacing="1" w:after="100" w:afterAutospacing="1"/>
        <w:ind w:left="600"/>
      </w:pPr>
      <w:r>
        <w:rPr>
          <w:b/>
          <w:bCs/>
        </w:rPr>
        <w:t>Reading for Comprehension</w:t>
      </w:r>
      <w:r>
        <w:t xml:space="preserve"> </w:t>
      </w:r>
    </w:p>
    <w:p w:rsidR="00EB40DC" w:rsidRDefault="00EB40DC" w:rsidP="00EB40DC">
      <w:r>
        <w:t xml:space="preserve">“What do you notice about your reading when you </w:t>
      </w:r>
      <w:proofErr w:type="gramStart"/>
      <w:r>
        <w:t>are understanding</w:t>
      </w:r>
      <w:proofErr w:type="gramEnd"/>
      <w:r>
        <w:t xml:space="preserve"> what you read? What is it that causes you difficulties when you read? In what areas of reading and remembering do you feel most at ease?” (</w:t>
      </w:r>
      <w:proofErr w:type="spellStart"/>
      <w:r>
        <w:t>Soldner</w:t>
      </w:r>
      <w:proofErr w:type="spellEnd"/>
      <w:r>
        <w:t>, 1997</w:t>
      </w:r>
      <w:proofErr w:type="gramStart"/>
      <w:r>
        <w:t>)</w:t>
      </w:r>
      <w:proofErr w:type="gramEnd"/>
      <w:r>
        <w:br/>
      </w:r>
      <w:r>
        <w:br/>
        <w:t>“Did any parts of the passage confuse me? What did I do to clarify the confusion?” (</w:t>
      </w:r>
      <w:proofErr w:type="spellStart"/>
      <w:r>
        <w:t>Gourgey</w:t>
      </w:r>
      <w:proofErr w:type="spellEnd"/>
      <w:r>
        <w:t xml:space="preserve">, 1997) </w:t>
      </w:r>
    </w:p>
    <w:p w:rsidR="00EB40DC" w:rsidRDefault="00EB40DC" w:rsidP="00EB40DC">
      <w:pPr>
        <w:spacing w:before="100" w:beforeAutospacing="1" w:after="100" w:afterAutospacing="1"/>
        <w:ind w:left="600"/>
        <w:rPr>
          <w:rFonts w:eastAsiaTheme="minorEastAsia"/>
        </w:rPr>
      </w:pPr>
      <w:r>
        <w:rPr>
          <w:b/>
          <w:bCs/>
        </w:rPr>
        <w:t>Associative and Affective Personal Response</w:t>
      </w:r>
      <w:r>
        <w:t xml:space="preserve"> </w:t>
      </w:r>
    </w:p>
    <w:p w:rsidR="00EB40DC" w:rsidRDefault="00EB40DC">
      <w:r>
        <w:t>“How does this poem make you feel? What in your own life might have influenced how you responded to the poem?” (Newton, 1991)</w:t>
      </w:r>
    </w:p>
    <w:sectPr w:rsidR="00EB40DC" w:rsidSect="001D19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468C6"/>
    <w:multiLevelType w:val="multilevel"/>
    <w:tmpl w:val="96221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84D22CD"/>
    <w:multiLevelType w:val="multilevel"/>
    <w:tmpl w:val="AC3637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3F1727CF"/>
    <w:multiLevelType w:val="singleLevel"/>
    <w:tmpl w:val="F7923300"/>
    <w:lvl w:ilvl="0">
      <w:start w:val="1"/>
      <w:numFmt w:val="decimal"/>
      <w:lvlText w:val="%1. "/>
      <w:legacy w:legacy="1" w:legacySpace="0" w:legacyIndent="360"/>
      <w:lvlJc w:val="left"/>
      <w:pPr>
        <w:ind w:left="660" w:hanging="360"/>
      </w:pPr>
      <w:rPr>
        <w:rFonts w:ascii="Garamond" w:hAnsi="Garamond" w:hint="default"/>
        <w:b w:val="0"/>
        <w:i w:val="0"/>
        <w:sz w:val="22"/>
        <w:u w:val="none"/>
      </w:rPr>
    </w:lvl>
  </w:abstractNum>
  <w:abstractNum w:abstractNumId="3">
    <w:nsid w:val="64F42BA6"/>
    <w:multiLevelType w:val="multilevel"/>
    <w:tmpl w:val="9140AC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76BF48AA"/>
    <w:multiLevelType w:val="multilevel"/>
    <w:tmpl w:val="D7E630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505"/>
    <w:rsid w:val="000324FD"/>
    <w:rsid w:val="000331FA"/>
    <w:rsid w:val="000417F8"/>
    <w:rsid w:val="0009226B"/>
    <w:rsid w:val="0009313C"/>
    <w:rsid w:val="00097610"/>
    <w:rsid w:val="000A367A"/>
    <w:rsid w:val="000D051F"/>
    <w:rsid w:val="000D7361"/>
    <w:rsid w:val="00106523"/>
    <w:rsid w:val="00113F2C"/>
    <w:rsid w:val="00117DF8"/>
    <w:rsid w:val="00142364"/>
    <w:rsid w:val="00144848"/>
    <w:rsid w:val="001554BA"/>
    <w:rsid w:val="00176F4E"/>
    <w:rsid w:val="001D1969"/>
    <w:rsid w:val="001F09BE"/>
    <w:rsid w:val="001F244C"/>
    <w:rsid w:val="0020372C"/>
    <w:rsid w:val="00226ADE"/>
    <w:rsid w:val="002518F9"/>
    <w:rsid w:val="00257497"/>
    <w:rsid w:val="002C10AA"/>
    <w:rsid w:val="002C1F3F"/>
    <w:rsid w:val="002D51D5"/>
    <w:rsid w:val="002F5158"/>
    <w:rsid w:val="00320266"/>
    <w:rsid w:val="00342F41"/>
    <w:rsid w:val="003B37B4"/>
    <w:rsid w:val="003D027B"/>
    <w:rsid w:val="003D4511"/>
    <w:rsid w:val="00407B8E"/>
    <w:rsid w:val="0041402F"/>
    <w:rsid w:val="0041557D"/>
    <w:rsid w:val="00420516"/>
    <w:rsid w:val="00436516"/>
    <w:rsid w:val="00454F6D"/>
    <w:rsid w:val="00460048"/>
    <w:rsid w:val="004A4C54"/>
    <w:rsid w:val="004B3097"/>
    <w:rsid w:val="004B779E"/>
    <w:rsid w:val="004C0860"/>
    <w:rsid w:val="004C100F"/>
    <w:rsid w:val="004E1FF6"/>
    <w:rsid w:val="004F2F7A"/>
    <w:rsid w:val="004F76D1"/>
    <w:rsid w:val="005423BD"/>
    <w:rsid w:val="00542571"/>
    <w:rsid w:val="00582C9D"/>
    <w:rsid w:val="00590FB1"/>
    <w:rsid w:val="005A635F"/>
    <w:rsid w:val="005B08E5"/>
    <w:rsid w:val="005D39FB"/>
    <w:rsid w:val="005D4B13"/>
    <w:rsid w:val="005E2C8F"/>
    <w:rsid w:val="00632998"/>
    <w:rsid w:val="006454F6"/>
    <w:rsid w:val="0066421B"/>
    <w:rsid w:val="00671231"/>
    <w:rsid w:val="006A5207"/>
    <w:rsid w:val="006A6BD3"/>
    <w:rsid w:val="006A78BA"/>
    <w:rsid w:val="006E459B"/>
    <w:rsid w:val="006F3492"/>
    <w:rsid w:val="0070049B"/>
    <w:rsid w:val="00714E0A"/>
    <w:rsid w:val="007557A0"/>
    <w:rsid w:val="00761874"/>
    <w:rsid w:val="007630F7"/>
    <w:rsid w:val="00771220"/>
    <w:rsid w:val="00776DFB"/>
    <w:rsid w:val="00783E04"/>
    <w:rsid w:val="00786601"/>
    <w:rsid w:val="007B1AF7"/>
    <w:rsid w:val="007C496A"/>
    <w:rsid w:val="0085213C"/>
    <w:rsid w:val="00856D4B"/>
    <w:rsid w:val="00874505"/>
    <w:rsid w:val="00877D76"/>
    <w:rsid w:val="008919CB"/>
    <w:rsid w:val="008A2987"/>
    <w:rsid w:val="008B217B"/>
    <w:rsid w:val="008E2AEA"/>
    <w:rsid w:val="008F45FA"/>
    <w:rsid w:val="009201F9"/>
    <w:rsid w:val="00921A3E"/>
    <w:rsid w:val="00931186"/>
    <w:rsid w:val="00962996"/>
    <w:rsid w:val="0098786D"/>
    <w:rsid w:val="00993D79"/>
    <w:rsid w:val="009B4E64"/>
    <w:rsid w:val="009D2BAF"/>
    <w:rsid w:val="009E2224"/>
    <w:rsid w:val="009F672A"/>
    <w:rsid w:val="00A136A7"/>
    <w:rsid w:val="00A3739E"/>
    <w:rsid w:val="00A43E41"/>
    <w:rsid w:val="00A4529F"/>
    <w:rsid w:val="00A92703"/>
    <w:rsid w:val="00A932CB"/>
    <w:rsid w:val="00AA68FB"/>
    <w:rsid w:val="00AB389C"/>
    <w:rsid w:val="00B37DBE"/>
    <w:rsid w:val="00B427F6"/>
    <w:rsid w:val="00B43DF9"/>
    <w:rsid w:val="00B60DE5"/>
    <w:rsid w:val="00B6641E"/>
    <w:rsid w:val="00B9148E"/>
    <w:rsid w:val="00B97D62"/>
    <w:rsid w:val="00BC6D0B"/>
    <w:rsid w:val="00BE0CAF"/>
    <w:rsid w:val="00BE3E9F"/>
    <w:rsid w:val="00BF5CF0"/>
    <w:rsid w:val="00C03406"/>
    <w:rsid w:val="00C1290A"/>
    <w:rsid w:val="00C20E1A"/>
    <w:rsid w:val="00C278C6"/>
    <w:rsid w:val="00C4751F"/>
    <w:rsid w:val="00C61A8F"/>
    <w:rsid w:val="00CA5244"/>
    <w:rsid w:val="00CA5939"/>
    <w:rsid w:val="00CF256F"/>
    <w:rsid w:val="00CF363B"/>
    <w:rsid w:val="00CF5249"/>
    <w:rsid w:val="00D11BA2"/>
    <w:rsid w:val="00D244DC"/>
    <w:rsid w:val="00D31C67"/>
    <w:rsid w:val="00D54E31"/>
    <w:rsid w:val="00D5650F"/>
    <w:rsid w:val="00D76DB0"/>
    <w:rsid w:val="00D77BE4"/>
    <w:rsid w:val="00D84D80"/>
    <w:rsid w:val="00D94A33"/>
    <w:rsid w:val="00DE32E9"/>
    <w:rsid w:val="00DE7747"/>
    <w:rsid w:val="00E37AA2"/>
    <w:rsid w:val="00E4153A"/>
    <w:rsid w:val="00E60D0B"/>
    <w:rsid w:val="00E72436"/>
    <w:rsid w:val="00E779B8"/>
    <w:rsid w:val="00EB40DC"/>
    <w:rsid w:val="00F01C1E"/>
    <w:rsid w:val="00F07E9F"/>
    <w:rsid w:val="00F16B4C"/>
    <w:rsid w:val="00F4425F"/>
    <w:rsid w:val="00F46074"/>
    <w:rsid w:val="00F838EB"/>
    <w:rsid w:val="00FD17DA"/>
    <w:rsid w:val="00FD7956"/>
    <w:rsid w:val="00FF0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Name"/>
  <w:smartTagType w:namespaceuri="urn:schemas-microsoft-com:office:smarttags" w:name="State"/>
  <w:smartTagType w:namespaceuri="urn:schemas-microsoft-com:office:smarttags" w:name="PlaceTyp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505"/>
    <w:pPr>
      <w:widowControl w:val="0"/>
    </w:pPr>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874505"/>
    <w:rPr>
      <w:rFonts w:ascii="Courier New" w:hAnsi="Courier New"/>
    </w:rPr>
  </w:style>
  <w:style w:type="character" w:customStyle="1" w:styleId="PlainTextChar">
    <w:name w:val="Plain Text Char"/>
    <w:basedOn w:val="DefaultParagraphFont"/>
    <w:link w:val="PlainText"/>
    <w:rsid w:val="00874505"/>
    <w:rPr>
      <w:rFonts w:ascii="Courier New" w:eastAsia="Times New Roman" w:hAnsi="Courier New" w:cs="Times New Roman"/>
      <w:sz w:val="20"/>
      <w:szCs w:val="20"/>
      <w:lang w:eastAsia="en-US"/>
    </w:rPr>
  </w:style>
  <w:style w:type="paragraph" w:styleId="BodyTextIndent">
    <w:name w:val="Body Text Indent"/>
    <w:basedOn w:val="Normal"/>
    <w:link w:val="BodyTextIndentChar"/>
    <w:rsid w:val="00874505"/>
    <w:pPr>
      <w:ind w:left="630" w:hanging="630"/>
    </w:pPr>
    <w:rPr>
      <w:rFonts w:ascii="Garamond" w:hAnsi="Garamond"/>
      <w:sz w:val="22"/>
    </w:rPr>
  </w:style>
  <w:style w:type="character" w:customStyle="1" w:styleId="BodyTextIndentChar">
    <w:name w:val="Body Text Indent Char"/>
    <w:basedOn w:val="DefaultParagraphFont"/>
    <w:link w:val="BodyTextIndent"/>
    <w:rsid w:val="00874505"/>
    <w:rPr>
      <w:rFonts w:ascii="Garamond" w:eastAsia="Times New Roman" w:hAnsi="Garamond" w:cs="Times New Roman"/>
      <w:szCs w:val="20"/>
      <w:lang w:eastAsia="en-US"/>
    </w:rPr>
  </w:style>
  <w:style w:type="character" w:styleId="Hyperlink">
    <w:name w:val="Hyperlink"/>
    <w:basedOn w:val="DefaultParagraphFont"/>
    <w:rsid w:val="00874505"/>
    <w:rPr>
      <w:color w:val="0000FF"/>
      <w:u w:val="single"/>
    </w:rPr>
  </w:style>
  <w:style w:type="paragraph" w:styleId="Title">
    <w:name w:val="Title"/>
    <w:basedOn w:val="Normal"/>
    <w:link w:val="TitleChar"/>
    <w:qFormat/>
    <w:rsid w:val="00874505"/>
    <w:pPr>
      <w:widowControl/>
      <w:jc w:val="center"/>
    </w:pPr>
    <w:rPr>
      <w:rFonts w:eastAsia="Batang"/>
      <w:b/>
      <w:bCs/>
      <w:sz w:val="24"/>
      <w:szCs w:val="24"/>
    </w:rPr>
  </w:style>
  <w:style w:type="character" w:customStyle="1" w:styleId="TitleChar">
    <w:name w:val="Title Char"/>
    <w:basedOn w:val="DefaultParagraphFont"/>
    <w:link w:val="Title"/>
    <w:rsid w:val="00874505"/>
    <w:rPr>
      <w:rFonts w:ascii="Times New Roman" w:eastAsia="Batang" w:hAnsi="Times New Roman" w:cs="Times New Roman"/>
      <w:b/>
      <w:bCs/>
      <w:sz w:val="24"/>
      <w:szCs w:val="24"/>
      <w:lang w:eastAsia="en-US"/>
    </w:rPr>
  </w:style>
  <w:style w:type="paragraph" w:styleId="NormalWeb">
    <w:name w:val="Normal (Web)"/>
    <w:basedOn w:val="Normal"/>
    <w:uiPriority w:val="99"/>
    <w:semiHidden/>
    <w:unhideWhenUsed/>
    <w:rsid w:val="00EB40DC"/>
    <w:pPr>
      <w:widowControl/>
      <w:spacing w:before="100" w:beforeAutospacing="1" w:after="100" w:afterAutospacing="1"/>
    </w:pPr>
    <w:rPr>
      <w:rFonts w:eastAsiaTheme="minorEastAsia"/>
      <w:sz w:val="24"/>
      <w:szCs w:val="24"/>
    </w:rPr>
  </w:style>
  <w:style w:type="paragraph" w:styleId="BalloonText">
    <w:name w:val="Balloon Text"/>
    <w:basedOn w:val="Normal"/>
    <w:link w:val="BalloonTextChar"/>
    <w:uiPriority w:val="99"/>
    <w:semiHidden/>
    <w:unhideWhenUsed/>
    <w:rsid w:val="00EB40DC"/>
    <w:rPr>
      <w:rFonts w:ascii="Tahoma" w:hAnsi="Tahoma" w:cs="Tahoma"/>
      <w:sz w:val="16"/>
      <w:szCs w:val="16"/>
    </w:rPr>
  </w:style>
  <w:style w:type="character" w:customStyle="1" w:styleId="BalloonTextChar">
    <w:name w:val="Balloon Text Char"/>
    <w:basedOn w:val="DefaultParagraphFont"/>
    <w:link w:val="BalloonText"/>
    <w:uiPriority w:val="99"/>
    <w:semiHidden/>
    <w:rsid w:val="00EB40D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505"/>
    <w:pPr>
      <w:widowControl w:val="0"/>
    </w:pPr>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874505"/>
    <w:rPr>
      <w:rFonts w:ascii="Courier New" w:hAnsi="Courier New"/>
    </w:rPr>
  </w:style>
  <w:style w:type="character" w:customStyle="1" w:styleId="PlainTextChar">
    <w:name w:val="Plain Text Char"/>
    <w:basedOn w:val="DefaultParagraphFont"/>
    <w:link w:val="PlainText"/>
    <w:rsid w:val="00874505"/>
    <w:rPr>
      <w:rFonts w:ascii="Courier New" w:eastAsia="Times New Roman" w:hAnsi="Courier New" w:cs="Times New Roman"/>
      <w:sz w:val="20"/>
      <w:szCs w:val="20"/>
      <w:lang w:eastAsia="en-US"/>
    </w:rPr>
  </w:style>
  <w:style w:type="paragraph" w:styleId="BodyTextIndent">
    <w:name w:val="Body Text Indent"/>
    <w:basedOn w:val="Normal"/>
    <w:link w:val="BodyTextIndentChar"/>
    <w:rsid w:val="00874505"/>
    <w:pPr>
      <w:ind w:left="630" w:hanging="630"/>
    </w:pPr>
    <w:rPr>
      <w:rFonts w:ascii="Garamond" w:hAnsi="Garamond"/>
      <w:sz w:val="22"/>
    </w:rPr>
  </w:style>
  <w:style w:type="character" w:customStyle="1" w:styleId="BodyTextIndentChar">
    <w:name w:val="Body Text Indent Char"/>
    <w:basedOn w:val="DefaultParagraphFont"/>
    <w:link w:val="BodyTextIndent"/>
    <w:rsid w:val="00874505"/>
    <w:rPr>
      <w:rFonts w:ascii="Garamond" w:eastAsia="Times New Roman" w:hAnsi="Garamond" w:cs="Times New Roman"/>
      <w:szCs w:val="20"/>
      <w:lang w:eastAsia="en-US"/>
    </w:rPr>
  </w:style>
  <w:style w:type="character" w:styleId="Hyperlink">
    <w:name w:val="Hyperlink"/>
    <w:basedOn w:val="DefaultParagraphFont"/>
    <w:rsid w:val="00874505"/>
    <w:rPr>
      <w:color w:val="0000FF"/>
      <w:u w:val="single"/>
    </w:rPr>
  </w:style>
  <w:style w:type="paragraph" w:styleId="Title">
    <w:name w:val="Title"/>
    <w:basedOn w:val="Normal"/>
    <w:link w:val="TitleChar"/>
    <w:qFormat/>
    <w:rsid w:val="00874505"/>
    <w:pPr>
      <w:widowControl/>
      <w:jc w:val="center"/>
    </w:pPr>
    <w:rPr>
      <w:rFonts w:eastAsia="Batang"/>
      <w:b/>
      <w:bCs/>
      <w:sz w:val="24"/>
      <w:szCs w:val="24"/>
    </w:rPr>
  </w:style>
  <w:style w:type="character" w:customStyle="1" w:styleId="TitleChar">
    <w:name w:val="Title Char"/>
    <w:basedOn w:val="DefaultParagraphFont"/>
    <w:link w:val="Title"/>
    <w:rsid w:val="00874505"/>
    <w:rPr>
      <w:rFonts w:ascii="Times New Roman" w:eastAsia="Batang" w:hAnsi="Times New Roman" w:cs="Times New Roman"/>
      <w:b/>
      <w:bCs/>
      <w:sz w:val="24"/>
      <w:szCs w:val="24"/>
      <w:lang w:eastAsia="en-US"/>
    </w:rPr>
  </w:style>
  <w:style w:type="paragraph" w:styleId="NormalWeb">
    <w:name w:val="Normal (Web)"/>
    <w:basedOn w:val="Normal"/>
    <w:uiPriority w:val="99"/>
    <w:semiHidden/>
    <w:unhideWhenUsed/>
    <w:rsid w:val="00EB40DC"/>
    <w:pPr>
      <w:widowControl/>
      <w:spacing w:before="100" w:beforeAutospacing="1" w:after="100" w:afterAutospacing="1"/>
    </w:pPr>
    <w:rPr>
      <w:rFonts w:eastAsiaTheme="minorEastAsia"/>
      <w:sz w:val="24"/>
      <w:szCs w:val="24"/>
    </w:rPr>
  </w:style>
  <w:style w:type="paragraph" w:styleId="BalloonText">
    <w:name w:val="Balloon Text"/>
    <w:basedOn w:val="Normal"/>
    <w:link w:val="BalloonTextChar"/>
    <w:uiPriority w:val="99"/>
    <w:semiHidden/>
    <w:unhideWhenUsed/>
    <w:rsid w:val="00EB40DC"/>
    <w:rPr>
      <w:rFonts w:ascii="Tahoma" w:hAnsi="Tahoma" w:cs="Tahoma"/>
      <w:sz w:val="16"/>
      <w:szCs w:val="16"/>
    </w:rPr>
  </w:style>
  <w:style w:type="character" w:customStyle="1" w:styleId="BalloonTextChar">
    <w:name w:val="Balloon Text Char"/>
    <w:basedOn w:val="DefaultParagraphFont"/>
    <w:link w:val="BalloonText"/>
    <w:uiPriority w:val="99"/>
    <w:semiHidden/>
    <w:rsid w:val="00EB40D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6597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13" Type="http://schemas.openxmlformats.org/officeDocument/2006/relationships/hyperlink" Target="http://academic.pgcc.edu/~wpeirce/MCCCTR/metacognition.htm"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bordnerr001@hawaii.rr.com" TargetMode="External"/><Relationship Id="rId12" Type="http://schemas.openxmlformats.org/officeDocument/2006/relationships/hyperlink" Target="http://academic.pgcc.edu/~wpeirce/MCCCTR/metacognition.htm" TargetMode="External"/><Relationship Id="rId17" Type="http://schemas.openxmlformats.org/officeDocument/2006/relationships/hyperlink" Target="http://academic.pgcc.edu/~wpeirce/MCCCTR/stage.html" TargetMode="External"/><Relationship Id="rId2" Type="http://schemas.openxmlformats.org/officeDocument/2006/relationships/styles" Target="styles.xml"/><Relationship Id="rId16" Type="http://schemas.openxmlformats.org/officeDocument/2006/relationships/image" Target="file:///C:\Documents%20and%20Settings\rb\My%20Documents\Docs\METACOGNITION%20article-peirce%202003_files\metaco1.jpg" TargetMode="External"/><Relationship Id="rId1" Type="http://schemas.openxmlformats.org/officeDocument/2006/relationships/numbering" Target="numbering.xml"/><Relationship Id="rId6" Type="http://schemas.openxmlformats.org/officeDocument/2006/relationships/hyperlink" Target="mailto:rbordner@chaminade.edu" TargetMode="External"/><Relationship Id="rId11" Type="http://schemas.openxmlformats.org/officeDocument/2006/relationships/hyperlink" Target="http://academic.pgcc.edu/~wpeirce/MCCCTR/metacognition.htm"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academic.pgcc.edu/~wpeirce/MCCCTR/metacognition.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academic.pgcc.edu/~wpeirce/MCCCTR/metacognition.htm" TargetMode="External"/><Relationship Id="rId14" Type="http://schemas.openxmlformats.org/officeDocument/2006/relationships/hyperlink" Target="http://academic.pgcc.edu/~wpeirce/MCCCTR/metacogni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3884</Words>
  <Characters>22144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25977</CharactersWithSpaces>
  <SharedDoc>false</SharedDoc>
  <HLinks>
    <vt:vector size="18" baseType="variant">
      <vt:variant>
        <vt:i4>4390916</vt:i4>
      </vt:variant>
      <vt:variant>
        <vt:i4>6</vt:i4>
      </vt:variant>
      <vt:variant>
        <vt:i4>0</vt:i4>
      </vt:variant>
      <vt:variant>
        <vt:i4>5</vt:i4>
      </vt:variant>
      <vt:variant>
        <vt:lpwstr>http://allpsych.com/researchmethods/replication.html</vt:lpwstr>
      </vt:variant>
      <vt:variant>
        <vt:lpwstr/>
      </vt:variant>
      <vt:variant>
        <vt:i4>720995</vt:i4>
      </vt:variant>
      <vt:variant>
        <vt:i4>3</vt:i4>
      </vt:variant>
      <vt:variant>
        <vt:i4>0</vt:i4>
      </vt:variant>
      <vt:variant>
        <vt:i4>5</vt:i4>
      </vt:variant>
      <vt:variant>
        <vt:lpwstr>mailto:bordnerr001@gmail.com</vt:lpwstr>
      </vt:variant>
      <vt:variant>
        <vt:lpwstr/>
      </vt:variant>
      <vt:variant>
        <vt:i4>8061004</vt:i4>
      </vt:variant>
      <vt:variant>
        <vt:i4>0</vt:i4>
      </vt:variant>
      <vt:variant>
        <vt:i4>0</vt:i4>
      </vt:variant>
      <vt:variant>
        <vt:i4>5</vt:i4>
      </vt:variant>
      <vt:variant>
        <vt:lpwstr>mailto:rbordner@chaminade.edu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dc:creator>
  <cp:lastModifiedBy>rb</cp:lastModifiedBy>
  <cp:revision>2</cp:revision>
  <cp:lastPrinted>2012-01-13T23:11:00Z</cp:lastPrinted>
  <dcterms:created xsi:type="dcterms:W3CDTF">2013-01-10T23:31:00Z</dcterms:created>
  <dcterms:modified xsi:type="dcterms:W3CDTF">2013-01-10T23:31:00Z</dcterms:modified>
</cp:coreProperties>
</file>