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Course and Contact Information</w:t>
      </w:r>
    </w:p>
    <w:p w:rsidR="00245ED9" w:rsidRPr="00245ED9" w:rsidRDefault="00245ED9" w:rsidP="00245ED9">
      <w:pPr>
        <w:numPr>
          <w:ilvl w:val="0"/>
          <w:numId w:val="1"/>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Term: Fall (Graduate) 2012: October 1- December 13, 2012</w:t>
      </w:r>
    </w:p>
    <w:p w:rsidR="00245ED9" w:rsidRPr="00245ED9" w:rsidRDefault="00245ED9" w:rsidP="00245ED9">
      <w:pPr>
        <w:numPr>
          <w:ilvl w:val="0"/>
          <w:numId w:val="1"/>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Course Number &amp; Name: EDUC 610 Elementary Language Arts and Methods (3 Credits).</w:t>
      </w:r>
    </w:p>
    <w:p w:rsidR="00245ED9" w:rsidRPr="00245ED9" w:rsidRDefault="00245ED9" w:rsidP="00245ED9">
      <w:pPr>
        <w:numPr>
          <w:ilvl w:val="0"/>
          <w:numId w:val="1"/>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Delivery: 100 % Online</w:t>
      </w:r>
    </w:p>
    <w:p w:rsidR="00245ED9" w:rsidRPr="00245ED9" w:rsidRDefault="00245ED9" w:rsidP="00245ED9">
      <w:pPr>
        <w:numPr>
          <w:ilvl w:val="0"/>
          <w:numId w:val="1"/>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Instructor: Lisa Peters</w:t>
      </w:r>
    </w:p>
    <w:p w:rsidR="00245ED9" w:rsidRPr="00245ED9" w:rsidRDefault="00245ED9" w:rsidP="00245ED9">
      <w:pPr>
        <w:numPr>
          <w:ilvl w:val="0"/>
          <w:numId w:val="1"/>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Office Hours: Online by Appointment</w:t>
      </w:r>
    </w:p>
    <w:p w:rsidR="00245ED9" w:rsidRPr="00245ED9" w:rsidRDefault="00245ED9" w:rsidP="00245ED9">
      <w:pPr>
        <w:numPr>
          <w:ilvl w:val="0"/>
          <w:numId w:val="1"/>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Contact Information</w:t>
      </w:r>
    </w:p>
    <w:p w:rsidR="00245ED9" w:rsidRPr="00245ED9" w:rsidRDefault="00245ED9" w:rsidP="00245ED9">
      <w:pPr>
        <w:numPr>
          <w:ilvl w:val="1"/>
          <w:numId w:val="1"/>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i/>
          <w:iCs/>
          <w:color w:val="000000"/>
          <w:sz w:val="24"/>
          <w:szCs w:val="24"/>
        </w:rPr>
        <w:t>Preferred Method of Contact</w:t>
      </w:r>
      <w:r w:rsidRPr="00245ED9">
        <w:rPr>
          <w:rFonts w:ascii="Arial" w:eastAsia="Times New Roman" w:hAnsi="Arial" w:cs="Arial"/>
          <w:color w:val="000000"/>
          <w:sz w:val="24"/>
          <w:szCs w:val="24"/>
        </w:rPr>
        <w:t>: </w:t>
      </w:r>
      <w:hyperlink r:id="rId6" w:history="1">
        <w:r w:rsidRPr="00245ED9">
          <w:rPr>
            <w:rFonts w:ascii="Times New Roman" w:eastAsia="Times New Roman" w:hAnsi="Times New Roman" w:cs="Times New Roman"/>
            <w:sz w:val="24"/>
            <w:szCs w:val="24"/>
          </w:rPr>
          <w:t>Lisa.Peters@adjunct.chaminade.edu</w:t>
        </w:r>
      </w:hyperlink>
    </w:p>
    <w:p w:rsidR="00245ED9" w:rsidRPr="00245ED9" w:rsidRDefault="00245ED9" w:rsidP="00245ED9">
      <w:pPr>
        <w:numPr>
          <w:ilvl w:val="1"/>
          <w:numId w:val="1"/>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Phone:  </w:t>
      </w:r>
      <w:r>
        <w:rPr>
          <w:rFonts w:ascii="Arial" w:eastAsia="Times New Roman" w:hAnsi="Arial" w:cs="Arial"/>
          <w:noProof/>
          <w:color w:val="000000"/>
          <w:sz w:val="24"/>
          <w:szCs w:val="24"/>
        </w:rPr>
        <mc:AlternateContent>
          <mc:Choice Requires="wps">
            <w:drawing>
              <wp:inline distT="0" distB="0" distL="0" distR="0">
                <wp:extent cx="304800" cy="304800"/>
                <wp:effectExtent l="0" t="0" r="0" b="0"/>
                <wp:docPr id="6" name="Rectangle 6"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6" o:spid="_x0000_s1026" alt="Description: 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ldT9A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R9ldT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245ED9">
        <w:rPr>
          <w:rFonts w:ascii="Arial" w:eastAsia="Times New Roman" w:hAnsi="Arial" w:cs="Arial"/>
          <w:color w:val="000000"/>
          <w:sz w:val="24"/>
          <w:szCs w:val="24"/>
        </w:rPr>
        <w:t>813-389-0897</w:t>
      </w:r>
    </w:p>
    <w:p w:rsidR="00245ED9" w:rsidRPr="00245ED9" w:rsidRDefault="00245ED9" w:rsidP="00245ED9">
      <w:pPr>
        <w:numPr>
          <w:ilvl w:val="0"/>
          <w:numId w:val="1"/>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Required Text</w:t>
      </w:r>
    </w:p>
    <w:p w:rsidR="00245ED9" w:rsidRPr="00245ED9" w:rsidRDefault="00245ED9" w:rsidP="00245ED9">
      <w:pPr>
        <w:numPr>
          <w:ilvl w:val="1"/>
          <w:numId w:val="1"/>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Graves, M. F., Juel, C., Graves, B. B., &amp; Dewitz, P. (2011). </w:t>
      </w:r>
      <w:r w:rsidRPr="00245ED9">
        <w:rPr>
          <w:rFonts w:ascii="Arial" w:eastAsia="Times New Roman" w:hAnsi="Arial" w:cs="Arial"/>
          <w:i/>
          <w:iCs/>
          <w:color w:val="000000"/>
          <w:sz w:val="24"/>
          <w:szCs w:val="24"/>
        </w:rPr>
        <w:t>Teaching reading in the 21st century: Motivating all learners </w:t>
      </w:r>
      <w:r w:rsidRPr="00245ED9">
        <w:rPr>
          <w:rFonts w:ascii="Arial" w:eastAsia="Times New Roman" w:hAnsi="Arial" w:cs="Arial"/>
          <w:color w:val="000000"/>
          <w:sz w:val="24"/>
          <w:szCs w:val="24"/>
        </w:rPr>
        <w:t>(5th ed.). Boston, Pearson Education Inc.</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Web Resources (Initial List)</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eCollege: </w:t>
      </w:r>
      <w:hyperlink r:id="rId7" w:history="1">
        <w:r w:rsidRPr="00245ED9">
          <w:rPr>
            <w:rFonts w:ascii="Times New Roman" w:eastAsia="Times New Roman" w:hAnsi="Times New Roman" w:cs="Times New Roman"/>
            <w:sz w:val="27"/>
            <w:szCs w:val="27"/>
          </w:rPr>
          <w:t>http://chaminade.ecollege.com/</w:t>
        </w:r>
      </w:hyperlink>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LiveText: </w:t>
      </w:r>
      <w:hyperlink r:id="rId8" w:history="1">
        <w:r w:rsidRPr="00245ED9">
          <w:rPr>
            <w:rFonts w:ascii="Times New Roman" w:eastAsia="Times New Roman" w:hAnsi="Times New Roman" w:cs="Times New Roman"/>
            <w:sz w:val="27"/>
            <w:szCs w:val="27"/>
          </w:rPr>
          <w:t>https://college.livetext.com</w:t>
        </w:r>
      </w:hyperlink>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APA Resource: </w:t>
      </w:r>
      <w:hyperlink r:id="rId9" w:history="1">
        <w:r w:rsidRPr="00245ED9">
          <w:rPr>
            <w:rFonts w:ascii="Times New Roman" w:eastAsia="Times New Roman" w:hAnsi="Times New Roman" w:cs="Times New Roman"/>
            <w:sz w:val="27"/>
            <w:szCs w:val="27"/>
          </w:rPr>
          <w:t>http://owl.english.purdue.edu/owl/resource/560/01/</w:t>
        </w:r>
      </w:hyperlink>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Framework for 21st Century Learning: </w:t>
      </w:r>
      <w:hyperlink r:id="rId10" w:history="1">
        <w:r w:rsidRPr="00245ED9">
          <w:rPr>
            <w:rFonts w:ascii="Times New Roman" w:eastAsia="Times New Roman" w:hAnsi="Times New Roman" w:cs="Times New Roman"/>
            <w:sz w:val="27"/>
            <w:szCs w:val="27"/>
          </w:rPr>
          <w:t>http://www.p21.org/</w:t>
        </w:r>
      </w:hyperlink>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HI-DOE Standards Toolkit: </w:t>
      </w:r>
      <w:hyperlink r:id="rId11" w:history="1">
        <w:r w:rsidRPr="00245ED9">
          <w:rPr>
            <w:rFonts w:ascii="Times New Roman" w:eastAsia="Times New Roman" w:hAnsi="Times New Roman" w:cs="Times New Roman"/>
            <w:sz w:val="27"/>
            <w:szCs w:val="27"/>
          </w:rPr>
          <w:t>http://standardstoolkit.k12.hi.us/index.html</w:t>
        </w:r>
      </w:hyperlink>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Common Core Standards: </w:t>
      </w:r>
      <w:hyperlink r:id="rId12" w:history="1">
        <w:r w:rsidRPr="00245ED9">
          <w:rPr>
            <w:rFonts w:ascii="Times New Roman" w:eastAsia="Times New Roman" w:hAnsi="Times New Roman" w:cs="Times New Roman"/>
            <w:sz w:val="27"/>
            <w:szCs w:val="27"/>
          </w:rPr>
          <w:t>http://www.corestandards.org/</w:t>
        </w:r>
      </w:hyperlink>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Catalog Course Description</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This course focuses on the development of language skills of children from ages 5-12 with attention to the influence of culture and language. The course content includes how to develop a model for a language rich environment. </w:t>
      </w:r>
      <w:r w:rsidRPr="00245ED9">
        <w:rPr>
          <w:rFonts w:ascii="Arial" w:eastAsia="Times New Roman" w:hAnsi="Arial" w:cs="Arial"/>
          <w:i/>
          <w:iCs/>
          <w:color w:val="000000"/>
          <w:sz w:val="27"/>
          <w:szCs w:val="27"/>
        </w:rPr>
        <w:t>Requires observation and participation.</w:t>
      </w:r>
      <w:r w:rsidRPr="00245ED9">
        <w:rPr>
          <w:rFonts w:ascii="Arial" w:eastAsia="Times New Roman" w:hAnsi="Arial" w:cs="Arial"/>
          <w:color w:val="000000"/>
          <w:sz w:val="27"/>
          <w:szCs w:val="27"/>
        </w:rPr>
        <w:t>.(</w:t>
      </w:r>
      <w:hyperlink r:id="rId13" w:history="1">
        <w:r w:rsidRPr="00245ED9">
          <w:rPr>
            <w:rFonts w:ascii="Times New Roman" w:eastAsia="Times New Roman" w:hAnsi="Times New Roman" w:cs="Times New Roman"/>
            <w:sz w:val="27"/>
            <w:szCs w:val="27"/>
          </w:rPr>
          <w:t>http://www.chaminade.edu/education/documents/MED-Catalog.pdf</w:t>
        </w:r>
      </w:hyperlink>
      <w:r w:rsidRPr="00245ED9">
        <w:rPr>
          <w:rFonts w:ascii="Arial" w:eastAsia="Times New Roman" w:hAnsi="Arial" w:cs="Arial"/>
          <w:color w:val="000000"/>
          <w:sz w:val="27"/>
          <w:szCs w:val="27"/>
        </w:rPr>
        <w:t>)</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O&amp;P and/or Service Learning Requirements</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Five (5) hours in an elementary classroom setting (language arts)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Prerequisites</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There are not any prerequisites for this course.</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Guiding Philosophy</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The Education Division’s guiding philosophy is based upon a set of beliefs that flow from Chaminade University’s vision and mission statements, the Education Division’s mission statement, the Marianist Core Academic Beliefs, and the Hawai'ian </w:t>
      </w:r>
      <w:r w:rsidRPr="00245ED9">
        <w:rPr>
          <w:rFonts w:ascii="Arial" w:eastAsia="Times New Roman" w:hAnsi="Arial" w:cs="Arial"/>
          <w:color w:val="000000"/>
          <w:sz w:val="27"/>
          <w:szCs w:val="27"/>
          <w:shd w:val="clear" w:color="auto" w:fill="FFFFFF"/>
        </w:rPr>
        <w:t xml:space="preserve">'Ōlelo of Mana (intrapersonal; spirit; embodiment of love, faith, and ethical practice), Aloha (interpersonal; love; sacredness; divine breath), 'Ohana (classroom; family; interconnectedness), Pono (community; being in alignment and </w:t>
      </w:r>
      <w:r w:rsidRPr="00245ED9">
        <w:rPr>
          <w:rFonts w:ascii="Arial" w:eastAsia="Times New Roman" w:hAnsi="Arial" w:cs="Arial"/>
          <w:color w:val="000000"/>
          <w:sz w:val="27"/>
          <w:szCs w:val="27"/>
          <w:shd w:val="clear" w:color="auto" w:fill="FFFFFF"/>
        </w:rPr>
        <w:lastRenderedPageBreak/>
        <w:t>balance in life and the community), and Ho'oma'ama'a (world; become adapted to; teach one to work)</w:t>
      </w:r>
      <w:r w:rsidRPr="00245ED9">
        <w:rPr>
          <w:rFonts w:ascii="Arial" w:eastAsia="Times New Roman" w:hAnsi="Arial" w:cs="Arial"/>
          <w:color w:val="000000"/>
          <w:sz w:val="27"/>
          <w:szCs w:val="27"/>
        </w:rPr>
        <w:t>. These values and beliefs are based on the Catholic Marianist principles; a commitment to mentor instructional and educational leaders to their fullest potential; a commitment to teaching excellence, engagement in scholarship in the pursuit of truth; and a commitment to scholarly service for the university and the larger community. This alignment is designed to prepare education professionals for effective classroom and school leadership by demonstrating professional dispositions, content knowledge, pedagogical skills, and leadership to work effectively with a diverse community of learners.</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Education Division Mission Statement</w:t>
      </w:r>
    </w:p>
    <w:p w:rsidR="00245ED9" w:rsidRPr="00245ED9" w:rsidRDefault="00245ED9" w:rsidP="00245ED9">
      <w:pPr>
        <w:numPr>
          <w:ilvl w:val="0"/>
          <w:numId w:val="2"/>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The Education Division’s mission is to foster the development of knowledgeable, proficient, and reflective teachers and educational leaders. Our programs are based in the liberal arts tradition, Catholic Marianist values, current research, best practice, and professional standards. In this context we develop educators who demonstrate ethical, effective and culturally responsive practices, and a commitment to building a just and peaceful society.</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Marianist Values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Education for Formation in Faith (Mana): Within the community of learners, reason and personal faith are seen as mutually complementary roads to truth. All Education Division members join the larger community of faith, hope, love and ethical practice.</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Integral, Quality Education (Aloha): The community is committed to an integral, quality education that begins with respect for the complexity and diversity of each person. All Education Division members attempt to engage the whole person with quality courses and activities that challenge the intellectual, emotional, aesthetic, physical, and ethical dimensions that make up each student's life experience.</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Education and the Family Spirit (Ohana): The community of learners is a second family which encourages the personal development of each of its members. Mutual respect for all members of the Education Division family allows the community to share responsibility for decision making at all levels.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Education for Service, Peace and Justice (Pono): All members of the community strive to serve the university community and the larger community. Education Division community members are committed to scholarly service and to dispense and receive justice to and from each other and to the larger community.</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Education for Adaptation and Change (Ho‘oma‘ama‘a): True to the tradition of faith, a Marianist-founded education prepares students for tomorrow and adapts to its time. The Education Division scholarly community of learners regards technology as a critical aid in the quest for understanding in a changing world.</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Program Learning Outcomes</w:t>
      </w:r>
    </w:p>
    <w:p w:rsidR="00245ED9" w:rsidRPr="00245ED9" w:rsidRDefault="00245ED9" w:rsidP="00245ED9">
      <w:pPr>
        <w:numPr>
          <w:ilvl w:val="0"/>
          <w:numId w:val="3"/>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Program Learning Outcome 1: Content Knowledge (Knowledge of subject matter such as reading/language arts, mathematics, social sciences, science, visual arts, musical arts, and kinesthetic arts).</w:t>
      </w:r>
    </w:p>
    <w:p w:rsidR="00245ED9" w:rsidRPr="00245ED9" w:rsidRDefault="00245ED9" w:rsidP="00245ED9">
      <w:pPr>
        <w:numPr>
          <w:ilvl w:val="0"/>
          <w:numId w:val="3"/>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Program Learning Outcome 2: Developmentally Appropriate Practice (Knowledge of how students develop and learn, and engagement of students in developmentally appropriate experiences that support learning).</w:t>
      </w:r>
    </w:p>
    <w:p w:rsidR="00245ED9" w:rsidRPr="00245ED9" w:rsidRDefault="00245ED9" w:rsidP="00245ED9">
      <w:pPr>
        <w:numPr>
          <w:ilvl w:val="0"/>
          <w:numId w:val="3"/>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Program Learning Outcome 3: Pedagogical Content Knowledge (Knowledge of how to teach subject matter to students and application of a variety of instructional strategies that are rigorous, differentiated, focused on the active involvement of the learner).</w:t>
      </w:r>
    </w:p>
    <w:p w:rsidR="00245ED9" w:rsidRPr="00245ED9" w:rsidRDefault="00245ED9" w:rsidP="00245ED9">
      <w:pPr>
        <w:numPr>
          <w:ilvl w:val="0"/>
          <w:numId w:val="3"/>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Program Learning Outcome 4: Educational Technology (Knowledge of and application of appropriate technology for student learning).</w:t>
      </w:r>
    </w:p>
    <w:p w:rsidR="00245ED9" w:rsidRPr="00245ED9" w:rsidRDefault="00245ED9" w:rsidP="00245ED9">
      <w:pPr>
        <w:numPr>
          <w:ilvl w:val="0"/>
          <w:numId w:val="3"/>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Program Learning Outcome 5: Assessment for Learning (Knowledge of and use of appropriate assessment strategies that enhance the knowledge of learners and their responsibility for their own learning).</w:t>
      </w:r>
    </w:p>
    <w:p w:rsidR="00245ED9" w:rsidRPr="00245ED9" w:rsidRDefault="00245ED9" w:rsidP="00245ED9">
      <w:pPr>
        <w:numPr>
          <w:ilvl w:val="0"/>
          <w:numId w:val="3"/>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Program Learning Outcome 6: Diversity (Skills for adapting learning activities for individual differences and the needs of diverse learners and for maintaining safe positive, caring, and inclusive learning environments).</w:t>
      </w:r>
    </w:p>
    <w:p w:rsidR="00245ED9" w:rsidRPr="00245ED9" w:rsidRDefault="00245ED9" w:rsidP="00245ED9">
      <w:pPr>
        <w:numPr>
          <w:ilvl w:val="0"/>
          <w:numId w:val="3"/>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Program Learning Outcome 7: Focus on Student Learning (Skills in the planning and design of meaningful learning activities that support and have positive impact on student learning based upon knowledge of subject matter, students, the community, curriculum standards, and integration of appropriate technology).</w:t>
      </w:r>
    </w:p>
    <w:p w:rsidR="00245ED9" w:rsidRPr="00245ED9" w:rsidRDefault="00245ED9" w:rsidP="00245ED9">
      <w:pPr>
        <w:numPr>
          <w:ilvl w:val="0"/>
          <w:numId w:val="3"/>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Program Learning Outcome 8: Professional &amp; Ethical Dispositions and Communication: (Professional dispositions, professionalism in teaching, and ethical standards of conduct consistent with Marianist values, and positive and constructive relationships with parents, the school community and professional colleagues).</w:t>
      </w:r>
    </w:p>
    <w:p w:rsidR="00245ED9" w:rsidRPr="00245ED9" w:rsidRDefault="00245ED9" w:rsidP="00245ED9">
      <w:pPr>
        <w:spacing w:after="0" w:line="240" w:lineRule="auto"/>
        <w:ind w:left="360"/>
        <w:jc w:val="both"/>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jc w:val="both"/>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Course Learning Outcomes (CLOs)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Course Learning Outcome 1: Select appropriate Common Core State Standards and develop Understanding by Design lesson plans for the language arts.</w:t>
      </w:r>
    </w:p>
    <w:p w:rsidR="00245ED9" w:rsidRPr="00245ED9" w:rsidRDefault="00245ED9" w:rsidP="00245ED9">
      <w:pPr>
        <w:spacing w:after="0" w:line="240" w:lineRule="auto"/>
        <w:ind w:left="720" w:hanging="360"/>
        <w:rPr>
          <w:rFonts w:ascii="Times" w:eastAsia="Times New Roman" w:hAnsi="Times" w:cs="Times"/>
          <w:color w:val="000000"/>
          <w:sz w:val="27"/>
          <w:szCs w:val="27"/>
        </w:rPr>
      </w:pPr>
      <w:r w:rsidRPr="00245ED9">
        <w:rPr>
          <w:rFonts w:ascii="Symbol" w:eastAsia="Times New Roman" w:hAnsi="Symbol" w:cs="Times"/>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Course Learning Outcome 2: Choose appropriate teaching materials and activities for instruction in language arts.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Course Learning Outcome 3: Manage language arts instruction with students of wide range of ability and backgrounds.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Course Learning Outcome 4: Teach language skills in the context of reading and writing.</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Course Learning Outcome 5: Create a positive classroom environment to accommodate the various learning styles and cultural backgrounds of students.</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PLO/CLO Alignment</w:t>
      </w:r>
    </w:p>
    <w:tbl>
      <w:tblPr>
        <w:tblW w:w="8370" w:type="dxa"/>
        <w:tblInd w:w="738" w:type="dxa"/>
        <w:tblCellMar>
          <w:left w:w="0" w:type="dxa"/>
          <w:right w:w="0" w:type="dxa"/>
        </w:tblCellMar>
        <w:tblLook w:val="04A0" w:firstRow="1" w:lastRow="0" w:firstColumn="1" w:lastColumn="0" w:noHBand="0" w:noVBand="1"/>
      </w:tblPr>
      <w:tblGrid>
        <w:gridCol w:w="996"/>
        <w:gridCol w:w="984"/>
        <w:gridCol w:w="900"/>
        <w:gridCol w:w="990"/>
        <w:gridCol w:w="900"/>
        <w:gridCol w:w="900"/>
        <w:gridCol w:w="990"/>
        <w:gridCol w:w="900"/>
        <w:gridCol w:w="810"/>
      </w:tblGrid>
      <w:tr w:rsidR="00245ED9" w:rsidRPr="00245ED9" w:rsidTr="00245ED9">
        <w:tc>
          <w:tcPr>
            <w:tcW w:w="996" w:type="dxa"/>
            <w:tcBorders>
              <w:top w:val="single" w:sz="8" w:space="0" w:color="000001"/>
              <w:left w:val="single" w:sz="8" w:space="0" w:color="000001"/>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 </w:t>
            </w:r>
          </w:p>
        </w:tc>
        <w:tc>
          <w:tcPr>
            <w:tcW w:w="984"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PLO 1</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PLO 2</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PLO 3</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PLO 4</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PLO 5</w:t>
            </w:r>
          </w:p>
        </w:tc>
        <w:tc>
          <w:tcPr>
            <w:tcW w:w="99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PLO 6</w:t>
            </w:r>
          </w:p>
        </w:tc>
        <w:tc>
          <w:tcPr>
            <w:tcW w:w="900" w:type="dxa"/>
            <w:tcBorders>
              <w:top w:val="single" w:sz="8" w:space="0" w:color="000001"/>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PLO 7</w:t>
            </w:r>
          </w:p>
        </w:tc>
        <w:tc>
          <w:tcPr>
            <w:tcW w:w="810" w:type="dxa"/>
            <w:tcBorders>
              <w:top w:val="single" w:sz="8" w:space="0" w:color="000001"/>
              <w:left w:val="nil"/>
              <w:bottom w:val="single" w:sz="8" w:space="0" w:color="000001"/>
              <w:right w:val="single" w:sz="8" w:space="0" w:color="000001"/>
            </w:tcBorders>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PLO 8</w:t>
            </w:r>
          </w:p>
        </w:tc>
      </w:tr>
      <w:tr w:rsidR="00245ED9" w:rsidRPr="00245ED9" w:rsidTr="00245ED9">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CLO 1</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r>
      <w:tr w:rsidR="00245ED9" w:rsidRPr="00245ED9" w:rsidTr="00245ED9">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CLO 2</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r>
      <w:tr w:rsidR="00245ED9" w:rsidRPr="00245ED9" w:rsidTr="00245ED9">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CLO 3</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810" w:type="dxa"/>
            <w:tcBorders>
              <w:top w:val="nil"/>
              <w:left w:val="nil"/>
              <w:bottom w:val="single" w:sz="8" w:space="0" w:color="000001"/>
              <w:right w:val="single" w:sz="8" w:space="0" w:color="000001"/>
            </w:tcBorders>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r>
      <w:tr w:rsidR="00245ED9" w:rsidRPr="00245ED9" w:rsidTr="00245ED9">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CLO 4</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c>
          <w:tcPr>
            <w:tcW w:w="810" w:type="dxa"/>
            <w:tcBorders>
              <w:top w:val="nil"/>
              <w:left w:val="nil"/>
              <w:bottom w:val="single" w:sz="8" w:space="0" w:color="000001"/>
              <w:right w:val="single" w:sz="8" w:space="0" w:color="000001"/>
            </w:tcBorders>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r>
      <w:tr w:rsidR="00245ED9" w:rsidRPr="00245ED9" w:rsidTr="00245ED9">
        <w:tc>
          <w:tcPr>
            <w:tcW w:w="996" w:type="dxa"/>
            <w:tcBorders>
              <w:top w:val="nil"/>
              <w:left w:val="single" w:sz="8" w:space="0" w:color="000001"/>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rPr>
                <w:rFonts w:ascii="Arial" w:eastAsia="Times New Roman" w:hAnsi="Arial" w:cs="Arial"/>
                <w:sz w:val="24"/>
                <w:szCs w:val="24"/>
              </w:rPr>
            </w:pPr>
            <w:r w:rsidRPr="00245ED9">
              <w:rPr>
                <w:rFonts w:ascii="Arial" w:eastAsia="Times New Roman" w:hAnsi="Arial" w:cs="Arial"/>
                <w:sz w:val="24"/>
                <w:szCs w:val="24"/>
              </w:rPr>
              <w:t>CLO 5</w:t>
            </w:r>
          </w:p>
        </w:tc>
        <w:tc>
          <w:tcPr>
            <w:tcW w:w="984"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 </w:t>
            </w:r>
          </w:p>
        </w:tc>
        <w:tc>
          <w:tcPr>
            <w:tcW w:w="99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I</w:t>
            </w:r>
          </w:p>
        </w:tc>
        <w:tc>
          <w:tcPr>
            <w:tcW w:w="900" w:type="dxa"/>
            <w:tcBorders>
              <w:top w:val="nil"/>
              <w:left w:val="nil"/>
              <w:bottom w:val="single" w:sz="8" w:space="0" w:color="000001"/>
              <w:right w:val="single" w:sz="8" w:space="0" w:color="000001"/>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I</w:t>
            </w:r>
          </w:p>
        </w:tc>
        <w:tc>
          <w:tcPr>
            <w:tcW w:w="810" w:type="dxa"/>
            <w:tcBorders>
              <w:top w:val="nil"/>
              <w:left w:val="nil"/>
              <w:bottom w:val="single" w:sz="8" w:space="0" w:color="000001"/>
              <w:right w:val="single" w:sz="8" w:space="0" w:color="000001"/>
            </w:tcBorders>
            <w:hideMark/>
          </w:tcPr>
          <w:p w:rsidR="00245ED9" w:rsidRPr="00245ED9" w:rsidRDefault="00245ED9" w:rsidP="00245ED9">
            <w:pPr>
              <w:spacing w:after="0" w:line="240" w:lineRule="auto"/>
              <w:jc w:val="center"/>
              <w:rPr>
                <w:rFonts w:ascii="Times New Roman" w:eastAsia="Times New Roman" w:hAnsi="Times New Roman" w:cs="Times New Roman"/>
                <w:b/>
                <w:bCs/>
                <w:sz w:val="20"/>
                <w:szCs w:val="20"/>
              </w:rPr>
            </w:pPr>
            <w:r w:rsidRPr="00245ED9">
              <w:rPr>
                <w:rFonts w:ascii="Arial" w:eastAsia="Times New Roman" w:hAnsi="Arial" w:cs="Arial"/>
                <w:sz w:val="24"/>
                <w:szCs w:val="24"/>
              </w:rPr>
              <w:t>D</w:t>
            </w:r>
          </w:p>
        </w:tc>
      </w:tr>
    </w:tbl>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Introduced, Developing, and Mastered</w:t>
      </w:r>
    </w:p>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Big Ideas and Essential Questions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Big Ideas (see: </w:t>
      </w:r>
      <w:hyperlink r:id="rId14" w:history="1">
        <w:r w:rsidRPr="00245ED9">
          <w:rPr>
            <w:rFonts w:ascii="Times New Roman" w:eastAsia="Times New Roman" w:hAnsi="Times New Roman" w:cs="Times New Roman"/>
            <w:sz w:val="27"/>
            <w:szCs w:val="27"/>
          </w:rPr>
          <w:t>http://www.authenticeducation.org/ae_bigideas/</w:t>
        </w:r>
        <w:r w:rsidRPr="00245ED9">
          <w:rPr>
            <w:rFonts w:ascii="Times New Roman" w:eastAsia="Times New Roman" w:hAnsi="Times New Roman" w:cs="Times New Roman"/>
            <w:sz w:val="27"/>
            <w:szCs w:val="27"/>
          </w:rPr>
          <w:br w:type="textWrapping" w:clear="all"/>
          <w:t>article.lasso?artid=99</w:t>
        </w:r>
      </w:hyperlink>
      <w:r w:rsidRPr="00245ED9">
        <w:rPr>
          <w:rFonts w:ascii="Arial" w:eastAsia="Times New Roman" w:hAnsi="Arial" w:cs="Arial"/>
          <w:color w:val="000000"/>
          <w:sz w:val="27"/>
          <w:szCs w:val="27"/>
        </w:rPr>
        <w:t>)</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Literacy is the use of printed, oral, and written information to function in society  and develop the necessary knowledge to achieve personal and professional goals.</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Students struggle to read and write for a variety of reasons including reading disabilities, reading disorders, problems processing the printed material, attention deficit disorder, lack of literacy experiences in the home environment, cultural influences, and the skill level of the reading teacher.</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Students who struggle to read may continue to be disinterested in reading and avoid it whereas children who have success with reading tend to read more.</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Knowledge of language includes an understanding how language functions in different contexts.</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Essential Questions (See: </w:t>
      </w:r>
      <w:hyperlink r:id="rId15" w:history="1">
        <w:r w:rsidRPr="00245ED9">
          <w:rPr>
            <w:rFonts w:ascii="Times New Roman" w:eastAsia="Times New Roman" w:hAnsi="Times New Roman" w:cs="Times New Roman"/>
            <w:sz w:val="27"/>
            <w:szCs w:val="27"/>
          </w:rPr>
          <w:t>http://www.authenticeducation.org/ae_bigideas/</w:t>
        </w:r>
        <w:r w:rsidRPr="00245ED9">
          <w:rPr>
            <w:rFonts w:ascii="Times New Roman" w:eastAsia="Times New Roman" w:hAnsi="Times New Roman" w:cs="Times New Roman"/>
            <w:sz w:val="27"/>
            <w:szCs w:val="27"/>
          </w:rPr>
          <w:br w:type="textWrapping" w:clear="all"/>
          <w:t>article.lasso?artid=53</w:t>
        </w:r>
      </w:hyperlink>
      <w:r w:rsidRPr="00245ED9">
        <w:rPr>
          <w:rFonts w:ascii="Arial" w:eastAsia="Times New Roman" w:hAnsi="Arial" w:cs="Arial"/>
          <w:color w:val="000000"/>
          <w:sz w:val="27"/>
          <w:szCs w:val="27"/>
        </w:rPr>
        <w:t>)</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How can teachers promote reading, writing, and speaking literacy from early learning through the elementary years?</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What are the factors that can affect achievement of grade-level literacy?</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How do we motivate all children to read?</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lastRenderedPageBreak/>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In what ways does written and oral language function in various contexts?</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Course Requirements</w:t>
      </w:r>
    </w:p>
    <w:tbl>
      <w:tblPr>
        <w:tblW w:w="9450" w:type="dxa"/>
        <w:tblInd w:w="468" w:type="dxa"/>
        <w:tblCellMar>
          <w:left w:w="0" w:type="dxa"/>
          <w:right w:w="0" w:type="dxa"/>
        </w:tblCellMar>
        <w:tblLook w:val="04A0" w:firstRow="1" w:lastRow="0" w:firstColumn="1" w:lastColumn="0" w:noHBand="0" w:noVBand="1"/>
      </w:tblPr>
      <w:tblGrid>
        <w:gridCol w:w="400"/>
        <w:gridCol w:w="1781"/>
        <w:gridCol w:w="899"/>
        <w:gridCol w:w="3255"/>
        <w:gridCol w:w="1336"/>
        <w:gridCol w:w="1779"/>
      </w:tblGrid>
      <w:tr w:rsidR="00245ED9" w:rsidRPr="00245ED9" w:rsidTr="00245ED9">
        <w:tc>
          <w:tcPr>
            <w:tcW w:w="2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Wingdings 2" w:eastAsia="Times New Roman" w:hAnsi="Wingdings 2" w:cs="Times New Roman"/>
                <w:sz w:val="24"/>
                <w:szCs w:val="24"/>
              </w:rPr>
              <w:t></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Assignment</w:t>
            </w:r>
          </w:p>
        </w:tc>
        <w:tc>
          <w:tcPr>
            <w:tcW w:w="9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Points</w:t>
            </w:r>
          </w:p>
        </w:tc>
        <w:tc>
          <w:tcPr>
            <w:tcW w:w="333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Description</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Due Date</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Submission</w:t>
            </w:r>
          </w:p>
        </w:tc>
      </w:tr>
      <w:tr w:rsidR="00245ED9" w:rsidRPr="00245ED9" w:rsidTr="00245ED9">
        <w:tc>
          <w:tcPr>
            <w:tcW w:w="27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Reading and Participation in Class Discussions</w:t>
            </w:r>
          </w:p>
        </w:tc>
        <w:tc>
          <w:tcPr>
            <w:tcW w:w="90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100 (10 points per week)</w:t>
            </w:r>
          </w:p>
        </w:tc>
        <w:tc>
          <w:tcPr>
            <w:tcW w:w="333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There will be text readings each week. Discussions will be in eCollege and will be based on text readings and other course topics.</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(See </w:t>
            </w:r>
            <w:r w:rsidRPr="00245ED9">
              <w:rPr>
                <w:rFonts w:ascii="Arial" w:eastAsia="Times New Roman" w:hAnsi="Arial" w:cs="Arial"/>
                <w:i/>
                <w:iCs/>
                <w:color w:val="000000"/>
                <w:sz w:val="24"/>
                <w:szCs w:val="24"/>
              </w:rPr>
              <w:t>Rubric for Online Discussions</w:t>
            </w:r>
            <w:r w:rsidRPr="00245ED9">
              <w:rPr>
                <w:rFonts w:ascii="Arial" w:eastAsia="Times New Roman" w:hAnsi="Arial" w:cs="Arial"/>
                <w:color w:val="000000"/>
                <w:sz w:val="24"/>
                <w:szCs w:val="24"/>
              </w:rPr>
              <w:t> below)</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1)</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10/7/12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10/14/12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3)</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10/21/12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4)</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10/28/12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5)</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11/4/12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6)</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11/11/12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7)</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11/18/12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8)</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11/25/12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9)</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12/2/12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10)</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12/9/12</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Discussions questions are in eCollege and submitted to eCollege</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br w:type="page"/>
      </w:r>
      <w:r w:rsidRPr="00245ED9">
        <w:rPr>
          <w:rFonts w:ascii="Times New Roman" w:eastAsia="Times New Roman" w:hAnsi="Times New Roman" w:cs="Times New Roman"/>
          <w:color w:val="000000"/>
          <w:sz w:val="27"/>
          <w:szCs w:val="27"/>
        </w:rPr>
        <w:lastRenderedPageBreak/>
        <w:t> </w:t>
      </w:r>
    </w:p>
    <w:tbl>
      <w:tblPr>
        <w:tblW w:w="9450" w:type="dxa"/>
        <w:tblInd w:w="468" w:type="dxa"/>
        <w:tblCellMar>
          <w:left w:w="0" w:type="dxa"/>
          <w:right w:w="0" w:type="dxa"/>
        </w:tblCellMar>
        <w:tblLook w:val="04A0" w:firstRow="1" w:lastRow="0" w:firstColumn="1" w:lastColumn="0" w:noHBand="0" w:noVBand="1"/>
      </w:tblPr>
      <w:tblGrid>
        <w:gridCol w:w="284"/>
        <w:gridCol w:w="1797"/>
        <w:gridCol w:w="900"/>
        <w:gridCol w:w="3322"/>
        <w:gridCol w:w="1349"/>
        <w:gridCol w:w="1798"/>
      </w:tblGrid>
      <w:tr w:rsidR="00245ED9" w:rsidRPr="00245ED9" w:rsidTr="00245ED9">
        <w:tc>
          <w:tcPr>
            <w:tcW w:w="2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Weekly Quizzes</w:t>
            </w:r>
          </w:p>
        </w:tc>
        <w:tc>
          <w:tcPr>
            <w:tcW w:w="9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100 (10 points per week)</w:t>
            </w:r>
          </w:p>
        </w:tc>
        <w:tc>
          <w:tcPr>
            <w:tcW w:w="333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There will be weekly quizzes on the readings.</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These will cover the weekly content and generally be in a multiple choice format.</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1)</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10/7/12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10/14/12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3)</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10/21/12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4)</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10/28/12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5)</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11/4/12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6)</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11/11/12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7)</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11/18/12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8)</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11/25/12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9)</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12/2/12</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(Week 10)</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12/9/12</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Quizzes are in eCollege and submitted to eCollege</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br w:type="page"/>
      </w:r>
      <w:r w:rsidRPr="00245ED9">
        <w:rPr>
          <w:rFonts w:ascii="Times New Roman" w:eastAsia="Times New Roman" w:hAnsi="Times New Roman" w:cs="Times New Roman"/>
          <w:color w:val="000000"/>
          <w:sz w:val="27"/>
          <w:szCs w:val="27"/>
        </w:rPr>
        <w:lastRenderedPageBreak/>
        <w:t> </w:t>
      </w:r>
    </w:p>
    <w:tbl>
      <w:tblPr>
        <w:tblW w:w="9450" w:type="dxa"/>
        <w:tblInd w:w="468" w:type="dxa"/>
        <w:tblCellMar>
          <w:left w:w="0" w:type="dxa"/>
          <w:right w:w="0" w:type="dxa"/>
        </w:tblCellMar>
        <w:tblLook w:val="04A0" w:firstRow="1" w:lastRow="0" w:firstColumn="1" w:lastColumn="0" w:noHBand="0" w:noVBand="1"/>
      </w:tblPr>
      <w:tblGrid>
        <w:gridCol w:w="283"/>
        <w:gridCol w:w="1796"/>
        <w:gridCol w:w="898"/>
        <w:gridCol w:w="3327"/>
        <w:gridCol w:w="1348"/>
        <w:gridCol w:w="1798"/>
      </w:tblGrid>
      <w:tr w:rsidR="00245ED9" w:rsidRPr="00245ED9" w:rsidTr="00245ED9">
        <w:tc>
          <w:tcPr>
            <w:tcW w:w="2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O&amp;P Case Study</w:t>
            </w:r>
          </w:p>
        </w:tc>
        <w:tc>
          <w:tcPr>
            <w:tcW w:w="9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50</w:t>
            </w:r>
          </w:p>
        </w:tc>
        <w:tc>
          <w:tcPr>
            <w:tcW w:w="333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Write a report on a selected child (in O&amp;P).  Your paper should include: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p w:rsidR="00245ED9" w:rsidRPr="00245ED9" w:rsidRDefault="00245ED9" w:rsidP="00245ED9">
            <w:pPr>
              <w:spacing w:before="100" w:beforeAutospacing="1" w:after="100" w:afterAutospacing="1" w:line="240" w:lineRule="auto"/>
              <w:ind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A description of the student, age, grade, classroom observations and information regarding any special services provided at the school site.  (For confidentiality, Please do not include the student’s name).</w:t>
            </w:r>
          </w:p>
          <w:p w:rsidR="00245ED9" w:rsidRPr="00245ED9" w:rsidRDefault="00245ED9" w:rsidP="00245ED9">
            <w:pPr>
              <w:spacing w:after="0" w:line="240" w:lineRule="auto"/>
              <w:ind w:left="1050"/>
              <w:rPr>
                <w:rFonts w:ascii="Times New Roman" w:eastAsia="Times New Roman" w:hAnsi="Times New Roman" w:cs="Times New Roman"/>
                <w:sz w:val="24"/>
                <w:szCs w:val="24"/>
              </w:rPr>
            </w:pPr>
            <w:r w:rsidRPr="00245ED9">
              <w:rPr>
                <w:rFonts w:ascii="Arial" w:eastAsia="Times New Roman" w:hAnsi="Arial" w:cs="Arial"/>
                <w:sz w:val="24"/>
                <w:szCs w:val="24"/>
              </w:rPr>
              <w:t> </w:t>
            </w:r>
          </w:p>
          <w:p w:rsidR="00245ED9" w:rsidRPr="00245ED9" w:rsidRDefault="00245ED9" w:rsidP="00245ED9">
            <w:pPr>
              <w:spacing w:before="100" w:beforeAutospacing="1" w:after="100" w:afterAutospacing="1" w:line="240" w:lineRule="auto"/>
              <w:ind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Assessments:  Assess one student using Running Records. Please include results of any additional assessments administered.</w:t>
            </w:r>
          </w:p>
          <w:p w:rsidR="00245ED9" w:rsidRPr="00245ED9" w:rsidRDefault="00245ED9" w:rsidP="00245ED9">
            <w:pPr>
              <w:spacing w:after="0" w:line="240" w:lineRule="auto"/>
              <w:ind w:left="720"/>
              <w:rPr>
                <w:rFonts w:ascii="Times New Roman" w:eastAsia="Times New Roman" w:hAnsi="Times New Roman" w:cs="Times New Roman"/>
                <w:sz w:val="24"/>
                <w:szCs w:val="24"/>
              </w:rPr>
            </w:pPr>
            <w:r w:rsidRPr="00245ED9">
              <w:rPr>
                <w:rFonts w:ascii="Arial" w:eastAsia="Times New Roman" w:hAnsi="Arial" w:cs="Arial"/>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Analysis of the assessment with specific recommendations for guided reading.  The final paper should be 4 - 5 pages and include copies of the assessments</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12/9/12</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The case study is completed in the classroom but the report is submitted as a discussion in eCollege.</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br w:type="page"/>
      </w:r>
      <w:r w:rsidRPr="00245ED9">
        <w:rPr>
          <w:rFonts w:ascii="Times New Roman" w:eastAsia="Times New Roman" w:hAnsi="Times New Roman" w:cs="Times New Roman"/>
          <w:color w:val="000000"/>
          <w:sz w:val="27"/>
          <w:szCs w:val="27"/>
        </w:rPr>
        <w:lastRenderedPageBreak/>
        <w:t> </w:t>
      </w:r>
    </w:p>
    <w:tbl>
      <w:tblPr>
        <w:tblW w:w="9450" w:type="dxa"/>
        <w:tblInd w:w="468" w:type="dxa"/>
        <w:tblCellMar>
          <w:left w:w="0" w:type="dxa"/>
          <w:right w:w="0" w:type="dxa"/>
        </w:tblCellMar>
        <w:tblLook w:val="04A0" w:firstRow="1" w:lastRow="0" w:firstColumn="1" w:lastColumn="0" w:noHBand="0" w:noVBand="1"/>
      </w:tblPr>
      <w:tblGrid>
        <w:gridCol w:w="283"/>
        <w:gridCol w:w="1551"/>
        <w:gridCol w:w="687"/>
        <w:gridCol w:w="4299"/>
        <w:gridCol w:w="1099"/>
        <w:gridCol w:w="1531"/>
      </w:tblGrid>
      <w:tr w:rsidR="00245ED9" w:rsidRPr="00245ED9" w:rsidTr="00245ED9">
        <w:tc>
          <w:tcPr>
            <w:tcW w:w="2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Unit Plan Final Assignment</w:t>
            </w:r>
          </w:p>
        </w:tc>
        <w:tc>
          <w:tcPr>
            <w:tcW w:w="9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100</w:t>
            </w:r>
          </w:p>
        </w:tc>
        <w:tc>
          <w:tcPr>
            <w:tcW w:w="333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Your final assignment (signature assignment) will be an Understanding by Design unit plan consisting of 3 or more lessons. The template for UbD lessons and the UbD unit plan is in the LiveText system.</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This requirement will demonstrate an understanding of a balanced, literature based, reading program which includes organized explicit skills instruction.  Choose three different pieces of children’s literature which will lead into the creation of lesson plans to include:</w:t>
            </w:r>
          </w:p>
          <w:p w:rsidR="00245ED9" w:rsidRPr="00245ED9" w:rsidRDefault="00245ED9" w:rsidP="00245ED9">
            <w:pPr>
              <w:spacing w:before="100" w:beforeAutospacing="1" w:after="100" w:afterAutospacing="1"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One shared reading lesson focusing on word study (rhyming, word families, vocabulary development, etc.)      </w:t>
            </w:r>
          </w:p>
          <w:p w:rsidR="00245ED9" w:rsidRPr="00245ED9" w:rsidRDefault="00245ED9" w:rsidP="00245ED9">
            <w:pPr>
              <w:spacing w:before="100" w:beforeAutospacing="1" w:after="100" w:afterAutospacing="1"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One lesson plan teaching for comprehension</w:t>
            </w:r>
          </w:p>
          <w:p w:rsidR="00245ED9" w:rsidRPr="00245ED9" w:rsidRDefault="00245ED9" w:rsidP="00245ED9">
            <w:pPr>
              <w:spacing w:before="100" w:beforeAutospacing="1" w:after="100" w:afterAutospacing="1"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One lesson plan demonstrating the         reading/writing connection</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12/2/12</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The assignment is explained below and in eCollege and submitted to LiveText.</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br w:type="page"/>
      </w:r>
      <w:r w:rsidRPr="00245ED9">
        <w:rPr>
          <w:rFonts w:ascii="Times New Roman" w:eastAsia="Times New Roman" w:hAnsi="Times New Roman" w:cs="Times New Roman"/>
          <w:color w:val="000000"/>
          <w:sz w:val="27"/>
          <w:szCs w:val="27"/>
        </w:rPr>
        <w:lastRenderedPageBreak/>
        <w:t> </w:t>
      </w:r>
    </w:p>
    <w:tbl>
      <w:tblPr>
        <w:tblW w:w="9450" w:type="dxa"/>
        <w:tblInd w:w="468" w:type="dxa"/>
        <w:tblCellMar>
          <w:left w:w="0" w:type="dxa"/>
          <w:right w:w="0" w:type="dxa"/>
        </w:tblCellMar>
        <w:tblLook w:val="04A0" w:firstRow="1" w:lastRow="0" w:firstColumn="1" w:lastColumn="0" w:noHBand="0" w:noVBand="1"/>
      </w:tblPr>
      <w:tblGrid>
        <w:gridCol w:w="283"/>
        <w:gridCol w:w="1797"/>
        <w:gridCol w:w="899"/>
        <w:gridCol w:w="3324"/>
        <w:gridCol w:w="1349"/>
        <w:gridCol w:w="1798"/>
      </w:tblGrid>
      <w:tr w:rsidR="00245ED9" w:rsidRPr="00245ED9" w:rsidTr="00245ED9">
        <w:tc>
          <w:tcPr>
            <w:tcW w:w="27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O&amp;P</w:t>
            </w:r>
          </w:p>
        </w:tc>
        <w:tc>
          <w:tcPr>
            <w:tcW w:w="9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50</w:t>
            </w:r>
          </w:p>
        </w:tc>
        <w:tc>
          <w:tcPr>
            <w:tcW w:w="333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As part of this language arts methods course you are required to complete five (5) hours of observation and participation in an elementary classroom setting.  If you are not already teaching elementary language arts, you will need to make arrangements to teach at least one of the lessons from your unit plan. These O&amp;P hours must be completed prior to the final day of instruction for this EDUC 610 course.</w:t>
            </w:r>
          </w:p>
        </w:tc>
        <w:tc>
          <w:tcPr>
            <w:tcW w:w="135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12/9/12</w:t>
            </w:r>
          </w:p>
        </w:tc>
        <w:tc>
          <w:tcPr>
            <w:tcW w:w="180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O&amp;P is completed in the classroom but the report is submitted as a discussion in eCollege.</w:t>
            </w:r>
          </w:p>
        </w:tc>
      </w:tr>
      <w:tr w:rsidR="00245ED9" w:rsidRPr="00245ED9" w:rsidTr="00245ED9">
        <w:tc>
          <w:tcPr>
            <w:tcW w:w="27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Final Exam</w:t>
            </w:r>
          </w:p>
        </w:tc>
        <w:tc>
          <w:tcPr>
            <w:tcW w:w="90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100</w:t>
            </w:r>
          </w:p>
        </w:tc>
        <w:tc>
          <w:tcPr>
            <w:tcW w:w="333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The final exam will be comprehensive and cover all of the course topics.</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12/11/12</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The final is in eCollege and submitted to eCollege</w:t>
            </w:r>
          </w:p>
        </w:tc>
      </w:tr>
      <w:tr w:rsidR="00245ED9" w:rsidRPr="00245ED9" w:rsidTr="00245ED9">
        <w:tc>
          <w:tcPr>
            <w:tcW w:w="27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Total Points:</w:t>
            </w:r>
          </w:p>
        </w:tc>
        <w:tc>
          <w:tcPr>
            <w:tcW w:w="90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500</w:t>
            </w:r>
          </w:p>
        </w:tc>
        <w:tc>
          <w:tcPr>
            <w:tcW w:w="333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tc>
        <w:tc>
          <w:tcPr>
            <w:tcW w:w="135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tc>
        <w:tc>
          <w:tcPr>
            <w:tcW w:w="180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tc>
      </w:tr>
    </w:tbl>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Arial" w:eastAsia="Times New Roman" w:hAnsi="Arial" w:cs="Arial"/>
          <w:color w:val="000000"/>
          <w:sz w:val="24"/>
          <w:szCs w:val="24"/>
        </w:rPr>
        <w:br w:type="page"/>
      </w: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Topic List</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The Reading Process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The Literacy Curriculum</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Emergent Literacy and Fluency</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Motivating Students to Read</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Independent Reading</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Strategies for Assessment</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Differentiating Instruction</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English Language Learners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Vocabulary Development</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Comprehension Strategies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Connecting Reading and Writing</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Oral Language Skills</w:t>
      </w:r>
    </w:p>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Arial" w:eastAsia="Times New Roman" w:hAnsi="Arial" w:cs="Arial"/>
          <w:color w:val="000000"/>
          <w:sz w:val="24"/>
          <w:szCs w:val="24"/>
        </w:rPr>
        <w:br w:type="page"/>
      </w: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Rubric for Online Discussions</w:t>
      </w:r>
    </w:p>
    <w:tbl>
      <w:tblPr>
        <w:tblpPr w:leftFromText="180" w:rightFromText="180" w:vertAnchor="text"/>
        <w:tblW w:w="9165" w:type="dxa"/>
        <w:tblCellMar>
          <w:left w:w="0" w:type="dxa"/>
          <w:right w:w="0" w:type="dxa"/>
        </w:tblCellMar>
        <w:tblLook w:val="04A0" w:firstRow="1" w:lastRow="0" w:firstColumn="1" w:lastColumn="0" w:noHBand="0" w:noVBand="1"/>
      </w:tblPr>
      <w:tblGrid>
        <w:gridCol w:w="1123"/>
        <w:gridCol w:w="1737"/>
        <w:gridCol w:w="1630"/>
        <w:gridCol w:w="1630"/>
        <w:gridCol w:w="1591"/>
        <w:gridCol w:w="1631"/>
      </w:tblGrid>
      <w:tr w:rsidR="00245ED9" w:rsidRPr="00245ED9" w:rsidTr="00245ED9">
        <w:tc>
          <w:tcPr>
            <w:tcW w:w="13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Criterion</w:t>
            </w:r>
          </w:p>
        </w:tc>
        <w:tc>
          <w:tcPr>
            <w:tcW w:w="6390" w:type="dxa"/>
            <w:gridSpan w:val="4"/>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Performance Rating</w:t>
            </w:r>
          </w:p>
        </w:tc>
        <w:tc>
          <w:tcPr>
            <w:tcW w:w="140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Score</w:t>
            </w:r>
          </w:p>
        </w:tc>
      </w:tr>
      <w:tr w:rsidR="00245ED9" w:rsidRPr="00245ED9" w:rsidTr="00245ED9">
        <w:tc>
          <w:tcPr>
            <w:tcW w:w="13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c>
          <w:tcPr>
            <w:tcW w:w="198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Exceeds</w:t>
            </w:r>
          </w:p>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Expectations</w:t>
            </w:r>
          </w:p>
        </w:tc>
        <w:tc>
          <w:tcPr>
            <w:tcW w:w="144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Meets</w:t>
            </w:r>
          </w:p>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Expectations</w:t>
            </w:r>
          </w:p>
        </w:tc>
        <w:tc>
          <w:tcPr>
            <w:tcW w:w="144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Approaching Expectations</w:t>
            </w:r>
          </w:p>
        </w:tc>
        <w:tc>
          <w:tcPr>
            <w:tcW w:w="153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Does Not</w:t>
            </w:r>
          </w:p>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Meet Expectations</w:t>
            </w:r>
          </w:p>
        </w:tc>
        <w:tc>
          <w:tcPr>
            <w:tcW w:w="1404"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jc w:val="center"/>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r>
      <w:tr w:rsidR="00245ED9" w:rsidRPr="00245ED9" w:rsidTr="00245ED9">
        <w:tc>
          <w:tcPr>
            <w:tcW w:w="1368"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Your Posting</w:t>
            </w:r>
          </w:p>
        </w:tc>
        <w:tc>
          <w:tcPr>
            <w:tcW w:w="198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Initial postings have a</w:t>
            </w:r>
            <w:r w:rsidRPr="00245ED9">
              <w:rPr>
                <w:rFonts w:ascii="Arial" w:eastAsia="Times New Roman" w:hAnsi="Arial" w:cs="Arial"/>
                <w:i/>
                <w:iCs/>
                <w:color w:val="000000"/>
                <w:sz w:val="24"/>
                <w:szCs w:val="24"/>
              </w:rPr>
              <w:t>minimum of 100 words</w:t>
            </w:r>
            <w:r w:rsidRPr="00245ED9">
              <w:rPr>
                <w:rFonts w:ascii="Arial" w:eastAsia="Times New Roman" w:hAnsi="Arial" w:cs="Arial"/>
                <w:color w:val="000000"/>
                <w:sz w:val="24"/>
                <w:szCs w:val="24"/>
              </w:rPr>
              <w:t>(unless otherwise indicated</w:t>
            </w:r>
            <w:r w:rsidRPr="00245ED9">
              <w:rPr>
                <w:rFonts w:ascii="Arial" w:eastAsia="Times New Roman" w:hAnsi="Arial" w:cs="Arial"/>
                <w:i/>
                <w:iCs/>
                <w:color w:val="000000"/>
                <w:sz w:val="24"/>
                <w:szCs w:val="24"/>
              </w:rPr>
              <w:t>)</w:t>
            </w:r>
            <w:r w:rsidRPr="00245ED9">
              <w:rPr>
                <w:rFonts w:ascii="Arial" w:eastAsia="Times New Roman" w:hAnsi="Arial" w:cs="Arial"/>
                <w:color w:val="000000"/>
                <w:sz w:val="24"/>
                <w:szCs w:val="24"/>
              </w:rPr>
              <w:t>, spelling and grammar are checked, and student thoughtfully summarizes and speaks to the topic.</w:t>
            </w:r>
            <w:r w:rsidRPr="00245ED9">
              <w:rPr>
                <w:rFonts w:ascii="Arial" w:eastAsia="Times New Roman" w:hAnsi="Arial" w:cs="Arial"/>
                <w:i/>
                <w:iCs/>
                <w:color w:val="000000"/>
                <w:sz w:val="24"/>
                <w:szCs w:val="24"/>
              </w:rPr>
              <w:t>Personal opinion and experiences are backed with specific information and resources</w:t>
            </w:r>
            <w:r w:rsidRPr="00245ED9">
              <w:rPr>
                <w:rFonts w:ascii="Arial" w:eastAsia="Times New Roman" w:hAnsi="Arial" w:cs="Arial"/>
                <w:color w:val="000000"/>
                <w:sz w:val="24"/>
                <w:szCs w:val="24"/>
              </w:rPr>
              <w:t>(i.e. provide citations).</w:t>
            </w:r>
          </w:p>
        </w:tc>
        <w:tc>
          <w:tcPr>
            <w:tcW w:w="144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Initial postings have a</w:t>
            </w:r>
            <w:r w:rsidRPr="00245ED9">
              <w:rPr>
                <w:rFonts w:ascii="Arial" w:eastAsia="Times New Roman" w:hAnsi="Arial" w:cs="Arial"/>
                <w:i/>
                <w:iCs/>
                <w:color w:val="000000"/>
                <w:sz w:val="24"/>
                <w:szCs w:val="24"/>
              </w:rPr>
              <w:t>minimum of 100 words</w:t>
            </w:r>
            <w:r w:rsidRPr="00245ED9">
              <w:rPr>
                <w:rFonts w:ascii="Arial" w:eastAsia="Times New Roman" w:hAnsi="Arial" w:cs="Arial"/>
                <w:color w:val="000000"/>
                <w:sz w:val="24"/>
                <w:szCs w:val="24"/>
              </w:rPr>
              <w:t>(unless otherwise indicated</w:t>
            </w:r>
            <w:r w:rsidRPr="00245ED9">
              <w:rPr>
                <w:rFonts w:ascii="Arial" w:eastAsia="Times New Roman" w:hAnsi="Arial" w:cs="Arial"/>
                <w:i/>
                <w:iCs/>
                <w:color w:val="000000"/>
                <w:sz w:val="24"/>
                <w:szCs w:val="24"/>
              </w:rPr>
              <w:t>)</w:t>
            </w:r>
            <w:r w:rsidRPr="00245ED9">
              <w:rPr>
                <w:rFonts w:ascii="Arial" w:eastAsia="Times New Roman" w:hAnsi="Arial" w:cs="Arial"/>
                <w:color w:val="000000"/>
                <w:sz w:val="24"/>
                <w:szCs w:val="24"/>
              </w:rPr>
              <w:t>, spelling and grammar are checked, and student thoughtfully summarizes and speaks to the topic.</w:t>
            </w:r>
          </w:p>
        </w:tc>
        <w:tc>
          <w:tcPr>
            <w:tcW w:w="144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Initial postings have a</w:t>
            </w:r>
            <w:r w:rsidRPr="00245ED9">
              <w:rPr>
                <w:rFonts w:ascii="Arial" w:eastAsia="Times New Roman" w:hAnsi="Arial" w:cs="Arial"/>
                <w:i/>
                <w:iCs/>
                <w:color w:val="000000"/>
                <w:sz w:val="24"/>
                <w:szCs w:val="24"/>
              </w:rPr>
              <w:t>minimum of 100 words</w:t>
            </w:r>
            <w:r w:rsidRPr="00245ED9">
              <w:rPr>
                <w:rFonts w:ascii="Arial" w:eastAsia="Times New Roman" w:hAnsi="Arial" w:cs="Arial"/>
                <w:color w:val="000000"/>
                <w:sz w:val="24"/>
                <w:szCs w:val="24"/>
              </w:rPr>
              <w:t>(unless otherwise indicated</w:t>
            </w:r>
            <w:r w:rsidRPr="00245ED9">
              <w:rPr>
                <w:rFonts w:ascii="Arial" w:eastAsia="Times New Roman" w:hAnsi="Arial" w:cs="Arial"/>
                <w:i/>
                <w:iCs/>
                <w:color w:val="000000"/>
                <w:sz w:val="24"/>
                <w:szCs w:val="24"/>
              </w:rPr>
              <w:t>)</w:t>
            </w:r>
            <w:r w:rsidRPr="00245ED9">
              <w:rPr>
                <w:rFonts w:ascii="Arial" w:eastAsia="Times New Roman" w:hAnsi="Arial" w:cs="Arial"/>
                <w:color w:val="000000"/>
                <w:sz w:val="24"/>
                <w:szCs w:val="24"/>
              </w:rPr>
              <w:t>.</w:t>
            </w:r>
          </w:p>
        </w:tc>
        <w:tc>
          <w:tcPr>
            <w:tcW w:w="1530"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No posting or less than 100 words (unless otherwise directed).</w:t>
            </w:r>
          </w:p>
        </w:tc>
        <w:tc>
          <w:tcPr>
            <w:tcW w:w="1404"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8 points for exceeds expectations</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4 points for meets expectations</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2 points for approaching expectations.</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0 points for does not meet expectations</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br w:type="page"/>
      </w:r>
      <w:r w:rsidRPr="00245ED9">
        <w:rPr>
          <w:rFonts w:ascii="Times New Roman" w:eastAsia="Times New Roman" w:hAnsi="Times New Roman" w:cs="Times New Roman"/>
          <w:color w:val="000000"/>
          <w:sz w:val="27"/>
          <w:szCs w:val="27"/>
        </w:rPr>
        <w:lastRenderedPageBreak/>
        <w:t> </w:t>
      </w:r>
    </w:p>
    <w:tbl>
      <w:tblPr>
        <w:tblpPr w:leftFromText="180" w:rightFromText="180" w:vertAnchor="text"/>
        <w:tblW w:w="9165" w:type="dxa"/>
        <w:tblCellMar>
          <w:left w:w="0" w:type="dxa"/>
          <w:right w:w="0" w:type="dxa"/>
        </w:tblCellMar>
        <w:tblLook w:val="04A0" w:firstRow="1" w:lastRow="0" w:firstColumn="1" w:lastColumn="0" w:noHBand="0" w:noVBand="1"/>
      </w:tblPr>
      <w:tblGrid>
        <w:gridCol w:w="1417"/>
        <w:gridCol w:w="1697"/>
        <w:gridCol w:w="1630"/>
        <w:gridCol w:w="1630"/>
        <w:gridCol w:w="1323"/>
        <w:gridCol w:w="1564"/>
      </w:tblGrid>
      <w:tr w:rsidR="00245ED9" w:rsidRPr="00245ED9" w:rsidTr="00245ED9">
        <w:tc>
          <w:tcPr>
            <w:tcW w:w="1368"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Your Responses (2 required unless otherwise directed)</w:t>
            </w:r>
          </w:p>
        </w:tc>
        <w:tc>
          <w:tcPr>
            <w:tcW w:w="198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i/>
                <w:iCs/>
                <w:color w:val="000000"/>
                <w:sz w:val="24"/>
                <w:szCs w:val="24"/>
              </w:rPr>
              <w:t>Comment is a minimum 25 words</w:t>
            </w:r>
            <w:r w:rsidRPr="00245ED9">
              <w:rPr>
                <w:rFonts w:ascii="Arial" w:eastAsia="Times New Roman" w:hAnsi="Arial" w:cs="Arial"/>
                <w:color w:val="000000"/>
                <w:sz w:val="24"/>
                <w:szCs w:val="24"/>
              </w:rPr>
              <w:t> (unless otherwise directed), spelling and grammar are checked, and student thoughtfully responds to a classmates posting. Personal opinion and experiences are backed with specific information and resources.</w:t>
            </w:r>
          </w:p>
        </w:tc>
        <w:tc>
          <w:tcPr>
            <w:tcW w:w="144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i/>
                <w:iCs/>
                <w:color w:val="000000"/>
                <w:sz w:val="24"/>
                <w:szCs w:val="24"/>
              </w:rPr>
              <w:t>Comment is a minimum 25 words</w:t>
            </w:r>
            <w:r w:rsidRPr="00245ED9">
              <w:rPr>
                <w:rFonts w:ascii="Arial" w:eastAsia="Times New Roman" w:hAnsi="Arial" w:cs="Arial"/>
                <w:color w:val="000000"/>
                <w:sz w:val="24"/>
                <w:szCs w:val="24"/>
              </w:rPr>
              <w:t>(unless otherwise directed), spelling and grammar are checked, and student thoughtfully responds to a classmates posting.</w:t>
            </w:r>
          </w:p>
        </w:tc>
        <w:tc>
          <w:tcPr>
            <w:tcW w:w="144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i/>
                <w:iCs/>
                <w:color w:val="000000"/>
                <w:sz w:val="24"/>
                <w:szCs w:val="24"/>
              </w:rPr>
              <w:t>Comment is a minimum 25 words</w:t>
            </w:r>
            <w:r w:rsidRPr="00245ED9">
              <w:rPr>
                <w:rFonts w:ascii="Arial" w:eastAsia="Times New Roman" w:hAnsi="Arial" w:cs="Arial"/>
                <w:color w:val="000000"/>
                <w:sz w:val="24"/>
                <w:szCs w:val="24"/>
              </w:rPr>
              <w:t>(unless otherwise directed).</w:t>
            </w:r>
          </w:p>
        </w:tc>
        <w:tc>
          <w:tcPr>
            <w:tcW w:w="1530"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No comments are provided or less than 25 words per comment.</w:t>
            </w:r>
          </w:p>
        </w:tc>
        <w:tc>
          <w:tcPr>
            <w:tcW w:w="1404"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1 point each for comments (2 points total) for exceeds expectations</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1/2 point for each comment (total of 1 point) for meets expectations</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1/4 point (1/2 point total) for approaching expectations</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No points for does not meet expectations</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4"/>
          <w:szCs w:val="24"/>
        </w:rPr>
        <w:br w:type="page"/>
      </w:r>
      <w:r w:rsidRPr="00245ED9">
        <w:rPr>
          <w:rFonts w:ascii="Arial" w:eastAsia="Times New Roman" w:hAnsi="Arial" w:cs="Arial"/>
          <w:color w:val="000000"/>
          <w:sz w:val="27"/>
          <w:szCs w:val="27"/>
        </w:rPr>
        <w:lastRenderedPageBreak/>
        <w:t>Discussions grades are generally available one or two days after the discussions are concluded.</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Arial" w:eastAsia="Times New Roman" w:hAnsi="Arial" w:cs="Arial"/>
          <w:color w:val="000000"/>
          <w:sz w:val="24"/>
          <w:szCs w:val="24"/>
        </w:rPr>
        <w:br w:type="page"/>
      </w: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UbD Lesson Plan Rubric</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10214" w:type="dxa"/>
        <w:tblInd w:w="113" w:type="dxa"/>
        <w:tblCellMar>
          <w:left w:w="0" w:type="dxa"/>
          <w:right w:w="0" w:type="dxa"/>
        </w:tblCellMar>
        <w:tblLook w:val="04A0" w:firstRow="1" w:lastRow="0" w:firstColumn="1" w:lastColumn="0" w:noHBand="0" w:noVBand="1"/>
      </w:tblPr>
      <w:tblGrid>
        <w:gridCol w:w="2160"/>
        <w:gridCol w:w="2477"/>
        <w:gridCol w:w="1995"/>
        <w:gridCol w:w="1974"/>
        <w:gridCol w:w="1608"/>
      </w:tblGrid>
      <w:tr w:rsidR="00245ED9" w:rsidRPr="00245ED9" w:rsidTr="00245ED9">
        <w:trPr>
          <w:tblHeader/>
        </w:trPr>
        <w:tc>
          <w:tcPr>
            <w:tcW w:w="10214" w:type="dxa"/>
            <w:gridSpan w:val="5"/>
            <w:tcBorders>
              <w:top w:val="nil"/>
              <w:left w:val="nil"/>
              <w:bottom w:val="single" w:sz="8" w:space="0" w:color="B6CAD5"/>
              <w:right w:val="nil"/>
            </w:tcBorders>
            <w:tcMar>
              <w:top w:w="23" w:type="dxa"/>
              <w:left w:w="23" w:type="dxa"/>
              <w:bottom w:w="23" w:type="dxa"/>
              <w:right w:w="23" w:type="dxa"/>
            </w:tcMar>
            <w:vAlign w:val="center"/>
            <w:hideMark/>
          </w:tcPr>
          <w:p w:rsidR="00245ED9" w:rsidRPr="00245ED9" w:rsidRDefault="00245ED9" w:rsidP="00245ED9">
            <w:pPr>
              <w:spacing w:after="0" w:line="240" w:lineRule="auto"/>
              <w:rPr>
                <w:rFonts w:ascii="Times New Roman" w:eastAsia="Times New Roman" w:hAnsi="Times New Roman" w:cs="Times New Roman"/>
                <w:sz w:val="24"/>
                <w:szCs w:val="24"/>
              </w:rPr>
            </w:pPr>
          </w:p>
        </w:tc>
      </w:tr>
      <w:tr w:rsidR="00245ED9" w:rsidRPr="00245ED9" w:rsidTr="00245ED9">
        <w:trPr>
          <w:tblHeader/>
        </w:trPr>
        <w:tc>
          <w:tcPr>
            <w:tcW w:w="2160" w:type="dxa"/>
            <w:tcBorders>
              <w:top w:val="nil"/>
              <w:left w:val="single" w:sz="8" w:space="0" w:color="B6CAD5"/>
              <w:bottom w:val="single" w:sz="8" w:space="0" w:color="B6CAD5"/>
              <w:right w:val="single" w:sz="8" w:space="0" w:color="B6CAD5"/>
            </w:tcBorders>
            <w:tcMar>
              <w:top w:w="23" w:type="dxa"/>
              <w:left w:w="23" w:type="dxa"/>
              <w:bottom w:w="23" w:type="dxa"/>
              <w:right w:w="23" w:type="dxa"/>
            </w:tcMar>
            <w:vAlign w:val="center"/>
            <w:hideMark/>
          </w:tcPr>
          <w:p w:rsidR="00245ED9" w:rsidRPr="00245ED9" w:rsidRDefault="00245ED9" w:rsidP="00245ED9">
            <w:pPr>
              <w:spacing w:after="0" w:line="240" w:lineRule="auto"/>
              <w:rPr>
                <w:rFonts w:ascii="Times New Roman" w:eastAsia="Times New Roman" w:hAnsi="Times New Roman" w:cs="Times New Roman"/>
                <w:sz w:val="24"/>
                <w:szCs w:val="24"/>
              </w:rPr>
            </w:pPr>
          </w:p>
        </w:tc>
        <w:tc>
          <w:tcPr>
            <w:tcW w:w="2477" w:type="dxa"/>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Exceeds</w:t>
            </w:r>
          </w:p>
        </w:tc>
        <w:tc>
          <w:tcPr>
            <w:tcW w:w="0" w:type="auto"/>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Meets</w:t>
            </w:r>
          </w:p>
        </w:tc>
        <w:tc>
          <w:tcPr>
            <w:tcW w:w="0" w:type="auto"/>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Approaches</w:t>
            </w:r>
          </w:p>
        </w:tc>
        <w:tc>
          <w:tcPr>
            <w:tcW w:w="0" w:type="auto"/>
            <w:tcBorders>
              <w:top w:val="nil"/>
              <w:left w:val="nil"/>
              <w:bottom w:val="single" w:sz="8" w:space="0" w:color="B6CAD5"/>
              <w:right w:val="single" w:sz="8" w:space="0" w:color="B6CAD5"/>
            </w:tcBorders>
            <w:tcMar>
              <w:top w:w="39" w:type="dxa"/>
              <w:left w:w="39" w:type="dxa"/>
              <w:bottom w:w="39" w:type="dxa"/>
              <w:right w:w="39" w:type="dxa"/>
            </w:tcMar>
            <w:vAlign w:val="cente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Does Not Meet</w:t>
            </w:r>
          </w:p>
        </w:tc>
      </w:tr>
      <w:tr w:rsidR="00245ED9" w:rsidRPr="00245ED9" w:rsidTr="00245ED9">
        <w:tc>
          <w:tcPr>
            <w:tcW w:w="216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Goals &amp; Standards</w:t>
            </w:r>
          </w:p>
        </w:tc>
        <w:tc>
          <w:tcPr>
            <w:tcW w:w="2477" w:type="dxa"/>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of knowledge acquisition, comprehension, and transfer of learning. </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Common Core Standards are properly identified and relate to the lesson goals. Hawaii Content and Performance Standards (HCPS) III are used as appropriate to the lesson. Lesson goals are clearly identified and stated in terms of measurable outcomes. Stated goals include elements beyond remembering (revised Bloom's taxonomy).</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Common Core Standards are identified and somewhat relate to the lesson goals. Hawaii Content and Performance Standards (HCPS) III are used, but are not always appropriate to the lesson. Lesson goals are identified, but are not clearly stated in terms of measurable outcomes.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Common Core Standards are NOT properly identified. Lesson goals are NOT clearly identified or stated in terms of measurable outcomes.</w:t>
            </w:r>
          </w:p>
        </w:tc>
      </w:tr>
      <w:tr w:rsidR="00245ED9" w:rsidRPr="00245ED9" w:rsidTr="00245ED9">
        <w:tc>
          <w:tcPr>
            <w:tcW w:w="216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Big Ideas</w:t>
            </w:r>
          </w:p>
        </w:tc>
        <w:tc>
          <w:tcPr>
            <w:tcW w:w="2477" w:type="dxa"/>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Big ideas provide a conceptual focus through which content can be organized and prioritized into non-essential, foundational knowledge and skills, and core tasks which should be explored in depth.</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Big ideas provide a conceptual focus through which content can be organized into non-essential, foundational knowledge and skills, and core tasks which should be explored in depth.</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There is some attempt to identify big ideas which provide a conceptual focus through which content can be organized.</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Big ideas DO NOT help focus the content represented by the standard.</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br w:type="page"/>
      </w:r>
      <w:r w:rsidRPr="00245ED9">
        <w:rPr>
          <w:rFonts w:ascii="Times New Roman" w:eastAsia="Times New Roman" w:hAnsi="Times New Roman" w:cs="Times New Roman"/>
          <w:color w:val="000000"/>
          <w:sz w:val="27"/>
          <w:szCs w:val="27"/>
        </w:rPr>
        <w:lastRenderedPageBreak/>
        <w:t> </w:t>
      </w:r>
    </w:p>
    <w:tbl>
      <w:tblPr>
        <w:tblW w:w="10214" w:type="dxa"/>
        <w:tblInd w:w="129" w:type="dxa"/>
        <w:tblCellMar>
          <w:left w:w="0" w:type="dxa"/>
          <w:right w:w="0" w:type="dxa"/>
        </w:tblCellMar>
        <w:tblLook w:val="04A0" w:firstRow="1" w:lastRow="0" w:firstColumn="1" w:lastColumn="0" w:noHBand="0" w:noVBand="1"/>
      </w:tblPr>
      <w:tblGrid>
        <w:gridCol w:w="2160"/>
        <w:gridCol w:w="2477"/>
        <w:gridCol w:w="1888"/>
        <w:gridCol w:w="1917"/>
        <w:gridCol w:w="1772"/>
      </w:tblGrid>
      <w:tr w:rsidR="00245ED9" w:rsidRPr="00245ED9" w:rsidTr="00245ED9">
        <w:tc>
          <w:tcPr>
            <w:tcW w:w="216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Essential Questions</w:t>
            </w:r>
          </w:p>
        </w:tc>
        <w:tc>
          <w:tcPr>
            <w:tcW w:w="2477"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Essential questions are interpretive in that they do not have a single right answer. Essential questions are stated in a way that will provoke and sustain student inquiry. Essential questions address conceptual or philosophical foundations of the discipline/content area and raise other important questions.</w:t>
            </w:r>
          </w:p>
        </w:tc>
        <w:tc>
          <w:tcPr>
            <w:tcW w:w="0" w:type="auto"/>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Essential questions are interpretive in that they do not have a single right answer. Essential questions are stated in a way that will provoke and sustain student inquiry.</w:t>
            </w:r>
          </w:p>
        </w:tc>
        <w:tc>
          <w:tcPr>
            <w:tcW w:w="0" w:type="auto"/>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Essential questions are stated in a way that may provoke student inquiry.</w:t>
            </w:r>
          </w:p>
        </w:tc>
        <w:tc>
          <w:tcPr>
            <w:tcW w:w="0" w:type="auto"/>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Essential questions are NOT stated in a way that will provoke and sustain student inquiry.</w:t>
            </w:r>
          </w:p>
        </w:tc>
      </w:tr>
      <w:tr w:rsidR="00245ED9" w:rsidRPr="00245ED9" w:rsidTr="00245ED9">
        <w:tc>
          <w:tcPr>
            <w:tcW w:w="216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Assessment</w:t>
            </w:r>
          </w:p>
        </w:tc>
        <w:tc>
          <w:tcPr>
            <w:tcW w:w="2477" w:type="dxa"/>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Assessment strategies enhance the knowledge of the learners, and provide for student self-assessment. Assessments show clear links to goals and standards.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Assessment strategies enhance the knowledge of the learners. Assessments show clear links to goals and standards.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Assessment strategies enhance the knowledge of the learners. Assessments show weak links to goals and standards.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There is no assessment plan linked to goals and standards.</w:t>
            </w:r>
          </w:p>
        </w:tc>
      </w:tr>
      <w:tr w:rsidR="00245ED9" w:rsidRPr="00245ED9" w:rsidTr="00245ED9">
        <w:tc>
          <w:tcPr>
            <w:tcW w:w="216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Learning Plan</w:t>
            </w:r>
          </w:p>
        </w:tc>
        <w:tc>
          <w:tcPr>
            <w:tcW w:w="2477" w:type="dxa"/>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Instructional strategies and learning experiences are explicitly aligned to the goals, and designed to engage students. Plan includes detailed steps of instructional procedures and anticipated student responses. Plan addresses multiple modes of learning.</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Instructional strategies and learning experiences are planned to help students achieve the goals. Plan includes detailed steps of instructional procedures and anticipated student responses.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There is some attempt to plan instructional strategies and learning experiences needed to achieve the desired results. Activities are only vaguely connected to goals and assessments.</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Instructional strategies and learning experiences are NOT identified or aligned with goals and assessments.</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br w:type="page"/>
      </w:r>
      <w:r w:rsidRPr="00245ED9">
        <w:rPr>
          <w:rFonts w:ascii="Times New Roman" w:eastAsia="Times New Roman" w:hAnsi="Times New Roman" w:cs="Times New Roman"/>
          <w:color w:val="000000"/>
          <w:sz w:val="27"/>
          <w:szCs w:val="27"/>
        </w:rPr>
        <w:lastRenderedPageBreak/>
        <w:t> </w:t>
      </w:r>
    </w:p>
    <w:tbl>
      <w:tblPr>
        <w:tblW w:w="10214" w:type="dxa"/>
        <w:tblInd w:w="129" w:type="dxa"/>
        <w:tblCellMar>
          <w:left w:w="0" w:type="dxa"/>
          <w:right w:w="0" w:type="dxa"/>
        </w:tblCellMar>
        <w:tblLook w:val="04A0" w:firstRow="1" w:lastRow="0" w:firstColumn="1" w:lastColumn="0" w:noHBand="0" w:noVBand="1"/>
      </w:tblPr>
      <w:tblGrid>
        <w:gridCol w:w="2160"/>
        <w:gridCol w:w="2477"/>
        <w:gridCol w:w="1859"/>
        <w:gridCol w:w="1859"/>
        <w:gridCol w:w="1859"/>
      </w:tblGrid>
      <w:tr w:rsidR="00245ED9" w:rsidRPr="00245ED9" w:rsidTr="00245ED9">
        <w:tc>
          <w:tcPr>
            <w:tcW w:w="216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Developmentally Appropriate Practice</w:t>
            </w:r>
          </w:p>
        </w:tc>
        <w:tc>
          <w:tcPr>
            <w:tcW w:w="2477" w:type="dxa"/>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Lesson plan demonstrates a clear understanding of how students develop and learn. Plan is focused on engaging students in developmentally appropriate experiences that support learning.</w:t>
            </w:r>
          </w:p>
        </w:tc>
        <w:tc>
          <w:tcPr>
            <w:tcW w:w="0" w:type="auto"/>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Lesson plan demonstrates a growing awareness of how students develop and learn. Plan shows some attempt to engage students in developmentally appropriate experiences that support learning.</w:t>
            </w:r>
          </w:p>
        </w:tc>
        <w:tc>
          <w:tcPr>
            <w:tcW w:w="0" w:type="auto"/>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Lesson plan shows some attempt to engage students in developmentally appropriate experiences that support learning.</w:t>
            </w:r>
          </w:p>
        </w:tc>
        <w:tc>
          <w:tcPr>
            <w:tcW w:w="0" w:type="auto"/>
            <w:tcBorders>
              <w:top w:val="single" w:sz="8" w:space="0" w:color="B6CAD5"/>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Lesson plan demonstrates little or no understanding of how students develop and learn. There is little or no attempt to engage students in developmentally appropriate learning experiences.</w:t>
            </w:r>
          </w:p>
        </w:tc>
      </w:tr>
      <w:tr w:rsidR="00245ED9" w:rsidRPr="00245ED9" w:rsidTr="00245ED9">
        <w:tc>
          <w:tcPr>
            <w:tcW w:w="216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Focus on Student Learning</w:t>
            </w:r>
          </w:p>
        </w:tc>
        <w:tc>
          <w:tcPr>
            <w:tcW w:w="2477" w:type="dxa"/>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Lesson plan demonstrates mastery of skills in the design of meaningful learning activities that support student learning based upon knowledge of subject matter, students, the community, the standards, and the integration of appropriate technology.</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Lesson plan demonstrates developing skill in designing meaningful learning activities that support student learning based upon knowledge of subject matter, students, the community, the standards, and the integration of appropriate technology.</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Lesson plan demonstrates some skill in designing learning activities that support student learning.</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Lesson plan does not demonstrate skill in designing meaningful learning experiences that support student learning.</w:t>
            </w:r>
          </w:p>
        </w:tc>
      </w:tr>
      <w:tr w:rsidR="00245ED9" w:rsidRPr="00245ED9" w:rsidTr="00245ED9">
        <w:tc>
          <w:tcPr>
            <w:tcW w:w="216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Resources</w:t>
            </w:r>
          </w:p>
        </w:tc>
        <w:tc>
          <w:tcPr>
            <w:tcW w:w="2477" w:type="dxa"/>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Print, online, and other resources are clearly identified. </w:t>
            </w:r>
            <w:r w:rsidRPr="00245ED9">
              <w:rPr>
                <w:rFonts w:ascii="Arial" w:eastAsia="Times New Roman" w:hAnsi="Arial" w:cs="Arial"/>
                <w:color w:val="000000"/>
                <w:sz w:val="24"/>
                <w:szCs w:val="24"/>
              </w:rPr>
              <w:br/>
            </w:r>
            <w:r w:rsidRPr="00245ED9">
              <w:rPr>
                <w:rFonts w:ascii="Arial" w:eastAsia="Times New Roman" w:hAnsi="Arial" w:cs="Arial"/>
                <w:color w:val="000000"/>
                <w:sz w:val="24"/>
                <w:szCs w:val="24"/>
              </w:rPr>
              <w:br/>
              <w:t>Supporting resources for extensions to the activities are included in the plan. </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Print, online, and other resources are clearly identified.</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A few print, online, and other resources are identified.</w:t>
            </w:r>
          </w:p>
        </w:tc>
        <w:tc>
          <w:tcPr>
            <w:tcW w:w="0" w:type="auto"/>
            <w:tcBorders>
              <w:top w:val="nil"/>
              <w:left w:val="nil"/>
              <w:bottom w:val="single" w:sz="8" w:space="0" w:color="B6CAD5"/>
              <w:right w:val="single" w:sz="8" w:space="0" w:color="B6CAD5"/>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Resources are NOT identified.</w:t>
            </w:r>
          </w:p>
        </w:tc>
      </w:tr>
    </w:tbl>
    <w:p w:rsidR="00245ED9" w:rsidRPr="00245ED9" w:rsidRDefault="00245ED9" w:rsidP="00245ED9">
      <w:pPr>
        <w:shd w:val="clear" w:color="auto" w:fill="FFFFFF"/>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575757"/>
          <w:sz w:val="27"/>
          <w:szCs w:val="27"/>
        </w:rPr>
        <w:t> </w:t>
      </w:r>
    </w:p>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lastRenderedPageBreak/>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Arial" w:eastAsia="Times New Roman" w:hAnsi="Arial" w:cs="Arial"/>
          <w:color w:val="000000"/>
          <w:sz w:val="24"/>
          <w:szCs w:val="24"/>
        </w:rPr>
        <w:br w:type="page"/>
      </w: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UbD Unit Plan Rubric</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9840" w:type="dxa"/>
        <w:tblInd w:w="203" w:type="dxa"/>
        <w:tblCellMar>
          <w:left w:w="0" w:type="dxa"/>
          <w:right w:w="0" w:type="dxa"/>
        </w:tblCellMar>
        <w:tblLook w:val="04A0" w:firstRow="1" w:lastRow="0" w:firstColumn="1" w:lastColumn="0" w:noHBand="0" w:noVBand="1"/>
      </w:tblPr>
      <w:tblGrid>
        <w:gridCol w:w="1709"/>
        <w:gridCol w:w="2429"/>
        <w:gridCol w:w="1980"/>
        <w:gridCol w:w="1890"/>
        <w:gridCol w:w="1832"/>
      </w:tblGrid>
      <w:tr w:rsidR="00245ED9" w:rsidRPr="00245ED9" w:rsidTr="00245ED9">
        <w:trPr>
          <w:tblHeader/>
        </w:trPr>
        <w:tc>
          <w:tcPr>
            <w:tcW w:w="9842" w:type="dxa"/>
            <w:gridSpan w:val="5"/>
            <w:tcMar>
              <w:top w:w="23" w:type="dxa"/>
              <w:left w:w="23" w:type="dxa"/>
              <w:bottom w:w="23" w:type="dxa"/>
              <w:right w:w="23" w:type="dxa"/>
            </w:tcMar>
            <w:vAlign w:val="center"/>
            <w:hideMark/>
          </w:tcPr>
          <w:p w:rsidR="00245ED9" w:rsidRPr="00245ED9" w:rsidRDefault="00245ED9" w:rsidP="00245ED9">
            <w:pPr>
              <w:spacing w:after="0" w:line="240" w:lineRule="auto"/>
              <w:rPr>
                <w:rFonts w:ascii="Times New Roman" w:eastAsia="Times New Roman" w:hAnsi="Times New Roman" w:cs="Times New Roman"/>
                <w:sz w:val="24"/>
                <w:szCs w:val="24"/>
              </w:rPr>
            </w:pPr>
          </w:p>
        </w:tc>
      </w:tr>
      <w:tr w:rsidR="00245ED9" w:rsidRPr="00245ED9" w:rsidTr="00245ED9">
        <w:trPr>
          <w:tblHeader/>
        </w:trPr>
        <w:tc>
          <w:tcPr>
            <w:tcW w:w="1710" w:type="dxa"/>
            <w:tcMar>
              <w:top w:w="23" w:type="dxa"/>
              <w:left w:w="23" w:type="dxa"/>
              <w:bottom w:w="23" w:type="dxa"/>
              <w:right w:w="23" w:type="dxa"/>
            </w:tcMar>
            <w:vAlign w:val="center"/>
            <w:hideMark/>
          </w:tcPr>
          <w:p w:rsidR="00245ED9" w:rsidRPr="00245ED9" w:rsidRDefault="00245ED9" w:rsidP="00245ED9">
            <w:pPr>
              <w:spacing w:after="0" w:line="240" w:lineRule="auto"/>
              <w:rPr>
                <w:rFonts w:ascii="Times New Roman" w:eastAsia="Times New Roman" w:hAnsi="Times New Roman" w:cs="Times New Roman"/>
                <w:sz w:val="24"/>
                <w:szCs w:val="24"/>
              </w:rPr>
            </w:pPr>
          </w:p>
        </w:tc>
        <w:tc>
          <w:tcPr>
            <w:tcW w:w="2430" w:type="dxa"/>
            <w:tcBorders>
              <w:top w:val="single" w:sz="8" w:space="0" w:color="CCCCCC"/>
              <w:left w:val="single" w:sz="8" w:space="0" w:color="CCCCCC"/>
              <w:bottom w:val="single" w:sz="8" w:space="0" w:color="CCCCCC"/>
              <w:right w:val="single" w:sz="8" w:space="0" w:color="CCCCCC"/>
            </w:tcBorders>
            <w:tcMar>
              <w:top w:w="39" w:type="dxa"/>
              <w:left w:w="39" w:type="dxa"/>
              <w:bottom w:w="39" w:type="dxa"/>
              <w:right w:w="39" w:type="dxa"/>
            </w:tcMar>
            <w:vAlign w:val="cente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Exceeds</w:t>
            </w:r>
          </w:p>
        </w:tc>
        <w:tc>
          <w:tcPr>
            <w:tcW w:w="198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Meets</w:t>
            </w:r>
          </w:p>
        </w:tc>
        <w:tc>
          <w:tcPr>
            <w:tcW w:w="1890"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Approaches</w:t>
            </w:r>
          </w:p>
        </w:tc>
        <w:tc>
          <w:tcPr>
            <w:tcW w:w="1832" w:type="dxa"/>
            <w:tcBorders>
              <w:top w:val="single" w:sz="8" w:space="0" w:color="CCCCCC"/>
              <w:left w:val="nil"/>
              <w:bottom w:val="single" w:sz="8" w:space="0" w:color="CCCCCC"/>
              <w:right w:val="single" w:sz="8" w:space="0" w:color="CCCCCC"/>
            </w:tcBorders>
            <w:tcMar>
              <w:top w:w="39" w:type="dxa"/>
              <w:left w:w="39" w:type="dxa"/>
              <w:bottom w:w="39" w:type="dxa"/>
              <w:right w:w="39" w:type="dxa"/>
            </w:tcMar>
            <w:vAlign w:val="cente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Does Not Meet</w:t>
            </w:r>
          </w:p>
        </w:tc>
      </w:tr>
      <w:tr w:rsidR="00245ED9" w:rsidRPr="00245ED9" w:rsidTr="00245ED9">
        <w:tc>
          <w:tcPr>
            <w:tcW w:w="171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Goals &amp; Standards</w:t>
            </w:r>
          </w:p>
        </w:tc>
        <w:tc>
          <w:tcPr>
            <w:tcW w:w="2430" w:type="dxa"/>
            <w:tcBorders>
              <w:top w:val="nil"/>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 </w:t>
            </w:r>
            <w:r w:rsidRPr="00245ED9">
              <w:rPr>
                <w:rFonts w:ascii="Arial" w:eastAsia="Times New Roman" w:hAnsi="Arial" w:cs="Arial"/>
                <w:color w:val="000000"/>
                <w:sz w:val="24"/>
                <w:szCs w:val="24"/>
              </w:rPr>
              <w:br/>
            </w:r>
            <w:r w:rsidRPr="00245ED9">
              <w:rPr>
                <w:rFonts w:ascii="Arial" w:eastAsia="Times New Roman" w:hAnsi="Arial" w:cs="Arial"/>
                <w:color w:val="000000"/>
                <w:sz w:val="24"/>
                <w:szCs w:val="24"/>
              </w:rPr>
              <w:br/>
              <w:t>Goals will facilitate all levels of the revised Bloom’s taxonomy (remembering, understanding, applying, analyzing, evaluating, and creating). Goals will allow for multiple intelligences (logical-mathematical, spatial, linguistic, bodily-kinesthetic, musical, interpersonal, intrapersonal, and existential).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Common Core Standards are properly identified and relate to the unit goals. Hawaii Content and Performance Standards (HCPS) III are used as appropriate to the unit. Unit goals are clearly identified and stated in terms of measurable outcomes. Stated goals include elements of knowledge acquisition, comprehension, and transfer of learning.</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Common Core Standards are identified and somewhat relate to the unit goals. Hawaii Content and Performance Standards (HCPS) III are used but are not always appropriate to the unit. Unit goals are clearly identified but are not stated in terms of measurable outcomes.</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Common Core Standards are NOT properly identified. Unit goals are NOT clearly identified or stated in terms of measurable outcomes.</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br w:type="page"/>
      </w:r>
      <w:r w:rsidRPr="00245ED9">
        <w:rPr>
          <w:rFonts w:ascii="Times New Roman" w:eastAsia="Times New Roman" w:hAnsi="Times New Roman" w:cs="Times New Roman"/>
          <w:color w:val="000000"/>
          <w:sz w:val="27"/>
          <w:szCs w:val="27"/>
        </w:rPr>
        <w:lastRenderedPageBreak/>
        <w:t> </w:t>
      </w:r>
    </w:p>
    <w:tbl>
      <w:tblPr>
        <w:tblW w:w="9840" w:type="dxa"/>
        <w:tblInd w:w="219" w:type="dxa"/>
        <w:tblCellMar>
          <w:left w:w="0" w:type="dxa"/>
          <w:right w:w="0" w:type="dxa"/>
        </w:tblCellMar>
        <w:tblLook w:val="04A0" w:firstRow="1" w:lastRow="0" w:firstColumn="1" w:lastColumn="0" w:noHBand="0" w:noVBand="1"/>
      </w:tblPr>
      <w:tblGrid>
        <w:gridCol w:w="1708"/>
        <w:gridCol w:w="2430"/>
        <w:gridCol w:w="1980"/>
        <w:gridCol w:w="1890"/>
        <w:gridCol w:w="1832"/>
      </w:tblGrid>
      <w:tr w:rsidR="00245ED9" w:rsidRPr="00245ED9" w:rsidTr="00245ED9">
        <w:tc>
          <w:tcPr>
            <w:tcW w:w="171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Big Ideas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Big ideas provide a conceptual focus through which content can be organized and prioritized into non-essential, foundational knowledge and skills, and core tasks which should be explored in depth. </w:t>
            </w:r>
            <w:r w:rsidRPr="00245ED9">
              <w:rPr>
                <w:rFonts w:ascii="Arial" w:eastAsia="Times New Roman" w:hAnsi="Arial" w:cs="Arial"/>
                <w:color w:val="000000"/>
                <w:sz w:val="24"/>
                <w:szCs w:val="24"/>
              </w:rPr>
              <w:br/>
            </w:r>
            <w:r w:rsidRPr="00245ED9">
              <w:rPr>
                <w:rFonts w:ascii="Arial" w:eastAsia="Times New Roman" w:hAnsi="Arial" w:cs="Arial"/>
                <w:color w:val="000000"/>
                <w:sz w:val="24"/>
                <w:szCs w:val="24"/>
              </w:rPr>
              <w:br/>
              <w:t>Big ideas yield great depth and breadth of insight into the subject and apply to multiple developmental levels. Big ideas include transferability to other settings, situations, and content areas and include a framework for theories, concepts, principles, themes, issues/debates, problems, assumptions/ perspectives, challenges, paradoxes, and processes that are representative of the essential focal points.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Big ideas provide a conceptual focus through which content can be organized and prioritized into non-essential, foundational knowledge and skills, and core tasks which should be explored in depth.</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There is some attempt to identify big ideas which provide a conceptual focus through which content can be organized.</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Big ideas DO NOT help focus the content represented by the standard.</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br w:type="page"/>
      </w:r>
      <w:r w:rsidRPr="00245ED9">
        <w:rPr>
          <w:rFonts w:ascii="Times New Roman" w:eastAsia="Times New Roman" w:hAnsi="Times New Roman" w:cs="Times New Roman"/>
          <w:color w:val="000000"/>
          <w:sz w:val="27"/>
          <w:szCs w:val="27"/>
        </w:rPr>
        <w:lastRenderedPageBreak/>
        <w:t> </w:t>
      </w:r>
    </w:p>
    <w:tbl>
      <w:tblPr>
        <w:tblW w:w="9840" w:type="dxa"/>
        <w:tblInd w:w="219" w:type="dxa"/>
        <w:tblCellMar>
          <w:left w:w="0" w:type="dxa"/>
          <w:right w:w="0" w:type="dxa"/>
        </w:tblCellMar>
        <w:tblLook w:val="04A0" w:firstRow="1" w:lastRow="0" w:firstColumn="1" w:lastColumn="0" w:noHBand="0" w:noVBand="1"/>
      </w:tblPr>
      <w:tblGrid>
        <w:gridCol w:w="1710"/>
        <w:gridCol w:w="2430"/>
        <w:gridCol w:w="1980"/>
        <w:gridCol w:w="1889"/>
        <w:gridCol w:w="1831"/>
      </w:tblGrid>
      <w:tr w:rsidR="00245ED9" w:rsidRPr="00245ED9" w:rsidTr="00245ED9">
        <w:tc>
          <w:tcPr>
            <w:tcW w:w="171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Essential Questions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 </w:t>
            </w:r>
            <w:r w:rsidRPr="00245ED9">
              <w:rPr>
                <w:rFonts w:ascii="Arial" w:eastAsia="Times New Roman" w:hAnsi="Arial" w:cs="Arial"/>
                <w:color w:val="000000"/>
                <w:sz w:val="24"/>
                <w:szCs w:val="24"/>
              </w:rPr>
              <w:br/>
            </w:r>
            <w:r w:rsidRPr="00245ED9">
              <w:rPr>
                <w:rFonts w:ascii="Arial" w:eastAsia="Times New Roman" w:hAnsi="Arial" w:cs="Arial"/>
                <w:color w:val="000000"/>
                <w:sz w:val="24"/>
                <w:szCs w:val="24"/>
              </w:rPr>
              <w:br/>
              <w:t>Essential questions stimulate vital, ongoing rethinking of big ideas, assumptions, and prior lessons.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Essential questions are interpretive in that they do not have a single right answer. Essential questions are stated in a way that will provoke and sustain student inquiry, while focusing learning and final performances. Essential questions address conceptual or philosophical foundations of the discipline/content area and raise other important questions.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Essential questions are stated in a way that may provoke student inquiry.</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Essential questions are NOT stated in a way that will provoke and sustain student inquiry.</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br w:type="page"/>
      </w:r>
      <w:r w:rsidRPr="00245ED9">
        <w:rPr>
          <w:rFonts w:ascii="Times New Roman" w:eastAsia="Times New Roman" w:hAnsi="Times New Roman" w:cs="Times New Roman"/>
          <w:color w:val="000000"/>
          <w:sz w:val="27"/>
          <w:szCs w:val="27"/>
        </w:rPr>
        <w:lastRenderedPageBreak/>
        <w:t> </w:t>
      </w:r>
    </w:p>
    <w:tbl>
      <w:tblPr>
        <w:tblW w:w="9840" w:type="dxa"/>
        <w:tblInd w:w="219" w:type="dxa"/>
        <w:tblCellMar>
          <w:left w:w="0" w:type="dxa"/>
          <w:right w:w="0" w:type="dxa"/>
        </w:tblCellMar>
        <w:tblLook w:val="04A0" w:firstRow="1" w:lastRow="0" w:firstColumn="1" w:lastColumn="0" w:noHBand="0" w:noVBand="1"/>
      </w:tblPr>
      <w:tblGrid>
        <w:gridCol w:w="1983"/>
        <w:gridCol w:w="2309"/>
        <w:gridCol w:w="1913"/>
        <w:gridCol w:w="1841"/>
        <w:gridCol w:w="1794"/>
      </w:tblGrid>
      <w:tr w:rsidR="00245ED9" w:rsidRPr="00245ED9" w:rsidTr="00245ED9">
        <w:tc>
          <w:tcPr>
            <w:tcW w:w="171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Enduring Understandings (Transfer, Meaning, Knowledge Acquisition, Skill Acquisition)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Enduring understanding are derived from and aligned with goals. They are framed in complete sentences and are measurable. </w:t>
            </w:r>
            <w:r w:rsidRPr="00245ED9">
              <w:rPr>
                <w:rFonts w:ascii="Arial" w:eastAsia="Times New Roman" w:hAnsi="Arial" w:cs="Arial"/>
                <w:color w:val="000000"/>
                <w:sz w:val="24"/>
                <w:szCs w:val="24"/>
              </w:rPr>
              <w:br/>
            </w:r>
            <w:r w:rsidRPr="00245ED9">
              <w:rPr>
                <w:rFonts w:ascii="Arial" w:eastAsia="Times New Roman" w:hAnsi="Arial" w:cs="Arial"/>
                <w:color w:val="000000"/>
                <w:sz w:val="24"/>
                <w:szCs w:val="24"/>
              </w:rPr>
              <w:br/>
              <w:t xml:space="preserve">Transfer statements reflect the anticipated enduring value beyond the specific topic. The meaning statements provide specific topical and overarching understandings. The knowledge acquisition includes the basic concepts the students should know. The skill acquisitions include the things students should be able to do as a result of the lesson. Knowledge and skills include all levels of the revised Bloom’s taxonomy (remembering, understanding, applying, analyzing, evaluating, and creating). Knowledge and skills address multiple intelligences (Logical-mathematical, spatial, linguistic, bodily-kinesthetic, </w:t>
            </w:r>
            <w:r w:rsidRPr="00245ED9">
              <w:rPr>
                <w:rFonts w:ascii="Arial" w:eastAsia="Times New Roman" w:hAnsi="Arial" w:cs="Arial"/>
                <w:color w:val="000000"/>
                <w:sz w:val="24"/>
                <w:szCs w:val="24"/>
              </w:rPr>
              <w:lastRenderedPageBreak/>
              <w:t>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lastRenderedPageBreak/>
              <w:t>Enduring understanding are derived from and aligned with goals. They are framed in complete sentences and are measurable.</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Enduring understanding are aligned with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Enduring understanding are mismatched to goals or NOT aligned with goals.</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lastRenderedPageBreak/>
        <w:br w:type="page"/>
      </w:r>
      <w:r w:rsidRPr="00245ED9">
        <w:rPr>
          <w:rFonts w:ascii="Times New Roman" w:eastAsia="Times New Roman" w:hAnsi="Times New Roman" w:cs="Times New Roman"/>
          <w:color w:val="000000"/>
          <w:sz w:val="27"/>
          <w:szCs w:val="27"/>
        </w:rPr>
        <w:lastRenderedPageBreak/>
        <w:t> </w:t>
      </w:r>
    </w:p>
    <w:tbl>
      <w:tblPr>
        <w:tblW w:w="9840" w:type="dxa"/>
        <w:tblInd w:w="219" w:type="dxa"/>
        <w:tblCellMar>
          <w:left w:w="0" w:type="dxa"/>
          <w:right w:w="0" w:type="dxa"/>
        </w:tblCellMar>
        <w:tblLook w:val="04A0" w:firstRow="1" w:lastRow="0" w:firstColumn="1" w:lastColumn="0" w:noHBand="0" w:noVBand="1"/>
      </w:tblPr>
      <w:tblGrid>
        <w:gridCol w:w="1709"/>
        <w:gridCol w:w="2429"/>
        <w:gridCol w:w="1980"/>
        <w:gridCol w:w="1890"/>
        <w:gridCol w:w="1832"/>
      </w:tblGrid>
      <w:tr w:rsidR="00245ED9" w:rsidRPr="00245ED9" w:rsidTr="00245ED9">
        <w:tc>
          <w:tcPr>
            <w:tcW w:w="171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Evaluative Criteria &amp; Performance Tasks</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Understanding is revealed through six facets of understanding (explanation, interpretation, application, perspective, empathy, self-knowledge). Assessments show clear link to enduring understandings. </w:t>
            </w:r>
            <w:r w:rsidRPr="00245ED9">
              <w:rPr>
                <w:rFonts w:ascii="Arial" w:eastAsia="Times New Roman" w:hAnsi="Arial" w:cs="Arial"/>
                <w:color w:val="000000"/>
                <w:sz w:val="24"/>
                <w:szCs w:val="24"/>
              </w:rPr>
              <w:br/>
            </w:r>
            <w:r w:rsidRPr="00245ED9">
              <w:rPr>
                <w:rFonts w:ascii="Arial" w:eastAsia="Times New Roman" w:hAnsi="Arial" w:cs="Arial"/>
                <w:color w:val="000000"/>
                <w:sz w:val="24"/>
                <w:szCs w:val="24"/>
              </w:rPr>
              <w:br/>
              <w:t>Diagnostic (preceding instruction), formative (ongoing), and summative (culminating) assessments are included in the plan.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Understanding is revealed through six facets of understanding (explanation, interpretation, application, perspective, empathy, self-knowledge). Assessments show clear link to enduring understandings.</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Understanding is revealed through at least two of six facets of understanding (explanation, interpretation, application, perspective, empathy, self-knowledge). Assessments show weak links to enduring understandings.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Six facets of understanding are NOT used in plan.</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Times New Roman" w:eastAsia="Times New Roman" w:hAnsi="Times New Roman" w:cs="Times New Roman"/>
          <w:color w:val="000000"/>
          <w:sz w:val="24"/>
          <w:szCs w:val="24"/>
        </w:rPr>
        <w:br w:type="page"/>
      </w:r>
      <w:r w:rsidRPr="00245ED9">
        <w:rPr>
          <w:rFonts w:ascii="Times New Roman" w:eastAsia="Times New Roman" w:hAnsi="Times New Roman" w:cs="Times New Roman"/>
          <w:color w:val="000000"/>
          <w:sz w:val="27"/>
          <w:szCs w:val="27"/>
        </w:rPr>
        <w:lastRenderedPageBreak/>
        <w:t> </w:t>
      </w:r>
    </w:p>
    <w:tbl>
      <w:tblPr>
        <w:tblW w:w="9840" w:type="dxa"/>
        <w:tblInd w:w="219" w:type="dxa"/>
        <w:tblCellMar>
          <w:left w:w="0" w:type="dxa"/>
          <w:right w:w="0" w:type="dxa"/>
        </w:tblCellMar>
        <w:tblLook w:val="04A0" w:firstRow="1" w:lastRow="0" w:firstColumn="1" w:lastColumn="0" w:noHBand="0" w:noVBand="1"/>
      </w:tblPr>
      <w:tblGrid>
        <w:gridCol w:w="1709"/>
        <w:gridCol w:w="2429"/>
        <w:gridCol w:w="1980"/>
        <w:gridCol w:w="1890"/>
        <w:gridCol w:w="1832"/>
      </w:tblGrid>
      <w:tr w:rsidR="00245ED9" w:rsidRPr="00245ED9" w:rsidTr="00245ED9">
        <w:tc>
          <w:tcPr>
            <w:tcW w:w="1710" w:type="dxa"/>
            <w:tcBorders>
              <w:top w:val="single" w:sz="8" w:space="0" w:color="B6CAD5"/>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Learning Plan</w:t>
            </w:r>
          </w:p>
        </w:tc>
        <w:tc>
          <w:tcPr>
            <w:tcW w:w="243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Instructional strategies and learning experiences needed to achieve the desired results are clearly identified. Activities are planned to help students achieve the goals of the unit. </w:t>
            </w:r>
            <w:r w:rsidRPr="00245ED9">
              <w:rPr>
                <w:rFonts w:ascii="Arial" w:eastAsia="Times New Roman" w:hAnsi="Arial" w:cs="Arial"/>
                <w:color w:val="000000"/>
                <w:sz w:val="24"/>
                <w:szCs w:val="24"/>
              </w:rPr>
              <w:br/>
            </w:r>
            <w:r w:rsidRPr="00245ED9">
              <w:rPr>
                <w:rFonts w:ascii="Arial" w:eastAsia="Times New Roman" w:hAnsi="Arial" w:cs="Arial"/>
                <w:color w:val="000000"/>
                <w:sz w:val="24"/>
                <w:szCs w:val="24"/>
              </w:rPr>
              <w:br/>
              <w:t>Instructional strategies and learning experiences will support all levels of the revised Bloom’s taxonomy (remembering, understanding, applying, analyzing, evaluating, and creating) and multiple intelligences (Logical-mathematical, spatial, linguistic, bodily-kinesthetic, musical, interpersonal, intrapersonal, and existential). </w:t>
            </w:r>
          </w:p>
        </w:tc>
        <w:tc>
          <w:tcPr>
            <w:tcW w:w="198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Instructional strategies and learning experiences needed to achieve the desired results are clearly identified. Activities are planned to help students achieve the goals of the unit.</w:t>
            </w:r>
          </w:p>
        </w:tc>
        <w:tc>
          <w:tcPr>
            <w:tcW w:w="1890"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There is some attempt to plan instructional strategies and learning experiences needed to achieve the desired results. Activities are only vaguely connected to goals.</w:t>
            </w:r>
          </w:p>
        </w:tc>
        <w:tc>
          <w:tcPr>
            <w:tcW w:w="1832" w:type="dxa"/>
            <w:tcBorders>
              <w:top w:val="single" w:sz="8" w:space="0" w:color="CCCCCC"/>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Instructional strategies and learning experiences are NOT identified or aligned with goals and assessments.</w:t>
            </w:r>
          </w:p>
        </w:tc>
      </w:tr>
      <w:tr w:rsidR="00245ED9" w:rsidRPr="00245ED9" w:rsidTr="00245ED9">
        <w:tc>
          <w:tcPr>
            <w:tcW w:w="1710" w:type="dxa"/>
            <w:tcBorders>
              <w:top w:val="nil"/>
              <w:left w:val="single" w:sz="8" w:space="0" w:color="B6CAD5"/>
              <w:bottom w:val="single" w:sz="8" w:space="0" w:color="B6CAD5"/>
              <w:right w:val="single" w:sz="8" w:space="0" w:color="B6CAD5"/>
            </w:tcBorders>
            <w:tcMar>
              <w:top w:w="39" w:type="dxa"/>
              <w:left w:w="39" w:type="dxa"/>
              <w:bottom w:w="39" w:type="dxa"/>
              <w:right w:w="39"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b/>
                <w:bCs/>
                <w:color w:val="000000"/>
                <w:sz w:val="24"/>
                <w:szCs w:val="24"/>
              </w:rPr>
              <w:t>Resources</w:t>
            </w:r>
          </w:p>
        </w:tc>
        <w:tc>
          <w:tcPr>
            <w:tcW w:w="2430" w:type="dxa"/>
            <w:tcBorders>
              <w:top w:val="nil"/>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Print, online, and other resources are clearly identified. </w:t>
            </w:r>
            <w:r w:rsidRPr="00245ED9">
              <w:rPr>
                <w:rFonts w:ascii="Arial" w:eastAsia="Times New Roman" w:hAnsi="Arial" w:cs="Arial"/>
                <w:color w:val="000000"/>
                <w:sz w:val="24"/>
                <w:szCs w:val="24"/>
              </w:rPr>
              <w:br/>
            </w:r>
            <w:r w:rsidRPr="00245ED9">
              <w:rPr>
                <w:rFonts w:ascii="Arial" w:eastAsia="Times New Roman" w:hAnsi="Arial" w:cs="Arial"/>
                <w:color w:val="000000"/>
                <w:sz w:val="24"/>
                <w:szCs w:val="24"/>
              </w:rPr>
              <w:br/>
              <w:t>Supporting resources for extensions to the activities are included in the plan. </w:t>
            </w:r>
          </w:p>
        </w:tc>
        <w:tc>
          <w:tcPr>
            <w:tcW w:w="1980" w:type="dxa"/>
            <w:tcBorders>
              <w:top w:val="nil"/>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Print, online, and other resources are clearly identified.</w:t>
            </w:r>
          </w:p>
        </w:tc>
        <w:tc>
          <w:tcPr>
            <w:tcW w:w="1890" w:type="dxa"/>
            <w:tcBorders>
              <w:top w:val="nil"/>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A few print, online and other resources are identified.</w:t>
            </w:r>
          </w:p>
        </w:tc>
        <w:tc>
          <w:tcPr>
            <w:tcW w:w="1832" w:type="dxa"/>
            <w:tcBorders>
              <w:top w:val="nil"/>
              <w:left w:val="nil"/>
              <w:bottom w:val="single" w:sz="8" w:space="0" w:color="CCCCCC"/>
              <w:right w:val="single" w:sz="8" w:space="0" w:color="CCCCCC"/>
            </w:tcBorders>
            <w:tcMar>
              <w:top w:w="23" w:type="dxa"/>
              <w:left w:w="23" w:type="dxa"/>
              <w:bottom w:w="23" w:type="dxa"/>
              <w:right w:w="23" w:type="dxa"/>
            </w:tcMar>
            <w:hideMark/>
          </w:tcPr>
          <w:p w:rsidR="00245ED9" w:rsidRPr="00245ED9" w:rsidRDefault="00245ED9" w:rsidP="00245ED9">
            <w:pPr>
              <w:spacing w:before="39" w:after="39" w:line="240" w:lineRule="auto"/>
              <w:ind w:left="39" w:right="39"/>
              <w:rPr>
                <w:rFonts w:ascii="Times New Roman" w:eastAsia="Times New Roman" w:hAnsi="Times New Roman" w:cs="Times New Roman"/>
                <w:sz w:val="24"/>
                <w:szCs w:val="24"/>
              </w:rPr>
            </w:pPr>
            <w:r w:rsidRPr="00245ED9">
              <w:rPr>
                <w:rFonts w:ascii="Arial" w:eastAsia="Times New Roman" w:hAnsi="Arial" w:cs="Arial"/>
                <w:color w:val="000000"/>
                <w:sz w:val="24"/>
                <w:szCs w:val="24"/>
              </w:rPr>
              <w:t>Resources are NOT identified.</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Arial" w:eastAsia="Times New Roman" w:hAnsi="Arial" w:cs="Arial"/>
          <w:color w:val="000000"/>
          <w:sz w:val="24"/>
          <w:szCs w:val="24"/>
        </w:rPr>
        <w:br w:type="page"/>
      </w: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Policy for Late Assignments</w:t>
      </w:r>
    </w:p>
    <w:p w:rsidR="00245ED9" w:rsidRPr="00245ED9" w:rsidRDefault="00245ED9" w:rsidP="00245ED9">
      <w:pPr>
        <w:numPr>
          <w:ilvl w:val="0"/>
          <w:numId w:val="4"/>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All assignments are due on the dates indicated on the syllabus. Late assignments will be reduced a letter grade each day they are late unless the student can produce a doctor’s note or other documentation to justify the lateness of the work. If work is handed in at the education office have someone there time stamp it to eliminate possible confusion over when you turned in the work. Those assignments which are used as a basis for classroom discussion (e.g. final assignment drafts) cannot be handed in late for credit.</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Grading</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Grading Point to Letter Conversion</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A - 450-500 points (90-100%)</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B - 400-449 points (80-89%)</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 - 350-399 points (70-79%)</w:t>
      </w:r>
    </w:p>
    <w:p w:rsidR="00245ED9" w:rsidRPr="00245ED9" w:rsidRDefault="00245ED9" w:rsidP="00245ED9">
      <w:pPr>
        <w:spacing w:after="0" w:line="240" w:lineRule="auto"/>
        <w:ind w:left="1440" w:hanging="360"/>
        <w:rPr>
          <w:rFonts w:ascii="Times New Roman" w:eastAsia="Times New Roman" w:hAnsi="Times New Roman" w:cs="Times New Roman"/>
          <w:color w:val="000000"/>
          <w:sz w:val="27"/>
          <w:szCs w:val="27"/>
        </w:rPr>
      </w:pPr>
      <w:r w:rsidRPr="00245ED9">
        <w:rPr>
          <w:rFonts w:ascii="Courier New" w:eastAsia="Times New Roman" w:hAnsi="Courier New" w:cs="Courier New"/>
          <w:color w:val="000000"/>
          <w:sz w:val="27"/>
          <w:szCs w:val="27"/>
        </w:rPr>
        <w:t>o</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F -     0-349 points (0-69%)</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Arial" w:eastAsia="Times New Roman" w:hAnsi="Arial" w:cs="Arial"/>
          <w:color w:val="000000"/>
          <w:sz w:val="24"/>
          <w:szCs w:val="24"/>
        </w:rPr>
        <w:br w:type="page"/>
      </w: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Course Outline (Subject to Change)</w:t>
      </w:r>
    </w:p>
    <w:tbl>
      <w:tblPr>
        <w:tblW w:w="0" w:type="auto"/>
        <w:tblInd w:w="468" w:type="dxa"/>
        <w:tblCellMar>
          <w:left w:w="0" w:type="dxa"/>
          <w:right w:w="0" w:type="dxa"/>
        </w:tblCellMar>
        <w:tblLook w:val="04A0" w:firstRow="1" w:lastRow="0" w:firstColumn="1" w:lastColumn="0" w:noHBand="0" w:noVBand="1"/>
      </w:tblPr>
      <w:tblGrid>
        <w:gridCol w:w="400"/>
        <w:gridCol w:w="1591"/>
        <w:gridCol w:w="7117"/>
      </w:tblGrid>
      <w:tr w:rsidR="00245ED9" w:rsidRPr="00245ED9" w:rsidTr="00245ED9">
        <w:tc>
          <w:tcPr>
            <w:tcW w:w="40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Wingdings 2" w:eastAsia="Times New Roman" w:hAnsi="Wingdings 2" w:cs="Times New Roman"/>
                <w:sz w:val="24"/>
                <w:szCs w:val="24"/>
              </w:rPr>
              <w:t></w:t>
            </w:r>
          </w:p>
        </w:tc>
        <w:tc>
          <w:tcPr>
            <w:tcW w:w="1151"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Week</w:t>
            </w:r>
          </w:p>
        </w:tc>
        <w:tc>
          <w:tcPr>
            <w:tcW w:w="7557" w:type="dxa"/>
            <w:tcBorders>
              <w:top w:val="single" w:sz="8" w:space="0" w:color="000000"/>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Topic (Assigned Reading)</w:t>
            </w:r>
          </w:p>
        </w:tc>
      </w:tr>
      <w:tr w:rsidR="00245ED9" w:rsidRPr="00245ED9" w:rsidTr="00245ED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Week </w:t>
            </w:r>
            <w:r w:rsidRPr="00245ED9">
              <w:rPr>
                <w:rFonts w:ascii="Arial" w:eastAsia="Times New Roman" w:hAnsi="Arial" w:cs="Arial"/>
                <w:sz w:val="24"/>
                <w:szCs w:val="24"/>
              </w:rPr>
              <w:t>1: Due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10/7/12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Read Chapter 1.</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weekly discussions in eCollege (Chapter 1 &amp; Self Introduction).</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eCollege quiz on Chapter 1.</w:t>
            </w:r>
          </w:p>
        </w:tc>
      </w:tr>
      <w:tr w:rsidR="00245ED9" w:rsidRPr="00245ED9" w:rsidTr="00245ED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Week 2: Due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10/14/12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Read Chapters 2 &amp; 3.</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weekly discussions in eCollege (Chapters 2 &amp; 3).</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eCollege quiz on Chapters 2 &amp; 3.  </w:t>
            </w:r>
          </w:p>
        </w:tc>
      </w:tr>
      <w:tr w:rsidR="00245ED9" w:rsidRPr="00245ED9" w:rsidTr="00245ED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Week 3: Due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10/21/12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Read Chapters 4 &amp; 5.</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weekly discussions in eCollege (Chapters 4 &amp; 5).</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eCollege quiz on Chapters 4 &amp; 5.</w:t>
            </w:r>
          </w:p>
        </w:tc>
      </w:tr>
      <w:tr w:rsidR="00245ED9" w:rsidRPr="00245ED9" w:rsidTr="00245ED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Week 4: Due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10/28/12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Read Chapters 6 &amp; 7.</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weekly discussions in eCollege (Chapters 6 &amp; 7).</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eCollege quiz on Chapters 6 &amp; 7.</w:t>
            </w:r>
          </w:p>
        </w:tc>
      </w:tr>
      <w:tr w:rsidR="00245ED9" w:rsidRPr="00245ED9" w:rsidTr="00245ED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Week 5: Due</w:t>
            </w:r>
            <w:r w:rsidRPr="00245ED9">
              <w:rPr>
                <w:rFonts w:ascii="Arial" w:eastAsia="Times New Roman" w:hAnsi="Arial" w:cs="Arial"/>
                <w:sz w:val="24"/>
                <w:szCs w:val="24"/>
              </w:rPr>
              <w:t>11/4/12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Read Chapter 8.</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weekly discussions in eCollege (Chapter 8).</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eCollege quiz on Chapter 8.</w:t>
            </w:r>
          </w:p>
        </w:tc>
      </w:tr>
      <w:tr w:rsidR="00245ED9" w:rsidRPr="00245ED9" w:rsidTr="00245ED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Week 6: Due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11/11/12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Read Chapter 9.</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weekly discussions in eCollege (Chapter 9).</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eCollege quiz on Chapter 9.</w:t>
            </w:r>
          </w:p>
        </w:tc>
      </w:tr>
      <w:tr w:rsidR="00245ED9" w:rsidRPr="00245ED9" w:rsidTr="00245ED9">
        <w:trPr>
          <w:trHeight w:val="350"/>
        </w:trPr>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Week 7: Due</w:t>
            </w:r>
            <w:r w:rsidRPr="00245ED9">
              <w:rPr>
                <w:rFonts w:ascii="Arial" w:eastAsia="Times New Roman" w:hAnsi="Arial" w:cs="Arial"/>
                <w:sz w:val="24"/>
                <w:szCs w:val="24"/>
              </w:rPr>
              <w:t>11/18/12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Read Chapters 10 &amp; 11.</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weekly discussions in eCollege (Chapters 10 &amp; 11).</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eCollege quiz on Chapters 10 &amp; 11.</w:t>
            </w:r>
          </w:p>
        </w:tc>
      </w:tr>
      <w:tr w:rsidR="00245ED9" w:rsidRPr="00245ED9" w:rsidTr="00245ED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Week 8: Due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11/25/12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Read Chapter 12.</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weekly discussions in eCollege (Chapter 12).</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eCollege quiz on Chapter 12.</w:t>
            </w:r>
          </w:p>
        </w:tc>
      </w:tr>
      <w:tr w:rsidR="00245ED9" w:rsidRPr="00245ED9" w:rsidTr="00245ED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Week 9: Due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12/2/12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Read Chapter 13.</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weekly discussions in eCollege (Chapter 13).</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Final Assignment: Complete the Lesson and Unit Plans</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eCollege quiz on Chapter 13.</w:t>
            </w:r>
          </w:p>
        </w:tc>
      </w:tr>
      <w:tr w:rsidR="00245ED9" w:rsidRPr="00245ED9" w:rsidTr="00245ED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Week 10: Due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sz w:val="24"/>
                <w:szCs w:val="24"/>
              </w:rPr>
              <w:t>12/9/12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Read Chapter 14</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weekly discussions in eCollege (Chapter 14)</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the eCollege quiz on Chapter 14.</w:t>
            </w:r>
          </w:p>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sz w:val="24"/>
                <w:szCs w:val="24"/>
              </w:rPr>
              <w:t></w:t>
            </w:r>
            <w:r w:rsidRPr="00245ED9">
              <w:rPr>
                <w:rFonts w:ascii="Times New Roman" w:eastAsia="Times New Roman" w:hAnsi="Times New Roman" w:cs="Times New Roman"/>
                <w:sz w:val="14"/>
                <w:szCs w:val="14"/>
              </w:rPr>
              <w:t>         </w:t>
            </w:r>
            <w:r w:rsidRPr="00245ED9">
              <w:rPr>
                <w:rFonts w:ascii="Arial" w:eastAsia="Times New Roman" w:hAnsi="Arial" w:cs="Arial"/>
                <w:sz w:val="24"/>
                <w:szCs w:val="24"/>
              </w:rPr>
              <w:t>Complete O&amp;P Case Study and submit to shared documents in eCollege.</w:t>
            </w:r>
          </w:p>
        </w:tc>
      </w:tr>
      <w:tr w:rsidR="00245ED9" w:rsidRPr="00245ED9" w:rsidTr="00245ED9">
        <w:tc>
          <w:tcPr>
            <w:tcW w:w="400" w:type="dxa"/>
            <w:tcBorders>
              <w:top w:val="nil"/>
              <w:left w:val="single" w:sz="8" w:space="0" w:color="000000"/>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c>
          <w:tcPr>
            <w:tcW w:w="1151"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Due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12/11/12</w:t>
            </w:r>
          </w:p>
        </w:tc>
        <w:tc>
          <w:tcPr>
            <w:tcW w:w="7557" w:type="dxa"/>
            <w:tcBorders>
              <w:top w:val="nil"/>
              <w:left w:val="nil"/>
              <w:bottom w:val="single" w:sz="8" w:space="0" w:color="000000"/>
              <w:right w:val="single" w:sz="8" w:space="0" w:color="000000"/>
            </w:tcBorders>
            <w:tcMar>
              <w:top w:w="0" w:type="dxa"/>
              <w:left w:w="108" w:type="dxa"/>
              <w:bottom w:w="0" w:type="dxa"/>
              <w:right w:w="108" w:type="dxa"/>
            </w:tcMar>
            <w:hideMark/>
          </w:tcPr>
          <w:p w:rsidR="00245ED9" w:rsidRPr="00245ED9" w:rsidRDefault="00245ED9" w:rsidP="00245ED9">
            <w:pPr>
              <w:spacing w:after="0" w:line="240" w:lineRule="auto"/>
              <w:ind w:left="360" w:hanging="360"/>
              <w:rPr>
                <w:rFonts w:ascii="Times New Roman" w:eastAsia="Times New Roman" w:hAnsi="Times New Roman" w:cs="Times New Roman"/>
                <w:sz w:val="24"/>
                <w:szCs w:val="24"/>
              </w:rPr>
            </w:pPr>
            <w:r w:rsidRPr="00245ED9">
              <w:rPr>
                <w:rFonts w:ascii="Symbol" w:eastAsia="Times New Roman" w:hAnsi="Symbol" w:cs="Times New Roman"/>
                <w:color w:val="000000"/>
                <w:sz w:val="24"/>
                <w:szCs w:val="24"/>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4"/>
                <w:szCs w:val="24"/>
              </w:rPr>
              <w:t>Complete the final exam on Chapters 1-14 by 11:59 p.m. on 12/11/12.</w:t>
            </w:r>
          </w:p>
        </w:tc>
      </w:tr>
    </w:tbl>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Arial" w:eastAsia="Times New Roman" w:hAnsi="Arial" w:cs="Arial"/>
          <w:color w:val="000000"/>
          <w:sz w:val="24"/>
          <w:szCs w:val="24"/>
        </w:rPr>
        <w:br w:type="page"/>
      </w: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Education Division Attendance Policy</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As stated in the Chaminade University Catalog, students are expected to attend all classes for courses in which they are registered. Students must follow the attendance policy as stipulated in the syllabus of Education Division courses. Penalties for not meeting the attendance requirements may result in lowering of the grade, withdrawal from the course, or failing the course.</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1. Excused Absences.</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1.1. 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1.2. 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2. Unexcused Absences.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2.1. On-ground courses. When unexcused absences total more than 10% of the number of classes will result in a lowering of the overall grade by one letter grade. A student who misses 20% or more should withdraw or be administratively withdrawn.</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a. Accelerated Semester Classes (10 classes): More than one absence lowers grade one letter. Missing more than two classes results in failure or withdrawal.</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b. Undergraduate Day Courses T/Th (30 classes): More than 3 absences lowers grade one letter. Missing more than six classes results in failure or withdrawal.</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c. Undergraduate Day Courses M/W/F (45 classes): More than 4 absences lowers grade one letter. Missing more than nine classes results in failure or withdrawal.</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lastRenderedPageBreak/>
        <w:t>2.2 Hybrid courses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2.3 Online courses and online portion of hybrid courses. The instructor will specify and enforce expectations for online participation and receipt of assignments appropriate to the design of the course.</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Note: For this course you will be dropped a letter grade for each week you do not participate.</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3. Additional Notes</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3.1 If a student does not logon to an online or hybrid course for the first two weeks, the instructor should notify the Dean and the student will be withdrawn from the course.</w:t>
      </w:r>
    </w:p>
    <w:p w:rsidR="00245ED9" w:rsidRPr="00245ED9" w:rsidRDefault="00245ED9" w:rsidP="00245ED9">
      <w:pPr>
        <w:spacing w:after="0" w:line="240" w:lineRule="auto"/>
        <w:ind w:left="72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3.2 Any student who stops attending an on-ground course or stops participating in an online course without officially withdrawing may receive a failing grade.</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Education Division Incomplete Grade Policy</w:t>
      </w:r>
    </w:p>
    <w:p w:rsidR="00245ED9" w:rsidRPr="00245ED9" w:rsidRDefault="00245ED9" w:rsidP="00245ED9">
      <w:pPr>
        <w:numPr>
          <w:ilvl w:val="0"/>
          <w:numId w:val="5"/>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At the discretion of the faculty member, a grade of “I” may be assigned to a student who has successfully completed a majority of the coursework, but who has an unavoidable and compelling reason why the remainder of the work cannot be completed on schedule.  The issuance of an “I” grade is not automatic.  Prior to reporting final grades, a contract must be made between the student and the instructor for the completion of the required coursework. This contract must reflect a final default grade if the student does not submit the required assignments. (For example, the grade notation would be: IB, IC, ID, or IF.  The default for an “I” that is submitted without an alternative grade is “F.”) The contract must include a detail of the remaining coursework and the final deadline date by which the grade is to be submitted.  (Note: the deadline date is 90 days past the end of term date and includes the time required by the instructor to review, grade, and submit the paperwork reflecting the final grade.)  This deadline date may not be extended.</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Final Assignment (Signature Assignment)</w:t>
      </w:r>
    </w:p>
    <w:p w:rsidR="00245ED9" w:rsidRPr="00245ED9" w:rsidRDefault="00245ED9" w:rsidP="00245ED9">
      <w:pPr>
        <w:numPr>
          <w:ilvl w:val="0"/>
          <w:numId w:val="6"/>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To document teacher candidates’ progress toward the mastery of the requisite knowledge, skills and dispositions for teacher licensure, all required courses have a final assignment. Final assignments are accessed via a rubric linked to the relevant program learning outcome(s). All final assignments must be submitted on LiveText, where candidates may view their assessment results and any comments from the instructor.</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Academic Honesty Statement</w:t>
      </w:r>
    </w:p>
    <w:p w:rsidR="00245ED9" w:rsidRPr="00245ED9" w:rsidRDefault="00245ED9" w:rsidP="00245ED9">
      <w:pPr>
        <w:numPr>
          <w:ilvl w:val="0"/>
          <w:numId w:val="7"/>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In the cases of alleged academic dishonesty (such as plagiarism, cheating, claiming work not done by the student, or lying) where a faculty member observes or discovers the dishonesty, the faculty members may choose to confront the student and handle the matter between the faculty member and the student, or the faculty member may choose to refer the incident to the Dean or Graduate Program Director.  (If the Dean or the Director is the instructor in question, the concern shall be directed to the Provost; if the Provost is the instructor in question, the concern shall be directed to the President.)  If the faculty member chooses to confront the situation and it is not satisfactorily resolved between the faculty member and the student, the matter may then be referred or appealed to the Dean or Director.</w:t>
      </w:r>
    </w:p>
    <w:p w:rsidR="00245ED9" w:rsidRPr="00245ED9" w:rsidRDefault="00245ED9" w:rsidP="00245ED9">
      <w:pPr>
        <w:numPr>
          <w:ilvl w:val="0"/>
          <w:numId w:val="7"/>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In either case, the Divisional Dean or Graduate Program Director may choose to 1) resolve the matter through a meeting with both the student and the faculty member, or 2) refer the matter to the Provost.  The findings, in either case are final.</w:t>
      </w:r>
    </w:p>
    <w:p w:rsidR="00245ED9" w:rsidRPr="00245ED9" w:rsidRDefault="00245ED9" w:rsidP="00245ED9">
      <w:pPr>
        <w:numPr>
          <w:ilvl w:val="0"/>
          <w:numId w:val="7"/>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br w:type="page"/>
      </w:r>
      <w:r w:rsidRPr="00245ED9">
        <w:rPr>
          <w:rFonts w:ascii="Arial" w:eastAsia="Times New Roman" w:hAnsi="Arial" w:cs="Arial"/>
          <w:color w:val="000000"/>
          <w:sz w:val="24"/>
          <w:szCs w:val="24"/>
        </w:rPr>
        <w:lastRenderedPageBreak/>
        <w:t>If alleged academic dishonesty is reported to a faculty member by a third party, then the faculty member will meet with the Divisional Dean or Graduate Program Director; to determine whether the evidence warrants an investigation, and how the investigation will be handled.  It may also be decided that the faculty member will either confront the student or, assuming enough evidence is present to warrant action, turn the matter over to the Divisional Dean or Program Director to either resolve or organize a hearing.</w:t>
      </w:r>
    </w:p>
    <w:p w:rsidR="00245ED9" w:rsidRPr="00245ED9" w:rsidRDefault="00245ED9" w:rsidP="00245ED9">
      <w:pPr>
        <w:numPr>
          <w:ilvl w:val="0"/>
          <w:numId w:val="7"/>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If the student is found guilty of the charges of academic dishonesty, the student may be subject to academic penalties such as failure of the course, exam, or assignment.  Other penalties from the list of possible disciplinary sanctions may also be deemed appropriate.</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Disability and Full Inclusion Statement</w:t>
      </w:r>
    </w:p>
    <w:p w:rsidR="00245ED9" w:rsidRPr="00245ED9" w:rsidRDefault="00245ED9" w:rsidP="00245ED9">
      <w:pPr>
        <w:numPr>
          <w:ilvl w:val="0"/>
          <w:numId w:val="8"/>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Director of </w:t>
      </w:r>
      <w:r w:rsidRPr="00245ED9">
        <w:rPr>
          <w:rFonts w:ascii="Arial" w:eastAsia="Times New Roman" w:hAnsi="Arial" w:cs="Arial"/>
          <w:sz w:val="24"/>
          <w:szCs w:val="24"/>
        </w:rPr>
        <w:t>Personal Counseling at  </w:t>
      </w:r>
      <w:r>
        <w:rPr>
          <w:rFonts w:ascii="Arial" w:eastAsia="Times New Roman" w:hAnsi="Arial" w:cs="Arial"/>
          <w:noProof/>
          <w:sz w:val="24"/>
          <w:szCs w:val="24"/>
        </w:rPr>
        <mc:AlternateContent>
          <mc:Choice Requires="wps">
            <w:drawing>
              <wp:inline distT="0" distB="0" distL="0" distR="0">
                <wp:extent cx="304800" cy="304800"/>
                <wp:effectExtent l="0" t="0" r="0" b="0"/>
                <wp:docPr id="5" name="Rectangle 5"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5" o:spid="_x0000_s1026" alt="Description: 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B89A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KhFB8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245ED9">
        <w:rPr>
          <w:rFonts w:ascii="Arial" w:eastAsia="Times New Roman" w:hAnsi="Arial" w:cs="Arial"/>
          <w:sz w:val="24"/>
          <w:szCs w:val="24"/>
        </w:rPr>
        <w:t>(808) 739-4603 or by email at the </w:t>
      </w:r>
      <w:hyperlink r:id="rId16" w:history="1">
        <w:r w:rsidRPr="00245ED9">
          <w:rPr>
            <w:rFonts w:ascii="Times New Roman" w:eastAsia="Times New Roman" w:hAnsi="Times New Roman" w:cs="Times New Roman"/>
            <w:sz w:val="24"/>
            <w:szCs w:val="24"/>
          </w:rPr>
          <w:t>jyasuhar@chaminade.edu</w:t>
        </w:r>
      </w:hyperlink>
      <w:r w:rsidRPr="00245ED9">
        <w:rPr>
          <w:rFonts w:ascii="Arial" w:eastAsia="Times New Roman" w:hAnsi="Arial" w:cs="Arial"/>
          <w:sz w:val="24"/>
          <w:szCs w:val="24"/>
        </w:rPr>
        <w:t> address.  A determination will be made if the student meets the requirements for documented disability in accordance with the Americans with Disabilities Act.  It is important to contact them as soon as possible so that accommodations are implemented in a timely fashion. 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w:t>
      </w:r>
      <w:r w:rsidRPr="00245ED9">
        <w:rPr>
          <w:rFonts w:ascii="Arial" w:eastAsia="Times New Roman" w:hAnsi="Arial" w:cs="Arial"/>
          <w:color w:val="000000"/>
          <w:sz w:val="24"/>
          <w:szCs w:val="24"/>
        </w:rPr>
        <w:t>. </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Technical Support</w:t>
      </w:r>
    </w:p>
    <w:p w:rsidR="00245ED9" w:rsidRPr="00245ED9" w:rsidRDefault="00245ED9" w:rsidP="00245ED9">
      <w:pPr>
        <w:numPr>
          <w:ilvl w:val="0"/>
          <w:numId w:val="9"/>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For technical questions contact the Chaminade eCollege helpdesk    </w:t>
      </w:r>
      <w:hyperlink r:id="rId17" w:history="1">
        <w:r w:rsidRPr="00245ED9">
          <w:rPr>
            <w:rFonts w:ascii="Times New Roman" w:eastAsia="Times New Roman" w:hAnsi="Times New Roman" w:cs="Times New Roman"/>
            <w:sz w:val="24"/>
            <w:szCs w:val="24"/>
          </w:rPr>
          <w:t>helpdesk@chaminade.ecollege.com</w:t>
        </w:r>
      </w:hyperlink>
      <w:r w:rsidRPr="00245ED9">
        <w:rPr>
          <w:rFonts w:ascii="Arial" w:eastAsia="Times New Roman" w:hAnsi="Arial" w:cs="Arial"/>
          <w:color w:val="000000"/>
          <w:sz w:val="24"/>
          <w:szCs w:val="24"/>
        </w:rPr>
        <w:t>, or call toll free  </w:t>
      </w:r>
      <w:r>
        <w:rPr>
          <w:rFonts w:ascii="Arial" w:eastAsia="Times New Roman" w:hAnsi="Arial" w:cs="Arial"/>
          <w:noProof/>
          <w:color w:val="000000"/>
          <w:sz w:val="24"/>
          <w:szCs w:val="24"/>
        </w:rPr>
        <mc:AlternateContent>
          <mc:Choice Requires="wps">
            <w:drawing>
              <wp:inline distT="0" distB="0" distL="0" distR="0">
                <wp:extent cx="304800" cy="304800"/>
                <wp:effectExtent l="0" t="0" r="0" b="0"/>
                <wp:docPr id="4" name="Rectangle 4"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4" o:spid="_x0000_s1026" alt="Description: 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q1m9A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Dqq1m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245ED9">
        <w:rPr>
          <w:rFonts w:ascii="Arial" w:eastAsia="Times New Roman" w:hAnsi="Arial" w:cs="Arial"/>
          <w:color w:val="000000"/>
          <w:sz w:val="24"/>
          <w:szCs w:val="24"/>
        </w:rPr>
        <w:t>(866) 647-0654.  </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eCollege Account Support</w:t>
      </w:r>
    </w:p>
    <w:p w:rsidR="00245ED9" w:rsidRPr="00245ED9" w:rsidRDefault="00245ED9" w:rsidP="00245ED9">
      <w:pPr>
        <w:numPr>
          <w:ilvl w:val="0"/>
          <w:numId w:val="10"/>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Call 739-8327 or email </w:t>
      </w:r>
      <w:hyperlink r:id="rId18" w:history="1">
        <w:r w:rsidRPr="00245ED9">
          <w:rPr>
            <w:rFonts w:ascii="Times New Roman" w:eastAsia="Times New Roman" w:hAnsi="Times New Roman" w:cs="Times New Roman"/>
            <w:sz w:val="24"/>
            <w:szCs w:val="24"/>
          </w:rPr>
          <w:t>jnakason@chaminade.edu</w:t>
        </w:r>
      </w:hyperlink>
    </w:p>
    <w:p w:rsidR="00245ED9" w:rsidRPr="00245ED9" w:rsidRDefault="00245ED9" w:rsidP="00245ED9">
      <w:pPr>
        <w:spacing w:before="100" w:beforeAutospacing="1" w:after="100" w:afterAutospacing="1" w:line="240" w:lineRule="auto"/>
        <w:ind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Web Link: </w:t>
      </w:r>
      <w:hyperlink r:id="rId19" w:history="1">
        <w:r w:rsidRPr="00245ED9">
          <w:rPr>
            <w:rFonts w:ascii="Times New Roman" w:eastAsia="Times New Roman" w:hAnsi="Times New Roman" w:cs="Times New Roman"/>
            <w:sz w:val="27"/>
            <w:szCs w:val="27"/>
          </w:rPr>
          <w:t>http://chaminade.ecollege.com/</w:t>
        </w:r>
      </w:hyperlink>
    </w:p>
    <w:p w:rsidR="00245ED9" w:rsidRPr="00245ED9" w:rsidRDefault="00245ED9" w:rsidP="00245ED9">
      <w:pPr>
        <w:spacing w:before="100" w:beforeAutospacing="1" w:after="100" w:afterAutospacing="1" w:line="240" w:lineRule="auto"/>
        <w:ind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User ID: 7-digit CUH student number</w:t>
      </w:r>
    </w:p>
    <w:p w:rsidR="00245ED9" w:rsidRPr="00245ED9" w:rsidRDefault="00245ED9" w:rsidP="00245ED9">
      <w:pPr>
        <w:spacing w:before="100" w:beforeAutospacing="1" w:after="100" w:afterAutospacing="1" w:line="240" w:lineRule="auto"/>
        <w:ind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Password: Last 4 digits of your SSN</w:t>
      </w:r>
    </w:p>
    <w:p w:rsidR="00245ED9" w:rsidRPr="00245ED9" w:rsidRDefault="00245ED9" w:rsidP="00245ED9">
      <w:pPr>
        <w:spacing w:before="100" w:beforeAutospacing="1" w:after="100" w:afterAutospacing="1" w:line="240" w:lineRule="auto"/>
        <w:ind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For technical questions: Contact the Chaminade eCollege helpdesk at </w:t>
      </w:r>
      <w:hyperlink r:id="rId20" w:history="1">
        <w:r w:rsidRPr="00245ED9">
          <w:rPr>
            <w:rFonts w:ascii="Times New Roman" w:eastAsia="Times New Roman" w:hAnsi="Times New Roman" w:cs="Times New Roman"/>
            <w:sz w:val="27"/>
            <w:szCs w:val="27"/>
          </w:rPr>
          <w:t>helpdesk@chaminade.ecollege.com</w:t>
        </w:r>
      </w:hyperlink>
      <w:r w:rsidRPr="00245ED9">
        <w:rPr>
          <w:rFonts w:ascii="Arial" w:eastAsia="Times New Roman" w:hAnsi="Arial" w:cs="Arial"/>
          <w:color w:val="000000"/>
          <w:sz w:val="27"/>
          <w:szCs w:val="27"/>
        </w:rPr>
        <w:t> or call  </w:t>
      </w:r>
      <w:r>
        <w:rPr>
          <w:rFonts w:ascii="Arial" w:eastAsia="Times New Roman" w:hAnsi="Arial" w:cs="Arial"/>
          <w:noProof/>
          <w:color w:val="000000"/>
          <w:sz w:val="27"/>
          <w:szCs w:val="27"/>
        </w:rPr>
        <mc:AlternateContent>
          <mc:Choice Requires="wps">
            <w:drawing>
              <wp:inline distT="0" distB="0" distL="0" distR="0">
                <wp:extent cx="304800" cy="304800"/>
                <wp:effectExtent l="0" t="0" r="0" b="0"/>
                <wp:docPr id="3" name="Rectangle 3"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3" o:spid="_x0000_s1026" alt="Description: 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8YF4i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245ED9">
        <w:rPr>
          <w:rFonts w:ascii="Arial" w:eastAsia="Times New Roman" w:hAnsi="Arial" w:cs="Arial"/>
          <w:color w:val="000000"/>
          <w:sz w:val="27"/>
          <w:szCs w:val="27"/>
        </w:rPr>
        <w:t>866-647-0654</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LiveText Support</w:t>
      </w:r>
    </w:p>
    <w:p w:rsidR="00245ED9" w:rsidRPr="00245ED9" w:rsidRDefault="00245ED9" w:rsidP="00245ED9">
      <w:pPr>
        <w:numPr>
          <w:ilvl w:val="0"/>
          <w:numId w:val="11"/>
        </w:numPr>
        <w:shd w:val="clear" w:color="auto" w:fill="FFFFFF"/>
        <w:spacing w:after="0" w:line="240" w:lineRule="auto"/>
        <w:rPr>
          <w:rFonts w:ascii="Times New Roman" w:eastAsia="Times New Roman" w:hAnsi="Times New Roman" w:cs="Times New Roman"/>
          <w:color w:val="000000"/>
          <w:sz w:val="24"/>
          <w:szCs w:val="24"/>
        </w:rPr>
      </w:pPr>
      <w:hyperlink r:id="rId21" w:history="1">
        <w:r w:rsidRPr="00245ED9">
          <w:rPr>
            <w:rFonts w:ascii="Times New Roman" w:eastAsia="Times New Roman" w:hAnsi="Times New Roman" w:cs="Times New Roman"/>
            <w:color w:val="000000"/>
            <w:sz w:val="24"/>
            <w:szCs w:val="24"/>
          </w:rPr>
          <w:t>https://www.livetext.com/overview/student-overview.html</w:t>
        </w:r>
      </w:hyperlink>
      <w:r w:rsidRPr="00245ED9">
        <w:rPr>
          <w:rFonts w:ascii="Arial" w:eastAsia="Times New Roman" w:hAnsi="Arial" w:cs="Arial"/>
          <w:color w:val="000000"/>
          <w:sz w:val="24"/>
          <w:szCs w:val="24"/>
        </w:rPr>
        <w:t>; Phone:  </w:t>
      </w:r>
      <w:r>
        <w:rPr>
          <w:rFonts w:ascii="Arial" w:eastAsia="Times New Roman" w:hAnsi="Arial" w:cs="Arial"/>
          <w:noProof/>
          <w:color w:val="000000"/>
          <w:sz w:val="24"/>
          <w:szCs w:val="24"/>
        </w:rPr>
        <mc:AlternateContent>
          <mc:Choice Requires="wps">
            <w:drawing>
              <wp:inline distT="0" distB="0" distL="0" distR="0">
                <wp:extent cx="304800" cy="304800"/>
                <wp:effectExtent l="0" t="0" r="0" b="0"/>
                <wp:docPr id="2" name="Rectangle 2"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2" o:spid="_x0000_s1026" alt="Description: 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" filled="f" stroked="f">
                <o:lock v:ext="edit" aspectratio="t"/>
                <w10:anchorlock/>
              </v:rect>
            </w:pict>
          </mc:Fallback>
        </mc:AlternateContent>
      </w:r>
      <w:r w:rsidRPr="00245ED9">
        <w:rPr>
          <w:rFonts w:ascii="Arial" w:eastAsia="Times New Roman" w:hAnsi="Arial" w:cs="Arial"/>
          <w:color w:val="000000"/>
          <w:sz w:val="24"/>
          <w:szCs w:val="24"/>
        </w:rPr>
        <w:t>1-866-LiveText ( </w:t>
      </w:r>
      <w:r>
        <w:rPr>
          <w:rFonts w:ascii="Arial" w:eastAsia="Times New Roman" w:hAnsi="Arial" w:cs="Arial"/>
          <w:noProof/>
          <w:color w:val="000000"/>
          <w:sz w:val="24"/>
          <w:szCs w:val="24"/>
        </w:rPr>
        <mc:AlternateContent>
          <mc:Choice Requires="wps">
            <w:drawing>
              <wp:inline distT="0" distB="0" distL="0" distR="0">
                <wp:extent cx="304800" cy="304800"/>
                <wp:effectExtent l="0" t="0" r="0" b="0"/>
                <wp:docPr id="1" name="Rectangle 1" descr="chrome-extension://lifbcibllhkdhoafpjfnlhfpfgnpldfl/numbers_button_skype_logo.pn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id="Rectangle 1" o:spid="_x0000_s1026" alt="Description: chrome-extension://lifbcibllhkdhoafpjfnlhfpfgnpldfl/numbers_button_skype_logo.pn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" filled="f" stroked="f">
                <o:lock v:ext="edit" aspectratio="t"/>
                <w10:anchorlock/>
              </v:rect>
            </w:pict>
          </mc:Fallback>
        </mc:AlternateContent>
      </w:r>
      <w:r w:rsidRPr="00245ED9">
        <w:rPr>
          <w:rFonts w:ascii="Arial" w:eastAsia="Times New Roman" w:hAnsi="Arial" w:cs="Arial"/>
          <w:color w:val="000000"/>
          <w:sz w:val="24"/>
          <w:szCs w:val="24"/>
        </w:rPr>
        <w:t>1-866-548-3839); Technical Support Hours Mon - Thurs: 7am to 9pm (CT), Friday: 7am to 6pm (CT), &amp; Sunday: 12pm to 9pm (CT).</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Arial" w:eastAsia="Times New Roman" w:hAnsi="Arial" w:cs="Arial"/>
          <w:color w:val="000000"/>
          <w:sz w:val="24"/>
          <w:szCs w:val="24"/>
        </w:rPr>
        <w:br w:type="page"/>
      </w: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KSD Referrals</w:t>
      </w:r>
    </w:p>
    <w:p w:rsidR="00245ED9" w:rsidRPr="00245ED9" w:rsidRDefault="00245ED9" w:rsidP="00245ED9">
      <w:pPr>
        <w:numPr>
          <w:ilvl w:val="0"/>
          <w:numId w:val="12"/>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Background: Implementation of the Knowledge/Skill/Disposition (KSD) referral system was approved by the Division at the Fall 2011 Chaminade Faculty retreat. The KSD referral system is in place to help undergraduate and graduate students in reaching their goals to become highly-qualified and highly-effective educators and administrators. As our Education Division mission states, we strive “</w:t>
      </w:r>
      <w:r w:rsidRPr="00245ED9">
        <w:rPr>
          <w:rFonts w:ascii="Arial" w:eastAsia="Times New Roman" w:hAnsi="Arial" w:cs="Arial"/>
          <w:color w:val="000000"/>
          <w:sz w:val="24"/>
          <w:szCs w:val="24"/>
          <w:shd w:val="clear" w:color="auto" w:fill="FFFFFF"/>
        </w:rPr>
        <w:t>To foster the development of teachers and leaders in education through programs based in the liberal arts tradition, Catholic Marianist values, current research, best practice, and state and professional standards.” Part of this is to ensure that each teacher candidate or educational leader taking our coursework is knowledgeable in the content area, possesses the needed skills to teach that content, and has dispositions that are reflective of an education professional with accompanying Marianist values.</w:t>
      </w:r>
    </w:p>
    <w:p w:rsidR="00245ED9" w:rsidRPr="00245ED9" w:rsidRDefault="00245ED9" w:rsidP="00245ED9">
      <w:pPr>
        <w:numPr>
          <w:ilvl w:val="0"/>
          <w:numId w:val="12"/>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shd w:val="clear" w:color="auto" w:fill="FFFFFF"/>
        </w:rPr>
        <w:t>Referral Process: Any member of the Education Team, defined as an employee of the Education Division and including adjunct instructors, can initiate a KSD referral to the Dean at any time and for any student taking an education course (see attached form). Referrals can also be made to the Dean for our students taking non-education courses.</w:t>
      </w:r>
    </w:p>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shd w:val="clear" w:color="auto" w:fill="FFFF00"/>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Syllabus Change Policy</w:t>
      </w:r>
    </w:p>
    <w:p w:rsidR="00245ED9" w:rsidRPr="00245ED9" w:rsidRDefault="00245ED9" w:rsidP="00245ED9">
      <w:pPr>
        <w:numPr>
          <w:ilvl w:val="0"/>
          <w:numId w:val="13"/>
        </w:numPr>
        <w:spacing w:after="0" w:line="240" w:lineRule="auto"/>
        <w:rPr>
          <w:rFonts w:ascii="Times New Roman" w:eastAsia="Times New Roman" w:hAnsi="Times New Roman" w:cs="Times New Roman"/>
          <w:color w:val="000000"/>
          <w:sz w:val="24"/>
          <w:szCs w:val="24"/>
        </w:rPr>
      </w:pPr>
      <w:r w:rsidRPr="00245ED9">
        <w:rPr>
          <w:rFonts w:ascii="Arial" w:eastAsia="Times New Roman" w:hAnsi="Arial" w:cs="Arial"/>
          <w:color w:val="000000"/>
          <w:sz w:val="24"/>
          <w:szCs w:val="24"/>
        </w:rPr>
        <w:t>This syllabus is a guide and every attempt is made to provide an accurate overview of the course. Occasionally, it necessary for the instructor to modify the syllabus during the semester due to the progress of the class, experiences of the students, and unforeseen changes in the schedule. Changes to the syllabus will be made with advance notice whenever possible.</w:t>
      </w:r>
    </w:p>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Netiquette for Online Activities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Arial" w:eastAsia="Times New Roman" w:hAnsi="Arial" w:cs="Arial"/>
          <w:color w:val="000000"/>
          <w:sz w:val="27"/>
          <w:szCs w:val="27"/>
        </w:rPr>
        <w:t>    Be polite and respectful of one another.</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Arial" w:eastAsia="Times New Roman" w:hAnsi="Arial" w:cs="Arial"/>
          <w:color w:val="000000"/>
          <w:sz w:val="27"/>
          <w:szCs w:val="27"/>
        </w:rPr>
        <w:t>    Avoid personal attacks.  Keep dialogue friendly and supportive, even when you disagree or wish to present a controversial idea or response.</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Arial" w:eastAsia="Times New Roman" w:hAnsi="Arial" w:cs="Arial"/>
          <w:color w:val="000000"/>
          <w:sz w:val="27"/>
          <w:szCs w:val="27"/>
        </w:rPr>
        <w:t>    Be careful with the use of humor and sarcasm. Emotion is difficult to sense through text.</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Arial" w:eastAsia="Times New Roman" w:hAnsi="Arial" w:cs="Arial"/>
          <w:color w:val="000000"/>
          <w:sz w:val="27"/>
          <w:szCs w:val="27"/>
        </w:rPr>
        <w:t>    Be helpful and share your expertise. Foster community communication and collaboration.</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Arial" w:eastAsia="Times New Roman" w:hAnsi="Arial" w:cs="Arial"/>
          <w:color w:val="000000"/>
          <w:sz w:val="27"/>
          <w:szCs w:val="27"/>
        </w:rPr>
        <w:t>    Contribute constructively and completely to each discussion. Add value in your comments. Avoid short, repetitive “I agree” responses.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Arial" w:eastAsia="Times New Roman" w:hAnsi="Arial" w:cs="Arial"/>
          <w:color w:val="000000"/>
          <w:sz w:val="27"/>
          <w:szCs w:val="27"/>
        </w:rPr>
        <w:t>    Consider carefully what you write. Re-read all e-mail and discussion before sending or posting. Remember that e-mail is considered a permanent record that may be forwarded to others.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Arial" w:eastAsia="Times New Roman" w:hAnsi="Arial" w:cs="Arial"/>
          <w:color w:val="000000"/>
          <w:sz w:val="27"/>
          <w:szCs w:val="27"/>
        </w:rPr>
        <w:t>    Be brief and succinct. Don’t use up other people’s time or bandwidth.</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Arial" w:eastAsia="Times New Roman" w:hAnsi="Arial" w:cs="Arial"/>
          <w:color w:val="000000"/>
          <w:sz w:val="27"/>
          <w:szCs w:val="27"/>
        </w:rPr>
        <w:t>    Use descriptive subject headings for each e-mail message.</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Arial" w:eastAsia="Times New Roman" w:hAnsi="Arial" w:cs="Arial"/>
          <w:color w:val="000000"/>
          <w:sz w:val="27"/>
          <w:szCs w:val="27"/>
        </w:rPr>
        <w:t>    Respect privacy. Don’t forward a personal message without permission.</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Arial" w:eastAsia="Times New Roman" w:hAnsi="Arial" w:cs="Arial"/>
          <w:color w:val="000000"/>
          <w:sz w:val="27"/>
          <w:szCs w:val="27"/>
        </w:rPr>
        <w:t>    Cite references. Include web addresses, authors, names of articles, etc.</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lastRenderedPageBreak/>
        <w:t></w:t>
      </w:r>
      <w:r w:rsidRPr="00245ED9">
        <w:rPr>
          <w:rFonts w:ascii="Arial" w:eastAsia="Times New Roman" w:hAnsi="Arial" w:cs="Arial"/>
          <w:color w:val="000000"/>
          <w:sz w:val="27"/>
          <w:szCs w:val="27"/>
        </w:rPr>
        <w:t>    Keep responses professional and educational. Do not advertise or send chain letters.</w:t>
      </w:r>
    </w:p>
    <w:p w:rsidR="00245ED9" w:rsidRPr="00245ED9" w:rsidRDefault="00245ED9" w:rsidP="00245ED9">
      <w:pPr>
        <w:spacing w:after="0" w:line="240" w:lineRule="auto"/>
        <w:ind w:left="720" w:hanging="360"/>
        <w:rPr>
          <w:rFonts w:ascii="Times New Roman" w:eastAsia="Times New Roman" w:hAnsi="Times New Roman" w:cs="Times New Roman"/>
          <w:color w:val="000000"/>
          <w:sz w:val="27"/>
          <w:szCs w:val="27"/>
        </w:rPr>
      </w:pPr>
      <w:r w:rsidRPr="00245ED9">
        <w:rPr>
          <w:rFonts w:ascii="Symbol" w:eastAsia="Times New Roman" w:hAnsi="Symbol" w:cs="Times New Roman"/>
          <w:color w:val="000000"/>
          <w:sz w:val="27"/>
          <w:szCs w:val="27"/>
        </w:rPr>
        <w:t></w:t>
      </w:r>
      <w:r w:rsidRPr="00245ED9">
        <w:rPr>
          <w:rFonts w:ascii="Arial" w:eastAsia="Times New Roman" w:hAnsi="Arial" w:cs="Arial"/>
          <w:color w:val="000000"/>
          <w:sz w:val="27"/>
          <w:szCs w:val="27"/>
        </w:rPr>
        <w:t>    Do not send large attachments unless you have been requested to do so or have permission from all parties.</w:t>
      </w:r>
    </w:p>
    <w:p w:rsidR="00245ED9" w:rsidRPr="00245ED9" w:rsidRDefault="00245ED9" w:rsidP="00245ED9">
      <w:pPr>
        <w:spacing w:after="0" w:line="240" w:lineRule="auto"/>
        <w:ind w:left="360" w:hanging="360"/>
        <w:rPr>
          <w:rFonts w:ascii="Times New Roman" w:eastAsia="Times New Roman" w:hAnsi="Times New Roman" w:cs="Times New Roman"/>
          <w:color w:val="000000"/>
          <w:sz w:val="27"/>
          <w:szCs w:val="27"/>
        </w:rPr>
      </w:pPr>
      <w:r w:rsidRPr="00245ED9">
        <w:rPr>
          <w:rFonts w:ascii="Arial" w:eastAsia="Times New Roman" w:hAnsi="Arial" w:cs="Arial"/>
          <w:color w:val="000000"/>
          <w:sz w:val="24"/>
          <w:szCs w:val="24"/>
        </w:rPr>
        <w:br w:type="page"/>
      </w:r>
      <w:r w:rsidRPr="00245ED9">
        <w:rPr>
          <w:rFonts w:ascii="Symbol" w:eastAsia="Times New Roman" w:hAnsi="Symbol" w:cs="Times New Roman"/>
          <w:color w:val="000000"/>
          <w:sz w:val="27"/>
          <w:szCs w:val="27"/>
        </w:rPr>
        <w:lastRenderedPageBreak/>
        <w:t></w:t>
      </w:r>
      <w:r w:rsidRPr="00245ED9">
        <w:rPr>
          <w:rFonts w:ascii="Times New Roman" w:eastAsia="Times New Roman" w:hAnsi="Times New Roman" w:cs="Times New Roman"/>
          <w:color w:val="000000"/>
          <w:sz w:val="14"/>
          <w:szCs w:val="14"/>
        </w:rPr>
        <w:t>         </w:t>
      </w:r>
      <w:r w:rsidRPr="00245ED9">
        <w:rPr>
          <w:rFonts w:ascii="Arial" w:eastAsia="Times New Roman" w:hAnsi="Arial" w:cs="Arial"/>
          <w:color w:val="000000"/>
          <w:sz w:val="27"/>
          <w:szCs w:val="27"/>
        </w:rPr>
        <w:t>Student Acknowledgement</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(Please cut and paste and return to the instructor via email)</w:t>
      </w:r>
    </w:p>
    <w:p w:rsidR="00245ED9" w:rsidRPr="00245ED9" w:rsidRDefault="00245ED9" w:rsidP="00245ED9">
      <w:pPr>
        <w:spacing w:after="0" w:line="240" w:lineRule="auto"/>
        <w:ind w:left="360"/>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tbl>
      <w:tblPr>
        <w:tblW w:w="0" w:type="auto"/>
        <w:tblInd w:w="468" w:type="dxa"/>
        <w:tblCellMar>
          <w:left w:w="0" w:type="dxa"/>
          <w:right w:w="0" w:type="dxa"/>
        </w:tblCellMar>
        <w:tblLook w:val="04A0" w:firstRow="1" w:lastRow="0" w:firstColumn="1" w:lastColumn="0" w:noHBand="0" w:noVBand="1"/>
      </w:tblPr>
      <w:tblGrid>
        <w:gridCol w:w="8730"/>
      </w:tblGrid>
      <w:tr w:rsidR="00245ED9" w:rsidRPr="00245ED9" w:rsidTr="00245ED9">
        <w:tc>
          <w:tcPr>
            <w:tcW w:w="8730" w:type="dxa"/>
            <w:tcBorders>
              <w:top w:val="dashed" w:sz="12" w:space="0" w:color="auto"/>
              <w:left w:val="dashed" w:sz="12" w:space="0" w:color="auto"/>
              <w:bottom w:val="dashed" w:sz="12" w:space="0" w:color="auto"/>
              <w:right w:val="dashed" w:sz="12" w:space="0" w:color="auto"/>
            </w:tcBorders>
            <w:tcMar>
              <w:top w:w="0" w:type="dxa"/>
              <w:left w:w="108" w:type="dxa"/>
              <w:bottom w:w="0" w:type="dxa"/>
              <w:right w:w="108" w:type="dxa"/>
            </w:tcMar>
            <w:hideMark/>
          </w:tcPr>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Course: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Term:</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Printed Name: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Signature:</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[Note: signature is not required if submitting through email]</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By emailing this, I agree that I have completely read this syllabus and understand and agree to the course requirements. I also agree to the academic honesty statement and understand that plagiarism or cheating will result in an "F" grade for the assignment or course, or dismissal from the program.</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Please indicate below, any special needs or circumstances that may have some impact on your work in this class, and for which you may require special accommodations, including but not limited to physical or mental disabilities, inability to log in for online courses,  arrive in class on time, the need to leave class early, and/or observance of religious holidays.</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p w:rsidR="00245ED9" w:rsidRPr="00245ED9" w:rsidRDefault="00245ED9" w:rsidP="00245ED9">
            <w:pPr>
              <w:spacing w:after="0" w:line="240" w:lineRule="auto"/>
              <w:rPr>
                <w:rFonts w:ascii="Times New Roman" w:eastAsia="Times New Roman" w:hAnsi="Times New Roman" w:cs="Times New Roman"/>
                <w:sz w:val="24"/>
                <w:szCs w:val="24"/>
              </w:rPr>
            </w:pPr>
            <w:r w:rsidRPr="00245ED9">
              <w:rPr>
                <w:rFonts w:ascii="Arial" w:eastAsia="Times New Roman" w:hAnsi="Arial" w:cs="Arial"/>
                <w:color w:val="000000"/>
                <w:sz w:val="24"/>
                <w:szCs w:val="24"/>
              </w:rPr>
              <w:t> </w:t>
            </w:r>
          </w:p>
        </w:tc>
      </w:tr>
    </w:tbl>
    <w:p w:rsidR="00245ED9" w:rsidRPr="00245ED9" w:rsidRDefault="00245ED9" w:rsidP="00245ED9">
      <w:pPr>
        <w:spacing w:after="0" w:line="240" w:lineRule="auto"/>
        <w:rPr>
          <w:rFonts w:ascii="Times New Roman" w:eastAsia="Times New Roman" w:hAnsi="Times New Roman" w:cs="Times New Roman"/>
          <w:color w:val="000000"/>
          <w:sz w:val="27"/>
          <w:szCs w:val="27"/>
        </w:rPr>
      </w:pPr>
      <w:r w:rsidRPr="00245ED9">
        <w:rPr>
          <w:rFonts w:ascii="Arial" w:eastAsia="Times New Roman" w:hAnsi="Arial" w:cs="Arial"/>
          <w:color w:val="000000"/>
          <w:sz w:val="27"/>
          <w:szCs w:val="27"/>
        </w:rPr>
        <w:t> </w:t>
      </w:r>
    </w:p>
    <w:p w:rsidR="00BA3A0F" w:rsidRDefault="00BA3A0F">
      <w:bookmarkStart w:id="0" w:name="_GoBack"/>
      <w:bookmarkEnd w:id="0"/>
    </w:p>
    <w:sectPr w:rsidR="00BA3A0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E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DCB7511"/>
    <w:multiLevelType w:val="multilevel"/>
    <w:tmpl w:val="D8E21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321F7A01"/>
    <w:multiLevelType w:val="multilevel"/>
    <w:tmpl w:val="9DC653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3CBB0AB3"/>
    <w:multiLevelType w:val="multilevel"/>
    <w:tmpl w:val="73422B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3ECC5474"/>
    <w:multiLevelType w:val="multilevel"/>
    <w:tmpl w:val="5172F5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3A561E9"/>
    <w:multiLevelType w:val="multilevel"/>
    <w:tmpl w:val="067E7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56106818"/>
    <w:multiLevelType w:val="multilevel"/>
    <w:tmpl w:val="558AF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FF93086"/>
    <w:multiLevelType w:val="multilevel"/>
    <w:tmpl w:val="5E4E57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660230BE"/>
    <w:multiLevelType w:val="multilevel"/>
    <w:tmpl w:val="5CB4D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9F65644"/>
    <w:multiLevelType w:val="multilevel"/>
    <w:tmpl w:val="4C966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EC431D7"/>
    <w:multiLevelType w:val="multilevel"/>
    <w:tmpl w:val="7604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71732052"/>
    <w:multiLevelType w:val="multilevel"/>
    <w:tmpl w:val="68C0F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790F7F3A"/>
    <w:multiLevelType w:val="multilevel"/>
    <w:tmpl w:val="58703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79C662F7"/>
    <w:multiLevelType w:val="multilevel"/>
    <w:tmpl w:val="D4704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12"/>
  </w:num>
  <w:num w:numId="3">
    <w:abstractNumId w:val="7"/>
  </w:num>
  <w:num w:numId="4">
    <w:abstractNumId w:val="0"/>
  </w:num>
  <w:num w:numId="5">
    <w:abstractNumId w:val="6"/>
  </w:num>
  <w:num w:numId="6">
    <w:abstractNumId w:val="2"/>
  </w:num>
  <w:num w:numId="7">
    <w:abstractNumId w:val="9"/>
  </w:num>
  <w:num w:numId="8">
    <w:abstractNumId w:val="4"/>
  </w:num>
  <w:num w:numId="9">
    <w:abstractNumId w:val="5"/>
  </w:num>
  <w:num w:numId="10">
    <w:abstractNumId w:val="8"/>
  </w:num>
  <w:num w:numId="11">
    <w:abstractNumId w:val="10"/>
  </w:num>
  <w:num w:numId="12">
    <w:abstractNumId w:val="1"/>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5ED9"/>
    <w:rsid w:val="00245ED9"/>
    <w:rsid w:val="00BA3A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45ED9"/>
  </w:style>
  <w:style w:type="character" w:styleId="Hyperlink">
    <w:name w:val="Hyperlink"/>
    <w:basedOn w:val="DefaultParagraphFont"/>
    <w:uiPriority w:val="99"/>
    <w:semiHidden/>
    <w:unhideWhenUsed/>
    <w:rsid w:val="00245ED9"/>
    <w:rPr>
      <w:color w:val="0000FF"/>
      <w:u w:val="single"/>
    </w:rPr>
  </w:style>
  <w:style w:type="character" w:styleId="FollowedHyperlink">
    <w:name w:val="FollowedHyperlink"/>
    <w:basedOn w:val="DefaultParagraphFont"/>
    <w:uiPriority w:val="99"/>
    <w:semiHidden/>
    <w:unhideWhenUsed/>
    <w:rsid w:val="00245ED9"/>
    <w:rPr>
      <w:color w:val="800080"/>
      <w:u w:val="single"/>
    </w:rPr>
  </w:style>
  <w:style w:type="character" w:customStyle="1" w:styleId="skypepnhcontainer">
    <w:name w:val="skype_pnh_container"/>
    <w:basedOn w:val="DefaultParagraphFont"/>
    <w:rsid w:val="00245ED9"/>
  </w:style>
  <w:style w:type="character" w:customStyle="1" w:styleId="skypepnhhighlightinginactivecommon">
    <w:name w:val="skype_pnh_highlighting_inactive_common"/>
    <w:basedOn w:val="DefaultParagraphFont"/>
    <w:rsid w:val="00245ED9"/>
  </w:style>
  <w:style w:type="character" w:customStyle="1" w:styleId="skypepnhtextareaspan">
    <w:name w:val="skype_pnh_textarea_span"/>
    <w:basedOn w:val="DefaultParagraphFont"/>
    <w:rsid w:val="00245ED9"/>
  </w:style>
  <w:style w:type="character" w:customStyle="1" w:styleId="skypepnhtextspan">
    <w:name w:val="skype_pnh_text_span"/>
    <w:basedOn w:val="DefaultParagraphFont"/>
    <w:rsid w:val="00245ED9"/>
  </w:style>
  <w:style w:type="paragraph" w:styleId="ListParagraph">
    <w:name w:val="List Paragraph"/>
    <w:basedOn w:val="Normal"/>
    <w:uiPriority w:val="34"/>
    <w:qFormat/>
    <w:rsid w:val="00245E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245ED9"/>
  </w:style>
  <w:style w:type="character" w:styleId="Emphasis">
    <w:name w:val="Emphasis"/>
    <w:basedOn w:val="DefaultParagraphFont"/>
    <w:uiPriority w:val="20"/>
    <w:qFormat/>
    <w:rsid w:val="00245ED9"/>
    <w:rPr>
      <w:i/>
      <w:iCs/>
    </w:rPr>
  </w:style>
  <w:style w:type="paragraph" w:styleId="List">
    <w:name w:val="List"/>
    <w:basedOn w:val="Normal"/>
    <w:uiPriority w:val="99"/>
    <w:semiHidden/>
    <w:unhideWhenUsed/>
    <w:rsid w:val="00245E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Normal"/>
    <w:rsid w:val="00245E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245E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245E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245E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5ED9"/>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245ED9"/>
  </w:style>
  <w:style w:type="character" w:styleId="Hyperlink">
    <w:name w:val="Hyperlink"/>
    <w:basedOn w:val="DefaultParagraphFont"/>
    <w:uiPriority w:val="99"/>
    <w:semiHidden/>
    <w:unhideWhenUsed/>
    <w:rsid w:val="00245ED9"/>
    <w:rPr>
      <w:color w:val="0000FF"/>
      <w:u w:val="single"/>
    </w:rPr>
  </w:style>
  <w:style w:type="character" w:styleId="FollowedHyperlink">
    <w:name w:val="FollowedHyperlink"/>
    <w:basedOn w:val="DefaultParagraphFont"/>
    <w:uiPriority w:val="99"/>
    <w:semiHidden/>
    <w:unhideWhenUsed/>
    <w:rsid w:val="00245ED9"/>
    <w:rPr>
      <w:color w:val="800080"/>
      <w:u w:val="single"/>
    </w:rPr>
  </w:style>
  <w:style w:type="character" w:customStyle="1" w:styleId="skypepnhcontainer">
    <w:name w:val="skype_pnh_container"/>
    <w:basedOn w:val="DefaultParagraphFont"/>
    <w:rsid w:val="00245ED9"/>
  </w:style>
  <w:style w:type="character" w:customStyle="1" w:styleId="skypepnhhighlightinginactivecommon">
    <w:name w:val="skype_pnh_highlighting_inactive_common"/>
    <w:basedOn w:val="DefaultParagraphFont"/>
    <w:rsid w:val="00245ED9"/>
  </w:style>
  <w:style w:type="character" w:customStyle="1" w:styleId="skypepnhtextareaspan">
    <w:name w:val="skype_pnh_textarea_span"/>
    <w:basedOn w:val="DefaultParagraphFont"/>
    <w:rsid w:val="00245ED9"/>
  </w:style>
  <w:style w:type="character" w:customStyle="1" w:styleId="skypepnhtextspan">
    <w:name w:val="skype_pnh_text_span"/>
    <w:basedOn w:val="DefaultParagraphFont"/>
    <w:rsid w:val="00245ED9"/>
  </w:style>
  <w:style w:type="paragraph" w:styleId="ListParagraph">
    <w:name w:val="List Paragraph"/>
    <w:basedOn w:val="Normal"/>
    <w:uiPriority w:val="34"/>
    <w:qFormat/>
    <w:rsid w:val="00245ED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DefaultParagraphFont"/>
    <w:rsid w:val="00245ED9"/>
  </w:style>
  <w:style w:type="character" w:styleId="Emphasis">
    <w:name w:val="Emphasis"/>
    <w:basedOn w:val="DefaultParagraphFont"/>
    <w:uiPriority w:val="20"/>
    <w:qFormat/>
    <w:rsid w:val="00245ED9"/>
    <w:rPr>
      <w:i/>
      <w:iCs/>
    </w:rPr>
  </w:style>
  <w:style w:type="paragraph" w:styleId="List">
    <w:name w:val="List"/>
    <w:basedOn w:val="Normal"/>
    <w:uiPriority w:val="99"/>
    <w:semiHidden/>
    <w:unhideWhenUsed/>
    <w:rsid w:val="00245E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14">
    <w:name w:val="p14"/>
    <w:basedOn w:val="Normal"/>
    <w:rsid w:val="00245E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3">
    <w:name w:val="p33"/>
    <w:basedOn w:val="Normal"/>
    <w:rsid w:val="00245E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31">
    <w:name w:val="p31"/>
    <w:basedOn w:val="Normal"/>
    <w:rsid w:val="00245ED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29">
    <w:name w:val="p29"/>
    <w:basedOn w:val="Normal"/>
    <w:rsid w:val="00245ED9"/>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245ED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491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llege.livetext.com/" TargetMode="External"/><Relationship Id="rId13" Type="http://schemas.openxmlformats.org/officeDocument/2006/relationships/hyperlink" Target="http://www.chaminade.edu/education/documents/MED-Catalog.pdf" TargetMode="External"/><Relationship Id="rId18" Type="http://schemas.openxmlformats.org/officeDocument/2006/relationships/hyperlink" Target="mailto:jnakason@chaminade.edu" TargetMode="External"/><Relationship Id="rId3" Type="http://schemas.microsoft.com/office/2007/relationships/stylesWithEffects" Target="stylesWithEffects.xml"/><Relationship Id="rId21" Type="http://schemas.openxmlformats.org/officeDocument/2006/relationships/hyperlink" Target="https://www.livetext.com/overview/student-overview.html" TargetMode="External"/><Relationship Id="rId7" Type="http://schemas.openxmlformats.org/officeDocument/2006/relationships/hyperlink" Target="http://chaminade.ecollege.com/" TargetMode="External"/><Relationship Id="rId12" Type="http://schemas.openxmlformats.org/officeDocument/2006/relationships/hyperlink" Target="http://www.corestandards.org/" TargetMode="External"/><Relationship Id="rId17" Type="http://schemas.openxmlformats.org/officeDocument/2006/relationships/hyperlink" Target="mailto:helpdesk@chaminade.ecollege.com" TargetMode="External"/><Relationship Id="rId2" Type="http://schemas.openxmlformats.org/officeDocument/2006/relationships/styles" Target="styles.xml"/><Relationship Id="rId16" Type="http://schemas.openxmlformats.org/officeDocument/2006/relationships/hyperlink" Target="mailto:jyasuhar@chaminade.edu" TargetMode="External"/><Relationship Id="rId20" Type="http://schemas.openxmlformats.org/officeDocument/2006/relationships/hyperlink" Target="mailto:helpdesk@chaminade.ecollege.com" TargetMode="External"/><Relationship Id="rId1" Type="http://schemas.openxmlformats.org/officeDocument/2006/relationships/numbering" Target="numbering.xml"/><Relationship Id="rId6" Type="http://schemas.openxmlformats.org/officeDocument/2006/relationships/hyperlink" Target="mailto:%20joseph.peters@chaminade.edu?subject=701%20Course%20Question" TargetMode="External"/><Relationship Id="rId11" Type="http://schemas.openxmlformats.org/officeDocument/2006/relationships/hyperlink" Target="http://standardstoolkit.k12.hi.us/index.html" TargetMode="External"/><Relationship Id="rId5" Type="http://schemas.openxmlformats.org/officeDocument/2006/relationships/webSettings" Target="webSettings.xml"/><Relationship Id="rId15" Type="http://schemas.openxmlformats.org/officeDocument/2006/relationships/hyperlink" Target="http://www.authenticeducation.org/ae_bigideas/article.lasso?artid=53" TargetMode="External"/><Relationship Id="rId23" Type="http://schemas.openxmlformats.org/officeDocument/2006/relationships/theme" Target="theme/theme1.xml"/><Relationship Id="rId10" Type="http://schemas.openxmlformats.org/officeDocument/2006/relationships/hyperlink" Target="http://www.p21.org/" TargetMode="External"/><Relationship Id="rId19" Type="http://schemas.openxmlformats.org/officeDocument/2006/relationships/hyperlink" Target="http://chaminade.ecollege.com/" TargetMode="External"/><Relationship Id="rId4" Type="http://schemas.openxmlformats.org/officeDocument/2006/relationships/settings" Target="settings.xml"/><Relationship Id="rId9" Type="http://schemas.openxmlformats.org/officeDocument/2006/relationships/hyperlink" Target="http://owl.english.purdue.edu/owl/resource/560/01/" TargetMode="External"/><Relationship Id="rId14" Type="http://schemas.openxmlformats.org/officeDocument/2006/relationships/hyperlink" Target="http://www.authenticeducation.org/ae_bigideas/article.lasso?artid=99"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34</Pages>
  <Words>6428</Words>
  <Characters>36640</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Lisa</dc:creator>
  <cp:lastModifiedBy>Lisa</cp:lastModifiedBy>
  <cp:revision>1</cp:revision>
  <dcterms:created xsi:type="dcterms:W3CDTF">2012-10-02T22:12:00Z</dcterms:created>
  <dcterms:modified xsi:type="dcterms:W3CDTF">2012-10-02T22:13:00Z</dcterms:modified>
</cp:coreProperties>
</file>