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E32" w:rsidRDefault="00270E32" w:rsidP="00270E32">
      <w:pPr>
        <w:pStyle w:val="Default"/>
        <w:rPr>
          <w:sz w:val="26"/>
          <w:szCs w:val="26"/>
        </w:rPr>
      </w:pPr>
      <w:proofErr w:type="spellStart"/>
      <w:r>
        <w:rPr>
          <w:b/>
          <w:bCs/>
          <w:sz w:val="26"/>
          <w:szCs w:val="26"/>
        </w:rPr>
        <w:t>Chaminade</w:t>
      </w:r>
      <w:proofErr w:type="spellEnd"/>
      <w:r>
        <w:rPr>
          <w:b/>
          <w:bCs/>
          <w:sz w:val="26"/>
          <w:szCs w:val="26"/>
        </w:rPr>
        <w:t xml:space="preserve"> University </w:t>
      </w:r>
    </w:p>
    <w:p w:rsidR="00270E32" w:rsidRDefault="00270E32" w:rsidP="00270E32">
      <w:pPr>
        <w:pStyle w:val="Default"/>
        <w:rPr>
          <w:sz w:val="26"/>
          <w:szCs w:val="26"/>
        </w:rPr>
      </w:pPr>
      <w:r>
        <w:rPr>
          <w:b/>
          <w:bCs/>
          <w:sz w:val="26"/>
          <w:szCs w:val="26"/>
        </w:rPr>
        <w:t xml:space="preserve">EN 101, Introduction to Expository Writing </w:t>
      </w:r>
    </w:p>
    <w:p w:rsidR="008660B4" w:rsidRDefault="008660B4" w:rsidP="00270E32">
      <w:pPr>
        <w:pStyle w:val="Default"/>
        <w:rPr>
          <w:b/>
          <w:bCs/>
          <w:sz w:val="26"/>
          <w:szCs w:val="26"/>
        </w:rPr>
      </w:pPr>
      <w:r>
        <w:rPr>
          <w:b/>
          <w:bCs/>
          <w:sz w:val="26"/>
          <w:szCs w:val="26"/>
        </w:rPr>
        <w:t>Spring</w:t>
      </w:r>
      <w:r w:rsidR="00270E32">
        <w:rPr>
          <w:b/>
          <w:bCs/>
          <w:sz w:val="26"/>
          <w:szCs w:val="26"/>
        </w:rPr>
        <w:t xml:space="preserve"> Evening Semester, 201</w:t>
      </w:r>
      <w:r>
        <w:rPr>
          <w:b/>
          <w:bCs/>
          <w:sz w:val="26"/>
          <w:szCs w:val="26"/>
        </w:rPr>
        <w:t>2</w:t>
      </w:r>
    </w:p>
    <w:p w:rsidR="008660B4" w:rsidRDefault="008660B4" w:rsidP="00270E32">
      <w:pPr>
        <w:pStyle w:val="Default"/>
        <w:rPr>
          <w:b/>
          <w:bCs/>
          <w:sz w:val="26"/>
          <w:szCs w:val="26"/>
        </w:rPr>
      </w:pPr>
      <w:r>
        <w:rPr>
          <w:b/>
          <w:bCs/>
          <w:sz w:val="26"/>
          <w:szCs w:val="26"/>
        </w:rPr>
        <w:t>Tammy Cotton-Jennings</w:t>
      </w:r>
    </w:p>
    <w:p w:rsidR="00270E32" w:rsidRDefault="00270E32" w:rsidP="00270E32">
      <w:pPr>
        <w:pStyle w:val="Default"/>
        <w:rPr>
          <w:sz w:val="26"/>
          <w:szCs w:val="26"/>
        </w:rPr>
      </w:pPr>
      <w:r>
        <w:rPr>
          <w:b/>
          <w:bCs/>
          <w:sz w:val="26"/>
          <w:szCs w:val="26"/>
        </w:rPr>
        <w:t xml:space="preserve"> </w:t>
      </w:r>
    </w:p>
    <w:p w:rsidR="00270E32" w:rsidRDefault="00270E32" w:rsidP="00270E32">
      <w:pPr>
        <w:pStyle w:val="Default"/>
        <w:rPr>
          <w:sz w:val="20"/>
          <w:szCs w:val="20"/>
        </w:rPr>
      </w:pPr>
      <w:r>
        <w:rPr>
          <w:b/>
          <w:bCs/>
          <w:i/>
          <w:iCs/>
          <w:sz w:val="20"/>
          <w:szCs w:val="20"/>
        </w:rPr>
        <w:t xml:space="preserve">Course Description </w:t>
      </w: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English 101 provides an introduction to writing as a process of intellectual discovery. The course will encourage and nurture the various aspects of the writing process, from planning, brainstorming, and drafting to revising, editing and proofreading. The course also emphasizes the profound relationship between reading and writing. Readings include an anthology of autobiographical writings as well as one book-length autobiography. The course is organized around careful development of two autobiographical essays and one argumentative essay. In addition, students keep journals and at the end of the course prepare a portfolio of their best work. This course requires </w:t>
      </w:r>
      <w:proofErr w:type="gramStart"/>
      <w:r>
        <w:rPr>
          <w:rFonts w:ascii="Times New Roman" w:hAnsi="Times New Roman" w:cs="Times New Roman"/>
          <w:sz w:val="15"/>
          <w:szCs w:val="15"/>
        </w:rPr>
        <w:t>internet</w:t>
      </w:r>
      <w:proofErr w:type="gramEnd"/>
      <w:r>
        <w:rPr>
          <w:rFonts w:ascii="Times New Roman" w:hAnsi="Times New Roman" w:cs="Times New Roman"/>
          <w:sz w:val="15"/>
          <w:szCs w:val="15"/>
        </w:rPr>
        <w:t xml:space="preserve"> access to the World Wide Web and Email. Additionally, students are expected to engage in active online discussion via </w:t>
      </w:r>
      <w:proofErr w:type="spellStart"/>
      <w:r>
        <w:rPr>
          <w:rFonts w:ascii="Times New Roman" w:hAnsi="Times New Roman" w:cs="Times New Roman"/>
          <w:sz w:val="15"/>
          <w:szCs w:val="15"/>
        </w:rPr>
        <w:t>Chaminade's</w:t>
      </w:r>
      <w:proofErr w:type="spellEnd"/>
      <w:r>
        <w:rPr>
          <w:rFonts w:ascii="Times New Roman" w:hAnsi="Times New Roman" w:cs="Times New Roman"/>
          <w:sz w:val="15"/>
          <w:szCs w:val="15"/>
        </w:rPr>
        <w:t xml:space="preserve"> </w:t>
      </w:r>
      <w:proofErr w:type="spellStart"/>
      <w:r>
        <w:rPr>
          <w:rFonts w:ascii="Times New Roman" w:hAnsi="Times New Roman" w:cs="Times New Roman"/>
          <w:sz w:val="15"/>
          <w:szCs w:val="15"/>
        </w:rPr>
        <w:t>eCollege</w:t>
      </w:r>
      <w:proofErr w:type="spellEnd"/>
      <w:r>
        <w:rPr>
          <w:rFonts w:ascii="Times New Roman" w:hAnsi="Times New Roman" w:cs="Times New Roman"/>
          <w:sz w:val="15"/>
          <w:szCs w:val="15"/>
        </w:rPr>
        <w:t xml:space="preserve"> system. </w:t>
      </w:r>
    </w:p>
    <w:p w:rsidR="00270E32" w:rsidRDefault="00270E32" w:rsidP="00270E32">
      <w:pPr>
        <w:pStyle w:val="Default"/>
        <w:rPr>
          <w:sz w:val="20"/>
          <w:szCs w:val="20"/>
        </w:rPr>
      </w:pPr>
      <w:r>
        <w:rPr>
          <w:b/>
          <w:bCs/>
          <w:i/>
          <w:iCs/>
          <w:sz w:val="20"/>
          <w:szCs w:val="20"/>
        </w:rPr>
        <w:t xml:space="preserve">Course Objectives </w:t>
      </w: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The course provides students with the opportunity for practicing following skills: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proofErr w:type="gramStart"/>
      <w:r>
        <w:rPr>
          <w:rFonts w:ascii="Times New Roman" w:hAnsi="Times New Roman" w:cs="Times New Roman"/>
          <w:sz w:val="15"/>
          <w:szCs w:val="15"/>
        </w:rPr>
        <w:t>Using</w:t>
      </w:r>
      <w:proofErr w:type="gramEnd"/>
      <w:r>
        <w:rPr>
          <w:rFonts w:ascii="Times New Roman" w:hAnsi="Times New Roman" w:cs="Times New Roman"/>
          <w:sz w:val="15"/>
          <w:szCs w:val="15"/>
        </w:rPr>
        <w:t xml:space="preserve"> various methods of pre-writing and invention to generate ideas for academic writing projects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Using appropriate rhetorical modes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Effectively opening and closing papers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Creating effective transitions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Using correct grammar, punctuation and usage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Using effective diction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Writing a variety of sentence types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proofErr w:type="gramStart"/>
      <w:r>
        <w:rPr>
          <w:rFonts w:ascii="Times New Roman" w:hAnsi="Times New Roman" w:cs="Times New Roman"/>
          <w:sz w:val="15"/>
          <w:szCs w:val="15"/>
        </w:rPr>
        <w:t>Locating</w:t>
      </w:r>
      <w:proofErr w:type="gramEnd"/>
      <w:r>
        <w:rPr>
          <w:rFonts w:ascii="Times New Roman" w:hAnsi="Times New Roman" w:cs="Times New Roman"/>
          <w:sz w:val="15"/>
          <w:szCs w:val="15"/>
        </w:rPr>
        <w:t xml:space="preserve"> research sources from various sources and evaluating their relative worth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Paraphrasing, summarizing and synthesizing research materials to develop major points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20"/>
          <w:szCs w:val="20"/>
        </w:rPr>
        <w:t xml:space="preserve"> </w:t>
      </w:r>
      <w:r>
        <w:rPr>
          <w:rFonts w:ascii="Times New Roman" w:hAnsi="Times New Roman" w:cs="Times New Roman"/>
          <w:sz w:val="15"/>
          <w:szCs w:val="15"/>
        </w:rPr>
        <w:t xml:space="preserve">Using MLA documentation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sz w:val="20"/>
          <w:szCs w:val="20"/>
        </w:rPr>
      </w:pPr>
      <w:r>
        <w:rPr>
          <w:b/>
          <w:bCs/>
          <w:i/>
          <w:iCs/>
          <w:sz w:val="20"/>
          <w:szCs w:val="20"/>
        </w:rPr>
        <w:t xml:space="preserve">Diversity </w:t>
      </w:r>
    </w:p>
    <w:p w:rsidR="00270E32" w:rsidRDefault="00270E32" w:rsidP="00270E32">
      <w:pPr>
        <w:pStyle w:val="Default"/>
        <w:rPr>
          <w:rFonts w:ascii="Times New Roman" w:hAnsi="Times New Roman" w:cs="Times New Roman"/>
          <w:sz w:val="15"/>
          <w:szCs w:val="15"/>
        </w:rPr>
      </w:pPr>
      <w:proofErr w:type="spellStart"/>
      <w:r>
        <w:rPr>
          <w:rFonts w:ascii="Times New Roman" w:hAnsi="Times New Roman" w:cs="Times New Roman"/>
          <w:color w:val="0000FF"/>
          <w:sz w:val="15"/>
          <w:szCs w:val="15"/>
        </w:rPr>
        <w:t>Chaminade's</w:t>
      </w:r>
      <w:proofErr w:type="spellEnd"/>
      <w:r>
        <w:rPr>
          <w:rFonts w:ascii="Times New Roman" w:hAnsi="Times New Roman" w:cs="Times New Roman"/>
          <w:color w:val="0000FF"/>
          <w:sz w:val="15"/>
          <w:szCs w:val="15"/>
        </w:rPr>
        <w:t xml:space="preserve"> "Core Beliefs Statement</w:t>
      </w:r>
      <w:r>
        <w:rPr>
          <w:rFonts w:ascii="Times New Roman" w:hAnsi="Times New Roman" w:cs="Times New Roman"/>
          <w:sz w:val="15"/>
          <w:szCs w:val="15"/>
        </w:rPr>
        <w:t xml:space="preserve">" says, "Students, both traditional and non-traditional, bring a variety of talents, traditions, cultures and abilities. This diversity brings a special opportunity to the </w:t>
      </w:r>
      <w:proofErr w:type="spellStart"/>
      <w:r>
        <w:rPr>
          <w:rFonts w:ascii="Times New Roman" w:hAnsi="Times New Roman" w:cs="Times New Roman"/>
          <w:sz w:val="15"/>
          <w:szCs w:val="15"/>
        </w:rPr>
        <w:t>Chaminade</w:t>
      </w:r>
      <w:proofErr w:type="spellEnd"/>
      <w:r>
        <w:rPr>
          <w:rFonts w:ascii="Times New Roman" w:hAnsi="Times New Roman" w:cs="Times New Roman"/>
          <w:sz w:val="15"/>
          <w:szCs w:val="15"/>
        </w:rPr>
        <w:t xml:space="preserve"> community, which can then nurture and guide each student to the fullest realization of potential." Consequently, this course encompasses readings that reflect and examine the diversity of our literary, cultural and environmental heritage. Additionally, the course puts special attention on the problems faced by authors seeking to write from unique personal or cultural perspectives to readers who may not share the same perspectives or cultural background. </w:t>
      </w:r>
    </w:p>
    <w:p w:rsidR="00270E32" w:rsidRDefault="00270E32" w:rsidP="00270E32">
      <w:pPr>
        <w:pStyle w:val="Default"/>
        <w:rPr>
          <w:sz w:val="20"/>
          <w:szCs w:val="20"/>
        </w:rPr>
      </w:pPr>
      <w:r>
        <w:rPr>
          <w:b/>
          <w:bCs/>
          <w:i/>
          <w:iCs/>
          <w:sz w:val="20"/>
          <w:szCs w:val="20"/>
        </w:rPr>
        <w:t xml:space="preserve">Texts and Materials </w:t>
      </w:r>
    </w:p>
    <w:p w:rsidR="00270E32" w:rsidRDefault="00270E32" w:rsidP="00270E32">
      <w:pPr>
        <w:pStyle w:val="Default"/>
        <w:rPr>
          <w:sz w:val="20"/>
          <w:szCs w:val="20"/>
        </w:rPr>
      </w:pPr>
    </w:p>
    <w:p w:rsidR="00270E32" w:rsidRDefault="00270E32" w:rsidP="00270E32">
      <w:pPr>
        <w:pStyle w:val="Default"/>
        <w:rPr>
          <w:rFonts w:ascii="Times New Roman" w:hAnsi="Times New Roman" w:cs="Times New Roman"/>
          <w:sz w:val="15"/>
          <w:szCs w:val="15"/>
        </w:rPr>
      </w:pPr>
      <w:r>
        <w:rPr>
          <w:sz w:val="20"/>
          <w:szCs w:val="20"/>
        </w:rPr>
        <w:t xml:space="preserve"> </w:t>
      </w:r>
      <w:proofErr w:type="spellStart"/>
      <w:r>
        <w:rPr>
          <w:rFonts w:ascii="Times New Roman" w:hAnsi="Times New Roman" w:cs="Times New Roman"/>
          <w:b/>
          <w:bCs/>
          <w:sz w:val="15"/>
          <w:szCs w:val="15"/>
        </w:rPr>
        <w:t>CompClass</w:t>
      </w:r>
      <w:proofErr w:type="spellEnd"/>
      <w:r>
        <w:rPr>
          <w:rFonts w:ascii="Times New Roman" w:hAnsi="Times New Roman" w:cs="Times New Roman"/>
          <w:b/>
          <w:bCs/>
          <w:sz w:val="15"/>
          <w:szCs w:val="15"/>
        </w:rPr>
        <w:t xml:space="preserve"> (Student must purchase subscription -- about $40.)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1. Go to </w:t>
      </w:r>
      <w:r>
        <w:rPr>
          <w:rFonts w:ascii="Times New Roman" w:hAnsi="Times New Roman" w:cs="Times New Roman"/>
          <w:color w:val="0000FF"/>
          <w:sz w:val="15"/>
          <w:szCs w:val="15"/>
        </w:rPr>
        <w:t>http://courses.bfwpub.com/writersref7e.php</w:t>
      </w:r>
      <w:r>
        <w:rPr>
          <w:rFonts w:ascii="Times New Roman" w:hAnsi="Times New Roman" w:cs="Times New Roman"/>
          <w:sz w:val="15"/>
          <w:szCs w:val="15"/>
        </w:rPr>
        <w:t xml:space="preserve">.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2. Click STUDENTS PURCHASE ACCESS TODAY.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3. Scroll down to </w:t>
      </w:r>
      <w:proofErr w:type="spellStart"/>
      <w:r>
        <w:rPr>
          <w:rFonts w:ascii="Times New Roman" w:hAnsi="Times New Roman" w:cs="Times New Roman"/>
          <w:sz w:val="15"/>
          <w:szCs w:val="15"/>
        </w:rPr>
        <w:t>CompClass</w:t>
      </w:r>
      <w:proofErr w:type="spellEnd"/>
      <w:r>
        <w:rPr>
          <w:rFonts w:ascii="Times New Roman" w:hAnsi="Times New Roman" w:cs="Times New Roman"/>
          <w:sz w:val="15"/>
          <w:szCs w:val="15"/>
        </w:rPr>
        <w:t xml:space="preserve"> for </w:t>
      </w:r>
      <w:r>
        <w:rPr>
          <w:rFonts w:ascii="Times New Roman" w:hAnsi="Times New Roman" w:cs="Times New Roman"/>
          <w:b/>
          <w:bCs/>
          <w:i/>
          <w:iCs/>
          <w:sz w:val="15"/>
          <w:szCs w:val="15"/>
        </w:rPr>
        <w:t>A Writer’s Reference, 7th Edition</w:t>
      </w:r>
      <w:r>
        <w:rPr>
          <w:rFonts w:ascii="Times New Roman" w:hAnsi="Times New Roman" w:cs="Times New Roman"/>
          <w:sz w:val="15"/>
          <w:szCs w:val="15"/>
        </w:rPr>
        <w:t xml:space="preserve">, and click on the link to PURCHASE ACCESS.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4. Register for a specific class by selecting your school location (state/province) from the drop-down menu at the bottom of the screen. Subsequent drop-down menus allow you to choose your institution, course title/instructor, and, if applicable, your section.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5. Enter an e-mail address, which will serve as your </w:t>
      </w:r>
      <w:proofErr w:type="spellStart"/>
      <w:r>
        <w:rPr>
          <w:rFonts w:ascii="Times New Roman" w:hAnsi="Times New Roman" w:cs="Times New Roman"/>
          <w:sz w:val="15"/>
          <w:szCs w:val="15"/>
        </w:rPr>
        <w:t>CompClass</w:t>
      </w:r>
      <w:proofErr w:type="spellEnd"/>
      <w:r>
        <w:rPr>
          <w:rFonts w:ascii="Times New Roman" w:hAnsi="Times New Roman" w:cs="Times New Roman"/>
          <w:sz w:val="15"/>
          <w:szCs w:val="15"/>
        </w:rPr>
        <w:t xml:space="preserve"> username. You won’t be able to change your e-mail address after you register, so pick one that will be valid for the duration of the course.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6. Create a password. The password must be at least 4 characters long and should be something memorable.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7. Provide payment information, including your name as it appears on your credit card, your credit card number and expiration date, and your billing address.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8. Click NEXT.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9. After confirming your account information, click PLACE YOUR ORDER. </w:t>
      </w: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10. Once the system has accepted your information, a thank you screen will confirm your name, e-mail address, username, and password. You will also receive </w:t>
      </w:r>
      <w:proofErr w:type="gramStart"/>
      <w:r>
        <w:rPr>
          <w:rFonts w:ascii="Times New Roman" w:hAnsi="Times New Roman" w:cs="Times New Roman"/>
          <w:sz w:val="15"/>
          <w:szCs w:val="15"/>
        </w:rPr>
        <w:t>a confirmation</w:t>
      </w:r>
      <w:proofErr w:type="gramEnd"/>
      <w:r>
        <w:rPr>
          <w:rFonts w:ascii="Times New Roman" w:hAnsi="Times New Roman" w:cs="Times New Roman"/>
          <w:sz w:val="15"/>
          <w:szCs w:val="15"/>
        </w:rPr>
        <w:t xml:space="preserve"> e-mail.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rFonts w:ascii="Times New Roman" w:hAnsi="Times New Roman" w:cs="Times New Roman"/>
          <w:sz w:val="15"/>
          <w:szCs w:val="15"/>
        </w:rPr>
      </w:pPr>
      <w:proofErr w:type="gramStart"/>
      <w:r>
        <w:rPr>
          <w:rFonts w:ascii="Courier New" w:hAnsi="Courier New" w:cs="Courier New"/>
          <w:sz w:val="20"/>
          <w:szCs w:val="20"/>
        </w:rPr>
        <w:t>o</w:t>
      </w:r>
      <w:proofErr w:type="gramEnd"/>
      <w:r>
        <w:rPr>
          <w:rFonts w:ascii="Courier New" w:hAnsi="Courier New" w:cs="Courier New"/>
          <w:sz w:val="20"/>
          <w:szCs w:val="20"/>
        </w:rPr>
        <w:t xml:space="preserve"> </w:t>
      </w:r>
      <w:r>
        <w:rPr>
          <w:rFonts w:ascii="Times New Roman" w:hAnsi="Times New Roman" w:cs="Times New Roman"/>
          <w:sz w:val="15"/>
          <w:szCs w:val="15"/>
        </w:rPr>
        <w:t xml:space="preserve">11. If you have trouble purchasing </w:t>
      </w:r>
      <w:proofErr w:type="spellStart"/>
      <w:r>
        <w:rPr>
          <w:rFonts w:ascii="Times New Roman" w:hAnsi="Times New Roman" w:cs="Times New Roman"/>
          <w:sz w:val="15"/>
          <w:szCs w:val="15"/>
        </w:rPr>
        <w:t>CompClass</w:t>
      </w:r>
      <w:proofErr w:type="spellEnd"/>
      <w:r>
        <w:rPr>
          <w:rFonts w:ascii="Times New Roman" w:hAnsi="Times New Roman" w:cs="Times New Roman"/>
          <w:sz w:val="15"/>
          <w:szCs w:val="15"/>
        </w:rPr>
        <w:t xml:space="preserve">, contact tech support at 800.936.6899 or techsupport@bfwpub.com. Otherwise, return to www.yourcompclass.com to log in to your </w:t>
      </w:r>
      <w:proofErr w:type="spellStart"/>
      <w:r>
        <w:rPr>
          <w:rFonts w:ascii="Times New Roman" w:hAnsi="Times New Roman" w:cs="Times New Roman"/>
          <w:sz w:val="15"/>
          <w:szCs w:val="15"/>
        </w:rPr>
        <w:t>CompClass</w:t>
      </w:r>
      <w:proofErr w:type="spellEnd"/>
      <w:r>
        <w:rPr>
          <w:rFonts w:ascii="Times New Roman" w:hAnsi="Times New Roman" w:cs="Times New Roman"/>
          <w:sz w:val="15"/>
          <w:szCs w:val="15"/>
        </w:rPr>
        <w:t xml:space="preserve"> course.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sz w:val="15"/>
          <w:szCs w:val="15"/>
        </w:rPr>
      </w:pPr>
    </w:p>
    <w:p w:rsidR="00270E32" w:rsidRDefault="00270E32" w:rsidP="00270E32">
      <w:pPr>
        <w:pStyle w:val="Default"/>
        <w:rPr>
          <w:sz w:val="20"/>
          <w:szCs w:val="20"/>
        </w:rPr>
      </w:pPr>
      <w:r>
        <w:rPr>
          <w:b/>
          <w:bCs/>
          <w:i/>
          <w:iCs/>
          <w:sz w:val="20"/>
          <w:szCs w:val="20"/>
        </w:rPr>
        <w:t xml:space="preserve">Online Research Sites </w:t>
      </w:r>
    </w:p>
    <w:p w:rsidR="00270E32" w:rsidRDefault="00270E32" w:rsidP="00270E32">
      <w:pPr>
        <w:pStyle w:val="Default"/>
        <w:rPr>
          <w:sz w:val="20"/>
          <w:szCs w:val="20"/>
        </w:rPr>
      </w:pPr>
    </w:p>
    <w:p w:rsidR="00270E32" w:rsidRDefault="00270E32" w:rsidP="00270E32">
      <w:pPr>
        <w:pStyle w:val="Default"/>
        <w:rPr>
          <w:sz w:val="15"/>
          <w:szCs w:val="15"/>
        </w:rPr>
      </w:pPr>
      <w:r>
        <w:rPr>
          <w:sz w:val="20"/>
          <w:szCs w:val="20"/>
        </w:rPr>
        <w:t xml:space="preserve"> </w:t>
      </w:r>
      <w:proofErr w:type="spellStart"/>
      <w:r>
        <w:rPr>
          <w:rFonts w:ascii="Cambria" w:hAnsi="Cambria" w:cs="Cambria"/>
          <w:b/>
          <w:bCs/>
          <w:color w:val="0000FF"/>
          <w:sz w:val="15"/>
          <w:szCs w:val="15"/>
        </w:rPr>
        <w:t>eBrary</w:t>
      </w:r>
      <w:proofErr w:type="spellEnd"/>
      <w:r>
        <w:rPr>
          <w:rFonts w:ascii="Cambria" w:hAnsi="Cambria" w:cs="Cambria"/>
          <w:b/>
          <w:bCs/>
          <w:color w:val="0000FF"/>
          <w:sz w:val="15"/>
          <w:szCs w:val="15"/>
        </w:rPr>
        <w:t xml:space="preserve"> </w:t>
      </w:r>
      <w:r>
        <w:rPr>
          <w:rFonts w:ascii="Cambria" w:hAnsi="Cambria" w:cs="Cambria"/>
          <w:sz w:val="15"/>
          <w:szCs w:val="15"/>
        </w:rPr>
        <w:t>(</w:t>
      </w:r>
      <w:proofErr w:type="spellStart"/>
      <w:r>
        <w:rPr>
          <w:rFonts w:ascii="Cambria" w:hAnsi="Cambria" w:cs="Cambria"/>
          <w:sz w:val="15"/>
          <w:szCs w:val="15"/>
        </w:rPr>
        <w:t>Chaminade</w:t>
      </w:r>
      <w:proofErr w:type="spellEnd"/>
      <w:r>
        <w:rPr>
          <w:rFonts w:ascii="Cambria" w:hAnsi="Cambria" w:cs="Cambria"/>
          <w:sz w:val="15"/>
          <w:szCs w:val="15"/>
        </w:rPr>
        <w:t xml:space="preserve"> ID and password required) </w:t>
      </w:r>
    </w:p>
    <w:p w:rsidR="00270E32" w:rsidRDefault="00270E32" w:rsidP="00270E32">
      <w:pPr>
        <w:pStyle w:val="Default"/>
        <w:rPr>
          <w:sz w:val="15"/>
          <w:szCs w:val="15"/>
        </w:rPr>
      </w:pPr>
    </w:p>
    <w:p w:rsidR="00270E32" w:rsidRDefault="00270E32" w:rsidP="00270E32">
      <w:pPr>
        <w:pStyle w:val="Default"/>
        <w:rPr>
          <w:sz w:val="15"/>
          <w:szCs w:val="15"/>
        </w:rPr>
      </w:pPr>
      <w:r>
        <w:rPr>
          <w:sz w:val="20"/>
          <w:szCs w:val="20"/>
        </w:rPr>
        <w:t xml:space="preserve"> </w:t>
      </w:r>
      <w:r>
        <w:rPr>
          <w:rFonts w:ascii="Cambria" w:hAnsi="Cambria" w:cs="Cambria"/>
          <w:b/>
          <w:bCs/>
          <w:color w:val="0000FF"/>
          <w:sz w:val="15"/>
          <w:szCs w:val="15"/>
        </w:rPr>
        <w:t xml:space="preserve">EBSCO </w:t>
      </w:r>
      <w:r>
        <w:rPr>
          <w:rFonts w:ascii="Cambria" w:hAnsi="Cambria" w:cs="Cambria"/>
          <w:sz w:val="15"/>
          <w:szCs w:val="15"/>
        </w:rPr>
        <w:t>(</w:t>
      </w:r>
      <w:proofErr w:type="spellStart"/>
      <w:r>
        <w:rPr>
          <w:rFonts w:ascii="Cambria" w:hAnsi="Cambria" w:cs="Cambria"/>
          <w:sz w:val="15"/>
          <w:szCs w:val="15"/>
        </w:rPr>
        <w:t>Chaminade</w:t>
      </w:r>
      <w:proofErr w:type="spellEnd"/>
      <w:r>
        <w:rPr>
          <w:rFonts w:ascii="Cambria" w:hAnsi="Cambria" w:cs="Cambria"/>
          <w:sz w:val="15"/>
          <w:szCs w:val="15"/>
        </w:rPr>
        <w:t xml:space="preserve"> ID and password required) </w:t>
      </w:r>
    </w:p>
    <w:p w:rsidR="00270E32" w:rsidRDefault="00270E32" w:rsidP="00270E32">
      <w:pPr>
        <w:pStyle w:val="Default"/>
        <w:rPr>
          <w:sz w:val="15"/>
          <w:szCs w:val="15"/>
        </w:rPr>
      </w:pPr>
    </w:p>
    <w:p w:rsidR="00270E32" w:rsidRDefault="00270E32" w:rsidP="00270E32">
      <w:pPr>
        <w:pStyle w:val="Default"/>
        <w:rPr>
          <w:sz w:val="20"/>
          <w:szCs w:val="20"/>
        </w:rPr>
      </w:pPr>
      <w:r>
        <w:rPr>
          <w:b/>
          <w:bCs/>
          <w:i/>
          <w:iCs/>
          <w:sz w:val="20"/>
          <w:szCs w:val="20"/>
        </w:rPr>
        <w:t xml:space="preserve">Online References </w:t>
      </w:r>
    </w:p>
    <w:p w:rsidR="00270E32" w:rsidRDefault="00270E32" w:rsidP="00270E32">
      <w:pPr>
        <w:pStyle w:val="Default"/>
        <w:rPr>
          <w:sz w:val="20"/>
          <w:szCs w:val="20"/>
        </w:rPr>
      </w:pPr>
    </w:p>
    <w:p w:rsidR="00270E32" w:rsidRDefault="00270E32" w:rsidP="00270E32">
      <w:pPr>
        <w:pStyle w:val="Default"/>
        <w:rPr>
          <w:rFonts w:ascii="Cambria" w:hAnsi="Cambria" w:cs="Cambria"/>
          <w:color w:val="0000FF"/>
          <w:sz w:val="15"/>
          <w:szCs w:val="15"/>
        </w:rPr>
      </w:pPr>
      <w:r>
        <w:rPr>
          <w:sz w:val="20"/>
          <w:szCs w:val="20"/>
        </w:rPr>
        <w:t xml:space="preserve"> </w:t>
      </w:r>
      <w:r>
        <w:rPr>
          <w:rFonts w:ascii="Cambria" w:hAnsi="Cambria" w:cs="Cambria"/>
          <w:color w:val="0000FF"/>
          <w:sz w:val="15"/>
          <w:szCs w:val="15"/>
        </w:rPr>
        <w:t xml:space="preserve">Sullivan Library, </w:t>
      </w:r>
      <w:proofErr w:type="spellStart"/>
      <w:r>
        <w:rPr>
          <w:rFonts w:ascii="Cambria" w:hAnsi="Cambria" w:cs="Cambria"/>
          <w:color w:val="0000FF"/>
          <w:sz w:val="15"/>
          <w:szCs w:val="15"/>
        </w:rPr>
        <w:t>Chaminade</w:t>
      </w:r>
      <w:proofErr w:type="spellEnd"/>
      <w:r>
        <w:rPr>
          <w:rFonts w:ascii="Cambria" w:hAnsi="Cambria" w:cs="Cambria"/>
          <w:color w:val="0000FF"/>
          <w:sz w:val="15"/>
          <w:szCs w:val="15"/>
        </w:rPr>
        <w:t xml:space="preserve"> University </w:t>
      </w:r>
    </w:p>
    <w:p w:rsidR="00270E32" w:rsidRDefault="00270E32" w:rsidP="00270E32">
      <w:pPr>
        <w:pStyle w:val="Default"/>
        <w:rPr>
          <w:rFonts w:ascii="Cambria" w:hAnsi="Cambria" w:cs="Cambria"/>
          <w:color w:val="0000FF"/>
          <w:sz w:val="15"/>
          <w:szCs w:val="15"/>
        </w:rPr>
      </w:pPr>
    </w:p>
    <w:p w:rsidR="00270E32" w:rsidRDefault="00270E32" w:rsidP="00270E32">
      <w:pPr>
        <w:pStyle w:val="Default"/>
        <w:rPr>
          <w:rFonts w:ascii="Cambria" w:hAnsi="Cambria" w:cs="Cambria"/>
          <w:color w:val="0000FF"/>
          <w:sz w:val="15"/>
          <w:szCs w:val="15"/>
        </w:rPr>
      </w:pPr>
      <w:r>
        <w:rPr>
          <w:sz w:val="20"/>
          <w:szCs w:val="20"/>
        </w:rPr>
        <w:t xml:space="preserve"> </w:t>
      </w:r>
      <w:r>
        <w:rPr>
          <w:rFonts w:ascii="Cambria" w:hAnsi="Cambria" w:cs="Cambria"/>
          <w:color w:val="0000FF"/>
          <w:sz w:val="15"/>
          <w:szCs w:val="15"/>
        </w:rPr>
        <w:t xml:space="preserve">Hawaii State Public Library System </w:t>
      </w:r>
    </w:p>
    <w:p w:rsidR="00270E32" w:rsidRDefault="00270E32" w:rsidP="00270E32">
      <w:pPr>
        <w:pStyle w:val="Default"/>
        <w:rPr>
          <w:rFonts w:ascii="Cambria" w:hAnsi="Cambria" w:cs="Cambria"/>
          <w:color w:val="0000FF"/>
          <w:sz w:val="15"/>
          <w:szCs w:val="15"/>
        </w:rPr>
      </w:pPr>
    </w:p>
    <w:p w:rsidR="00270E32" w:rsidRDefault="00270E32" w:rsidP="00270E32">
      <w:pPr>
        <w:pStyle w:val="Default"/>
        <w:rPr>
          <w:rFonts w:ascii="Cambria" w:hAnsi="Cambria" w:cs="Cambria"/>
          <w:color w:val="0000FF"/>
          <w:sz w:val="15"/>
          <w:szCs w:val="15"/>
        </w:rPr>
      </w:pPr>
      <w:r>
        <w:rPr>
          <w:sz w:val="20"/>
          <w:szCs w:val="20"/>
        </w:rPr>
        <w:t xml:space="preserve"> </w:t>
      </w:r>
      <w:r>
        <w:rPr>
          <w:rFonts w:ascii="Cambria" w:hAnsi="Cambria" w:cs="Cambria"/>
          <w:color w:val="0000FF"/>
          <w:sz w:val="15"/>
          <w:szCs w:val="15"/>
        </w:rPr>
        <w:t xml:space="preserve">University of Hawai'i Libraries </w:t>
      </w:r>
    </w:p>
    <w:p w:rsidR="00270E32" w:rsidRDefault="00270E32" w:rsidP="00270E32">
      <w:pPr>
        <w:pStyle w:val="Default"/>
        <w:rPr>
          <w:rFonts w:ascii="Cambria" w:hAnsi="Cambria" w:cs="Cambria"/>
          <w:color w:val="0000FF"/>
          <w:sz w:val="15"/>
          <w:szCs w:val="15"/>
        </w:rPr>
      </w:pPr>
    </w:p>
    <w:p w:rsidR="00270E32" w:rsidRDefault="00270E32" w:rsidP="00270E32">
      <w:pPr>
        <w:pStyle w:val="Default"/>
        <w:rPr>
          <w:rFonts w:ascii="Cambria" w:hAnsi="Cambria" w:cs="Cambria"/>
          <w:color w:val="0000FF"/>
          <w:sz w:val="15"/>
          <w:szCs w:val="15"/>
        </w:rPr>
      </w:pPr>
      <w:r>
        <w:rPr>
          <w:sz w:val="20"/>
          <w:szCs w:val="20"/>
        </w:rPr>
        <w:t xml:space="preserve"> </w:t>
      </w:r>
      <w:r>
        <w:rPr>
          <w:rFonts w:ascii="Cambria" w:hAnsi="Cambria" w:cs="Cambria"/>
          <w:color w:val="0000FF"/>
          <w:sz w:val="15"/>
          <w:szCs w:val="15"/>
        </w:rPr>
        <w:t xml:space="preserve">Purdue University OWL (Online Writing Lab) </w:t>
      </w:r>
    </w:p>
    <w:p w:rsidR="00270E32" w:rsidRDefault="00270E32" w:rsidP="00270E32">
      <w:pPr>
        <w:pStyle w:val="Default"/>
        <w:rPr>
          <w:rFonts w:ascii="Cambria" w:hAnsi="Cambria" w:cs="Cambria"/>
          <w:color w:val="0000FF"/>
          <w:sz w:val="15"/>
          <w:szCs w:val="15"/>
        </w:rPr>
      </w:pPr>
    </w:p>
    <w:p w:rsidR="00270E32" w:rsidRDefault="00270E32" w:rsidP="00270E32">
      <w:pPr>
        <w:pStyle w:val="Default"/>
        <w:rPr>
          <w:sz w:val="20"/>
          <w:szCs w:val="20"/>
        </w:rPr>
      </w:pPr>
      <w:r>
        <w:rPr>
          <w:b/>
          <w:bCs/>
          <w:i/>
          <w:iCs/>
          <w:sz w:val="20"/>
          <w:szCs w:val="20"/>
        </w:rPr>
        <w:t xml:space="preserve">Requirements </w:t>
      </w:r>
    </w:p>
    <w:p w:rsidR="00270E32" w:rsidRDefault="00270E32" w:rsidP="00270E32">
      <w:pPr>
        <w:pStyle w:val="Default"/>
        <w:rPr>
          <w:sz w:val="20"/>
          <w:szCs w:val="20"/>
        </w:rPr>
      </w:pPr>
    </w:p>
    <w:p w:rsidR="00270E32" w:rsidRDefault="00270E32" w:rsidP="00270E32">
      <w:pPr>
        <w:pStyle w:val="Default"/>
        <w:rPr>
          <w:rFonts w:ascii="Cambria" w:hAnsi="Cambria" w:cs="Cambria"/>
          <w:sz w:val="15"/>
          <w:szCs w:val="15"/>
        </w:rPr>
      </w:pPr>
      <w:r>
        <w:rPr>
          <w:sz w:val="20"/>
          <w:szCs w:val="20"/>
        </w:rPr>
        <w:t xml:space="preserve"> </w:t>
      </w:r>
      <w:r>
        <w:rPr>
          <w:rFonts w:ascii="Cambria" w:hAnsi="Cambria" w:cs="Cambria"/>
          <w:sz w:val="15"/>
          <w:szCs w:val="15"/>
        </w:rPr>
        <w:t xml:space="preserve">Participation in online discussions: 20%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Journal: 10% </w:t>
      </w:r>
      <w:r w:rsidR="00D44CAF">
        <w:rPr>
          <w:rFonts w:ascii="Cambria" w:hAnsi="Cambria" w:cs="Cambria"/>
          <w:sz w:val="15"/>
          <w:szCs w:val="15"/>
        </w:rPr>
        <w:t>(This is to be done on a word doc to be uploaded if asked)</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Quizzes, Q&amp; A exercises and other assignments: </w:t>
      </w:r>
      <w:r w:rsidR="00D44CAF">
        <w:rPr>
          <w:rFonts w:ascii="Cambria" w:hAnsi="Cambria" w:cs="Cambria"/>
          <w:sz w:val="15"/>
          <w:szCs w:val="15"/>
        </w:rPr>
        <w:t>2</w:t>
      </w:r>
      <w:r>
        <w:rPr>
          <w:rFonts w:ascii="Cambria" w:hAnsi="Cambria" w:cs="Cambria"/>
          <w:sz w:val="15"/>
          <w:szCs w:val="15"/>
        </w:rPr>
        <w:t xml:space="preserve">0%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Papers 1 and 2</w:t>
      </w:r>
      <w:r w:rsidR="00D44CAF">
        <w:rPr>
          <w:rFonts w:ascii="Cambria" w:hAnsi="Cambria" w:cs="Cambria"/>
          <w:sz w:val="15"/>
          <w:szCs w:val="15"/>
        </w:rPr>
        <w:t xml:space="preserve"> and 3:</w:t>
      </w:r>
      <w:r>
        <w:rPr>
          <w:rFonts w:ascii="Cambria" w:hAnsi="Cambria" w:cs="Cambria"/>
          <w:sz w:val="15"/>
          <w:szCs w:val="15"/>
        </w:rPr>
        <w:t xml:space="preserve"> </w:t>
      </w:r>
      <w:r w:rsidR="00D44CAF">
        <w:rPr>
          <w:rFonts w:ascii="Cambria" w:hAnsi="Cambria" w:cs="Cambria"/>
          <w:sz w:val="15"/>
          <w:szCs w:val="15"/>
        </w:rPr>
        <w:t>3</w:t>
      </w:r>
      <w:r>
        <w:rPr>
          <w:rFonts w:ascii="Cambria" w:hAnsi="Cambria" w:cs="Cambria"/>
          <w:sz w:val="15"/>
          <w:szCs w:val="15"/>
        </w:rPr>
        <w:t xml:space="preserve">0%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Final Exam: </w:t>
      </w:r>
      <w:r w:rsidR="00D44CAF">
        <w:rPr>
          <w:rFonts w:ascii="Cambria" w:hAnsi="Cambria" w:cs="Cambria"/>
          <w:sz w:val="15"/>
          <w:szCs w:val="15"/>
        </w:rPr>
        <w:t>2</w:t>
      </w:r>
      <w:r>
        <w:rPr>
          <w:rFonts w:ascii="Cambria" w:hAnsi="Cambria" w:cs="Cambria"/>
          <w:sz w:val="15"/>
          <w:szCs w:val="15"/>
        </w:rPr>
        <w:t xml:space="preserve">0% </w:t>
      </w:r>
    </w:p>
    <w:p w:rsidR="00270E32" w:rsidRDefault="00270E32" w:rsidP="00270E32">
      <w:pPr>
        <w:pStyle w:val="Default"/>
        <w:rPr>
          <w:rFonts w:ascii="Cambria" w:hAnsi="Cambria" w:cs="Cambria"/>
          <w:sz w:val="15"/>
          <w:szCs w:val="15"/>
        </w:rPr>
      </w:pP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All quizzes and Q&amp;A exercises are given online. </w:t>
      </w: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The course journal consists of free-form writing, sometimes in fulfillment of specific assignments. A minimum of 400 words per week (approximately two pages) is required. Journals are considered the private workspaces of individual students; credit for completion of the journal requirement is based on mid-term and final journal reports. </w:t>
      </w: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This course includes three major papers of approximately 1200 words each. Papers are submitted via the course management system. </w:t>
      </w:r>
    </w:p>
    <w:p w:rsidR="00270E32"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At the end of the course, students submit a portfolio, including revisions of Papers one and two, Paper three, and sample journal entries. As with individual papers, the portfolio is submitted via the course management system. </w:t>
      </w:r>
    </w:p>
    <w:p w:rsidR="00D44CAF" w:rsidRDefault="00270E32" w:rsidP="00270E32">
      <w:pPr>
        <w:pStyle w:val="Default"/>
        <w:rPr>
          <w:rFonts w:ascii="Times New Roman" w:hAnsi="Times New Roman" w:cs="Times New Roman"/>
          <w:sz w:val="15"/>
          <w:szCs w:val="15"/>
        </w:rPr>
      </w:pPr>
      <w:r>
        <w:rPr>
          <w:rFonts w:ascii="Times New Roman" w:hAnsi="Times New Roman" w:cs="Times New Roman"/>
          <w:sz w:val="15"/>
          <w:szCs w:val="15"/>
        </w:rPr>
        <w:t xml:space="preserve">The final exam consists of two parts. The first part consists of "objective" style questions drawn in large part from quizzes, Q&amp;A exercises, and associated study sheets. The second part consists of several paragraph- and short essay-length writing assignments. </w:t>
      </w:r>
    </w:p>
    <w:p w:rsidR="00270E32" w:rsidRDefault="00270E32" w:rsidP="00270E32">
      <w:pPr>
        <w:pStyle w:val="Default"/>
        <w:rPr>
          <w:rFonts w:ascii="Times New Roman" w:hAnsi="Times New Roman" w:cs="Times New Roman"/>
          <w:sz w:val="15"/>
          <w:szCs w:val="15"/>
        </w:rPr>
      </w:pPr>
    </w:p>
    <w:p w:rsidR="00270E32" w:rsidRDefault="00270E32" w:rsidP="00270E32">
      <w:pPr>
        <w:pStyle w:val="Default"/>
        <w:rPr>
          <w:sz w:val="20"/>
          <w:szCs w:val="20"/>
        </w:rPr>
      </w:pPr>
      <w:r>
        <w:rPr>
          <w:b/>
          <w:bCs/>
          <w:i/>
          <w:iCs/>
          <w:sz w:val="20"/>
          <w:szCs w:val="20"/>
        </w:rPr>
        <w:t xml:space="preserve">Grading Scale for Essay Assignments </w:t>
      </w:r>
    </w:p>
    <w:p w:rsidR="00270E32" w:rsidRDefault="00270E32" w:rsidP="00270E32">
      <w:pPr>
        <w:pStyle w:val="Default"/>
        <w:rPr>
          <w:sz w:val="20"/>
          <w:szCs w:val="20"/>
        </w:rPr>
      </w:pPr>
    </w:p>
    <w:p w:rsidR="00270E32" w:rsidRDefault="00270E32" w:rsidP="00270E32">
      <w:pPr>
        <w:pStyle w:val="Default"/>
        <w:rPr>
          <w:rFonts w:ascii="Cambria" w:hAnsi="Cambria" w:cs="Cambria"/>
          <w:sz w:val="15"/>
          <w:szCs w:val="15"/>
        </w:rPr>
      </w:pPr>
      <w:r>
        <w:rPr>
          <w:sz w:val="20"/>
          <w:szCs w:val="20"/>
        </w:rPr>
        <w:t xml:space="preserve"> </w:t>
      </w:r>
      <w:r>
        <w:rPr>
          <w:rFonts w:ascii="Cambria" w:hAnsi="Cambria" w:cs="Cambria"/>
          <w:sz w:val="15"/>
          <w:szCs w:val="15"/>
        </w:rPr>
        <w:t xml:space="preserve">‘A’: Outstanding scholarship and an unusual degree of intellectual initiative. (90-100)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‘B’: Superior work done in a consistent and intellectual manner. (80-89)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‘C’: Average grade indicating competent grasp of subject matter. (70-79) </w:t>
      </w:r>
      <w:r w:rsidR="008660B4">
        <w:rPr>
          <w:rFonts w:ascii="Cambria" w:hAnsi="Cambria" w:cs="Cambria"/>
          <w:sz w:val="15"/>
          <w:szCs w:val="15"/>
        </w:rPr>
        <w:t xml:space="preserve"> (This is required to pass this course)</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 xml:space="preserve">‘D’: Inferior work, not satisfactory for fulfillment of prerequisite course work. (60-69) </w:t>
      </w:r>
    </w:p>
    <w:p w:rsidR="00270E32" w:rsidRDefault="00270E32" w:rsidP="00270E32">
      <w:pPr>
        <w:pStyle w:val="Default"/>
        <w:rPr>
          <w:rFonts w:ascii="Cambria" w:hAnsi="Cambria" w:cs="Cambria"/>
          <w:sz w:val="15"/>
          <w:szCs w:val="15"/>
        </w:rPr>
      </w:pPr>
    </w:p>
    <w:p w:rsidR="00270E32" w:rsidRDefault="00270E32" w:rsidP="00270E32">
      <w:pPr>
        <w:pStyle w:val="Default"/>
        <w:rPr>
          <w:rFonts w:ascii="Cambria" w:hAnsi="Cambria" w:cs="Cambria"/>
          <w:sz w:val="15"/>
          <w:szCs w:val="15"/>
        </w:rPr>
      </w:pPr>
      <w:r>
        <w:rPr>
          <w:rFonts w:ascii="Cambria" w:hAnsi="Cambria" w:cs="Cambria"/>
          <w:sz w:val="20"/>
          <w:szCs w:val="20"/>
        </w:rPr>
        <w:t xml:space="preserve"> </w:t>
      </w:r>
      <w:r>
        <w:rPr>
          <w:rFonts w:ascii="Cambria" w:hAnsi="Cambria" w:cs="Cambria"/>
          <w:sz w:val="15"/>
          <w:szCs w:val="15"/>
        </w:rPr>
        <w:t>‘F’: Failed to grasp minimum subject matter</w:t>
      </w:r>
      <w:proofErr w:type="gramStart"/>
      <w:r>
        <w:rPr>
          <w:rFonts w:ascii="Cambria" w:hAnsi="Cambria" w:cs="Cambria"/>
          <w:sz w:val="15"/>
          <w:szCs w:val="15"/>
        </w:rPr>
        <w:t>;</w:t>
      </w:r>
      <w:proofErr w:type="gramEnd"/>
      <w:r>
        <w:rPr>
          <w:rFonts w:ascii="Cambria" w:hAnsi="Cambria" w:cs="Cambria"/>
          <w:sz w:val="15"/>
          <w:szCs w:val="15"/>
        </w:rPr>
        <w:t xml:space="preserve"> no credit given. </w:t>
      </w:r>
    </w:p>
    <w:p w:rsidR="00270E32" w:rsidRDefault="00270E32" w:rsidP="00270E32">
      <w:pPr>
        <w:pStyle w:val="Default"/>
        <w:pageBreakBefore/>
        <w:rPr>
          <w:sz w:val="20"/>
          <w:szCs w:val="20"/>
        </w:rPr>
      </w:pPr>
      <w:r>
        <w:rPr>
          <w:b/>
          <w:bCs/>
          <w:i/>
          <w:iCs/>
          <w:sz w:val="20"/>
          <w:szCs w:val="20"/>
        </w:rPr>
        <w:t xml:space="preserve">Grading Rubric for Essay Assignments </w:t>
      </w:r>
    </w:p>
    <w:tbl>
      <w:tblPr>
        <w:tblW w:w="0" w:type="auto"/>
        <w:tblInd w:w="-108" w:type="dxa"/>
        <w:tblBorders>
          <w:top w:val="nil"/>
          <w:left w:val="nil"/>
          <w:bottom w:val="nil"/>
          <w:right w:val="nil"/>
        </w:tblBorders>
        <w:tblLayout w:type="fixed"/>
        <w:tblCellMar>
          <w:left w:w="0" w:type="dxa"/>
          <w:right w:w="0" w:type="dxa"/>
        </w:tblCellMar>
        <w:tblLook w:val="0000"/>
      </w:tblPr>
      <w:tblGrid>
        <w:gridCol w:w="1631"/>
        <w:gridCol w:w="1631"/>
        <w:gridCol w:w="1631"/>
        <w:gridCol w:w="1631"/>
        <w:gridCol w:w="1631"/>
        <w:gridCol w:w="360"/>
      </w:tblGrid>
      <w:tr w:rsidR="00270E32">
        <w:trPr>
          <w:trHeight w:val="136"/>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ascii="Times New Roman" w:hAnsi="Times New Roman" w:cs="Times New Roman"/>
                <w:sz w:val="15"/>
                <w:szCs w:val="15"/>
              </w:rPr>
              <w:t xml:space="preserve">Grade </w:t>
            </w:r>
          </w:p>
        </w:tc>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ascii="Times New Roman" w:hAnsi="Times New Roman" w:cs="Times New Roman"/>
                <w:sz w:val="15"/>
                <w:szCs w:val="15"/>
              </w:rPr>
              <w:t xml:space="preserve"> Integration of Sources </w:t>
            </w:r>
          </w:p>
        </w:tc>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ascii="Times New Roman" w:hAnsi="Times New Roman" w:cs="Times New Roman"/>
                <w:sz w:val="15"/>
                <w:szCs w:val="15"/>
              </w:rPr>
              <w:t xml:space="preserve"> Clarity and Rhetoric </w:t>
            </w:r>
          </w:p>
        </w:tc>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ascii="Times New Roman" w:hAnsi="Times New Roman" w:cs="Times New Roman"/>
                <w:sz w:val="15"/>
                <w:szCs w:val="15"/>
              </w:rPr>
              <w:t xml:space="preserve"> Organizational Development </w:t>
            </w:r>
          </w:p>
        </w:tc>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ascii="Times New Roman" w:hAnsi="Times New Roman" w:cs="Times New Roman"/>
                <w:sz w:val="15"/>
                <w:szCs w:val="15"/>
              </w:rPr>
              <w:t xml:space="preserve"> Grammar and Mechanics </w:t>
            </w:r>
          </w:p>
        </w:tc>
        <w:tc>
          <w:tcPr>
            <w:tcW w:w="360" w:type="dxa"/>
          </w:tcPr>
          <w:p w:rsidR="00270E32" w:rsidRDefault="00270E32">
            <w:pPr>
              <w:rPr>
                <w:rFonts w:cs="Times New Roman"/>
              </w:rPr>
            </w:pPr>
            <w:r>
              <w:rPr>
                <w:rFonts w:ascii="Times New Roman" w:hAnsi="Times New Roman" w:cs="Times New Roman"/>
                <w:sz w:val="15"/>
                <w:szCs w:val="15"/>
              </w:rPr>
              <w:t xml:space="preserve"> </w:t>
            </w:r>
          </w:p>
        </w:tc>
      </w:tr>
      <w:tr w:rsidR="00270E32">
        <w:trPr>
          <w:trHeight w:val="2206"/>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cs="Times New Roman"/>
                <w:color w:val="auto"/>
              </w:rPr>
              <w:t xml:space="preserve"> </w:t>
            </w:r>
            <w:r>
              <w:rPr>
                <w:rFonts w:ascii="Times New Roman" w:hAnsi="Times New Roman" w:cs="Times New Roman"/>
                <w:sz w:val="15"/>
                <w:szCs w:val="15"/>
              </w:rPr>
              <w:t xml:space="preserve">A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Accurate assessment (summary and paraphrase) of source information. The sources are introduced using a concise summary and the sources are integrated logically and effectively into the paper. The validity of the source information has been tested and documented in the paper.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goal of the paper is clear. The language and rhetorical techniques used in the paper are clear and effective for the audience provided.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paper displays a clear organizational </w:t>
            </w:r>
            <w:proofErr w:type="gramStart"/>
            <w:r>
              <w:rPr>
                <w:rFonts w:ascii="Times New Roman" w:hAnsi="Times New Roman" w:cs="Times New Roman"/>
                <w:sz w:val="15"/>
                <w:szCs w:val="15"/>
              </w:rPr>
              <w:t>structure which</w:t>
            </w:r>
            <w:proofErr w:type="gramEnd"/>
            <w:r>
              <w:rPr>
                <w:rFonts w:ascii="Times New Roman" w:hAnsi="Times New Roman" w:cs="Times New Roman"/>
                <w:sz w:val="15"/>
                <w:szCs w:val="15"/>
              </w:rPr>
              <w:t xml:space="preserve"> includes an introduction, thesis, topic sentences, examples, transitions, and a conclusion, and the research clearly supports the thesis.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paper uses correct MLA documentation and contains few errors in grammar, punctuation, and sentence structure. </w:t>
            </w:r>
          </w:p>
        </w:tc>
        <w:tc>
          <w:tcPr>
            <w:tcW w:w="360" w:type="dxa"/>
          </w:tcPr>
          <w:p w:rsidR="00270E32" w:rsidRDefault="00270E32">
            <w:pPr>
              <w:rPr>
                <w:rFonts w:cs="Times New Roman"/>
              </w:rPr>
            </w:pPr>
            <w:r>
              <w:rPr>
                <w:sz w:val="15"/>
                <w:szCs w:val="15"/>
              </w:rPr>
              <w:t xml:space="preserve"> </w:t>
            </w:r>
          </w:p>
        </w:tc>
      </w:tr>
      <w:tr w:rsidR="00270E32">
        <w:trPr>
          <w:trHeight w:val="999"/>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cs="Times New Roman"/>
                <w:color w:val="auto"/>
              </w:rPr>
              <w:t xml:space="preserve"> </w:t>
            </w:r>
            <w:r>
              <w:rPr>
                <w:rFonts w:ascii="Times New Roman" w:hAnsi="Times New Roman" w:cs="Times New Roman"/>
                <w:sz w:val="15"/>
                <w:szCs w:val="15"/>
              </w:rPr>
              <w:t xml:space="preserve">B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Same as above, however the summary introduction of the text is accurate but not as concise.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Rhetorical techniques are applied correctly throughout the paper, but it may not be effective for the audience provided.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paper has a clear organizational structure, but further research may be needed for conclusive development.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paper may contain several errors in grammar, punctuation, and sentence structure. </w:t>
            </w:r>
          </w:p>
        </w:tc>
        <w:tc>
          <w:tcPr>
            <w:tcW w:w="360" w:type="dxa"/>
          </w:tcPr>
          <w:p w:rsidR="00270E32" w:rsidRDefault="00270E32">
            <w:pPr>
              <w:rPr>
                <w:rFonts w:cs="Times New Roman"/>
              </w:rPr>
            </w:pPr>
            <w:r>
              <w:rPr>
                <w:sz w:val="15"/>
                <w:szCs w:val="15"/>
              </w:rPr>
              <w:t xml:space="preserve"> </w:t>
            </w:r>
          </w:p>
        </w:tc>
      </w:tr>
      <w:tr w:rsidR="00270E32">
        <w:trPr>
          <w:trHeight w:val="1171"/>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cs="Times New Roman"/>
                <w:color w:val="auto"/>
              </w:rPr>
              <w:t xml:space="preserve"> </w:t>
            </w:r>
            <w:r>
              <w:rPr>
                <w:rFonts w:ascii="Times New Roman" w:hAnsi="Times New Roman" w:cs="Times New Roman"/>
                <w:sz w:val="15"/>
                <w:szCs w:val="15"/>
              </w:rPr>
              <w:t xml:space="preserve">C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The summary introduction or the paraphrase of the source may be less than accurate.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rhetorical techniques may present less than a logical application. Or additional techniques should have been used in the paper.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The organizational structure is not always clear making it difficult to follow the writers points at all time, or further research is needed for sufficient support</w:t>
            </w:r>
            <w:proofErr w:type="gramStart"/>
            <w:r>
              <w:rPr>
                <w:rFonts w:ascii="Times New Roman" w:hAnsi="Times New Roman" w:cs="Times New Roman"/>
                <w:sz w:val="15"/>
                <w:szCs w:val="15"/>
              </w:rPr>
              <w:t>..</w:t>
            </w:r>
            <w:proofErr w:type="gramEnd"/>
            <w:r>
              <w:rPr>
                <w:rFonts w:ascii="Times New Roman" w:hAnsi="Times New Roman" w:cs="Times New Roman"/>
                <w:sz w:val="15"/>
                <w:szCs w:val="15"/>
              </w:rPr>
              <w:t xml:space="preserve">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paper contains a few minor documentation errors or numerous errors in grammar and punctuation that do not hinder a general reading. </w:t>
            </w:r>
          </w:p>
        </w:tc>
        <w:tc>
          <w:tcPr>
            <w:tcW w:w="360" w:type="dxa"/>
          </w:tcPr>
          <w:p w:rsidR="00270E32" w:rsidRDefault="00270E32">
            <w:pPr>
              <w:rPr>
                <w:rFonts w:cs="Times New Roman"/>
              </w:rPr>
            </w:pPr>
            <w:r>
              <w:rPr>
                <w:sz w:val="15"/>
                <w:szCs w:val="15"/>
              </w:rPr>
              <w:t xml:space="preserve"> </w:t>
            </w:r>
          </w:p>
        </w:tc>
      </w:tr>
      <w:tr w:rsidR="00270E32">
        <w:trPr>
          <w:trHeight w:val="826"/>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cs="Times New Roman"/>
                <w:color w:val="auto"/>
              </w:rPr>
              <w:t xml:space="preserve"> </w:t>
            </w:r>
            <w:r>
              <w:rPr>
                <w:rFonts w:ascii="Times New Roman" w:hAnsi="Times New Roman" w:cs="Times New Roman"/>
                <w:sz w:val="15"/>
                <w:szCs w:val="15"/>
              </w:rPr>
              <w:t xml:space="preserve">D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There is no summary introduction of the texts, and the text is not integrated into the paper. </w:t>
            </w:r>
          </w:p>
        </w:tc>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sz w:val="15"/>
                <w:szCs w:val="15"/>
              </w:rPr>
              <w:t xml:space="preserve"> </w:t>
            </w:r>
            <w:r>
              <w:rPr>
                <w:rFonts w:ascii="Times New Roman" w:hAnsi="Times New Roman" w:cs="Times New Roman"/>
                <w:sz w:val="15"/>
                <w:szCs w:val="15"/>
              </w:rPr>
              <w:t xml:space="preserve">Same as above.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The paper lacks a clear organizational structure (topic sentences and transitions)</w:t>
            </w:r>
            <w:proofErr w:type="gramStart"/>
            <w:r>
              <w:rPr>
                <w:rFonts w:ascii="Times New Roman" w:hAnsi="Times New Roman" w:cs="Times New Roman"/>
                <w:sz w:val="15"/>
                <w:szCs w:val="15"/>
              </w:rPr>
              <w:t>.,</w:t>
            </w:r>
            <w:proofErr w:type="gramEnd"/>
            <w:r>
              <w:rPr>
                <w:rFonts w:ascii="Times New Roman" w:hAnsi="Times New Roman" w:cs="Times New Roman"/>
                <w:sz w:val="15"/>
                <w:szCs w:val="15"/>
              </w:rPr>
              <w:t xml:space="preserve"> or the research does not appear to support the thesis.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“works cited” page is not in MLA format. </w:t>
            </w:r>
          </w:p>
        </w:tc>
        <w:tc>
          <w:tcPr>
            <w:tcW w:w="360" w:type="dxa"/>
          </w:tcPr>
          <w:p w:rsidR="00270E32" w:rsidRDefault="00270E32">
            <w:pPr>
              <w:rPr>
                <w:rFonts w:cs="Times New Roman"/>
              </w:rPr>
            </w:pPr>
            <w:r>
              <w:rPr>
                <w:sz w:val="15"/>
                <w:szCs w:val="15"/>
              </w:rPr>
              <w:t xml:space="preserve"> </w:t>
            </w:r>
          </w:p>
        </w:tc>
      </w:tr>
      <w:tr w:rsidR="00270E32">
        <w:trPr>
          <w:trHeight w:val="653"/>
        </w:trPr>
        <w:tc>
          <w:tcPr>
            <w:tcW w:w="1631" w:type="dxa"/>
            <w:tcBorders>
              <w:top w:val="nil"/>
              <w:left w:val="nil"/>
              <w:bottom w:val="nil"/>
              <w:right w:val="nil"/>
            </w:tcBorders>
          </w:tcPr>
          <w:p w:rsidR="00270E32" w:rsidRDefault="00270E32">
            <w:pPr>
              <w:pStyle w:val="Default"/>
              <w:rPr>
                <w:rFonts w:ascii="Times New Roman" w:hAnsi="Times New Roman" w:cs="Times New Roman"/>
                <w:sz w:val="15"/>
                <w:szCs w:val="15"/>
              </w:rPr>
            </w:pPr>
            <w:r>
              <w:rPr>
                <w:rFonts w:cs="Times New Roman"/>
                <w:color w:val="auto"/>
              </w:rPr>
              <w:t xml:space="preserve"> </w:t>
            </w:r>
            <w:r>
              <w:rPr>
                <w:rFonts w:ascii="Times New Roman" w:hAnsi="Times New Roman" w:cs="Times New Roman"/>
                <w:sz w:val="15"/>
                <w:szCs w:val="15"/>
              </w:rPr>
              <w:t xml:space="preserve">F </w:t>
            </w:r>
          </w:p>
        </w:tc>
        <w:tc>
          <w:tcPr>
            <w:tcW w:w="1631" w:type="dxa"/>
            <w:tcBorders>
              <w:top w:val="nil"/>
              <w:left w:val="nil"/>
              <w:bottom w:val="nil"/>
              <w:right w:val="nil"/>
            </w:tcBorders>
          </w:tcPr>
          <w:p w:rsidR="00270E32" w:rsidRDefault="00270E32">
            <w:pPr>
              <w:pStyle w:val="Default"/>
              <w:rPr>
                <w:sz w:val="15"/>
                <w:szCs w:val="15"/>
              </w:rPr>
            </w:pPr>
            <w:r>
              <w:rPr>
                <w:rFonts w:ascii="Times New Roman" w:hAnsi="Times New Roman" w:cs="Times New Roman"/>
                <w:sz w:val="15"/>
                <w:szCs w:val="15"/>
              </w:rPr>
              <w:t xml:space="preserve"> It is unclear what additional texts are being used and for what purpose.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It is unclear what techniques are being used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The purpose of the paper/thesis is unclear and/or not support is given. </w:t>
            </w:r>
          </w:p>
        </w:tc>
        <w:tc>
          <w:tcPr>
            <w:tcW w:w="1631" w:type="dxa"/>
            <w:tcBorders>
              <w:top w:val="nil"/>
              <w:left w:val="nil"/>
              <w:bottom w:val="nil"/>
              <w:right w:val="nil"/>
            </w:tcBorders>
          </w:tcPr>
          <w:p w:rsidR="00270E32" w:rsidRDefault="00270E32">
            <w:pPr>
              <w:pStyle w:val="Default"/>
              <w:rPr>
                <w:sz w:val="15"/>
                <w:szCs w:val="15"/>
              </w:rPr>
            </w:pPr>
            <w:r>
              <w:rPr>
                <w:sz w:val="15"/>
                <w:szCs w:val="15"/>
              </w:rPr>
              <w:t xml:space="preserve"> </w:t>
            </w:r>
            <w:r>
              <w:rPr>
                <w:rFonts w:ascii="Times New Roman" w:hAnsi="Times New Roman" w:cs="Times New Roman"/>
                <w:sz w:val="15"/>
                <w:szCs w:val="15"/>
              </w:rPr>
              <w:t xml:space="preserve">No “works cited” page was included in the paper. </w:t>
            </w:r>
          </w:p>
        </w:tc>
        <w:tc>
          <w:tcPr>
            <w:tcW w:w="360" w:type="dxa"/>
          </w:tcPr>
          <w:p w:rsidR="00270E32" w:rsidRDefault="00270E32">
            <w:pPr>
              <w:rPr>
                <w:rFonts w:cs="Times New Roman"/>
              </w:rPr>
            </w:pPr>
            <w:r>
              <w:rPr>
                <w:sz w:val="15"/>
                <w:szCs w:val="15"/>
              </w:rPr>
              <w:t xml:space="preserve"> </w:t>
            </w:r>
          </w:p>
        </w:tc>
      </w:tr>
    </w:tbl>
    <w:p w:rsidR="009513E6" w:rsidRDefault="00D44CAF"/>
    <w:sectPr w:rsidR="009513E6" w:rsidSect="009513E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C0EFEA"/>
    <w:multiLevelType w:val="hybridMultilevel"/>
    <w:tmpl w:val="2C00070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E010786"/>
    <w:multiLevelType w:val="hybridMultilevel"/>
    <w:tmpl w:val="4F1E6C2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F9294F1"/>
    <w:multiLevelType w:val="hybridMultilevel"/>
    <w:tmpl w:val="CAE62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A09526A8"/>
    <w:multiLevelType w:val="hybridMultilevel"/>
    <w:tmpl w:val="C0986AE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A97F2A0B"/>
    <w:multiLevelType w:val="hybridMultilevel"/>
    <w:tmpl w:val="0675FD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B9A62E57"/>
    <w:multiLevelType w:val="hybridMultilevel"/>
    <w:tmpl w:val="E5B32615"/>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BF202D55"/>
    <w:multiLevelType w:val="hybridMultilevel"/>
    <w:tmpl w:val="3835FB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D5EDEF0F"/>
    <w:multiLevelType w:val="hybridMultilevel"/>
    <w:tmpl w:val="F202C08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DCDADA14"/>
    <w:multiLevelType w:val="hybridMultilevel"/>
    <w:tmpl w:val="ABDB1C5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E1AD7E95"/>
    <w:multiLevelType w:val="hybridMultilevel"/>
    <w:tmpl w:val="B0375D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ED007557"/>
    <w:multiLevelType w:val="hybridMultilevel"/>
    <w:tmpl w:val="61DDC46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EF8E784A"/>
    <w:multiLevelType w:val="hybridMultilevel"/>
    <w:tmpl w:val="B6C6A45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8870A6D"/>
    <w:multiLevelType w:val="hybridMultilevel"/>
    <w:tmpl w:val="7D37A8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C72C1BE"/>
    <w:multiLevelType w:val="hybridMultilevel"/>
    <w:tmpl w:val="09CBAC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3D5A2645"/>
    <w:multiLevelType w:val="hybridMultilevel"/>
    <w:tmpl w:val="C6FE0A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5E512BC"/>
    <w:multiLevelType w:val="hybridMultilevel"/>
    <w:tmpl w:val="78B2B2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641ABEA8"/>
    <w:multiLevelType w:val="hybridMultilevel"/>
    <w:tmpl w:val="60AA7E0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70592992"/>
    <w:multiLevelType w:val="hybridMultilevel"/>
    <w:tmpl w:val="1E27BC8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3"/>
  </w:num>
  <w:num w:numId="3">
    <w:abstractNumId w:val="2"/>
  </w:num>
  <w:num w:numId="4">
    <w:abstractNumId w:val="11"/>
  </w:num>
  <w:num w:numId="5">
    <w:abstractNumId w:val="7"/>
  </w:num>
  <w:num w:numId="6">
    <w:abstractNumId w:val="10"/>
  </w:num>
  <w:num w:numId="7">
    <w:abstractNumId w:val="15"/>
  </w:num>
  <w:num w:numId="8">
    <w:abstractNumId w:val="9"/>
  </w:num>
  <w:num w:numId="9">
    <w:abstractNumId w:val="6"/>
  </w:num>
  <w:num w:numId="10">
    <w:abstractNumId w:val="5"/>
  </w:num>
  <w:num w:numId="11">
    <w:abstractNumId w:val="16"/>
  </w:num>
  <w:num w:numId="12">
    <w:abstractNumId w:val="12"/>
  </w:num>
  <w:num w:numId="13">
    <w:abstractNumId w:val="17"/>
  </w:num>
  <w:num w:numId="14">
    <w:abstractNumId w:val="1"/>
  </w:num>
  <w:num w:numId="15">
    <w:abstractNumId w:val="0"/>
  </w:num>
  <w:num w:numId="16">
    <w:abstractNumId w:val="8"/>
  </w:num>
  <w:num w:numId="17">
    <w:abstractNumId w:val="4"/>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70E32"/>
    <w:rsid w:val="00270E32"/>
    <w:rsid w:val="008660B4"/>
    <w:rsid w:val="00B562FB"/>
    <w:rsid w:val="00D44CA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270E32"/>
    <w:pPr>
      <w:widowControl w:val="0"/>
      <w:autoSpaceDE w:val="0"/>
      <w:autoSpaceDN w:val="0"/>
      <w:adjustRightInd w:val="0"/>
    </w:pPr>
    <w:rPr>
      <w:rFonts w:ascii="Calibri" w:hAnsi="Calibri" w:cs="Calibri"/>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1195</Words>
  <Characters>6815</Characters>
  <Application>Microsoft Macintosh Word</Application>
  <DocSecurity>0</DocSecurity>
  <Lines>56</Lines>
  <Paragraphs>13</Paragraphs>
  <ScaleCrop>false</ScaleCrop>
  <LinksUpToDate>false</LinksUpToDate>
  <CharactersWithSpaces>8369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Jennings</dc:creator>
  <cp:keywords/>
  <cp:lastModifiedBy>Tammy Jennings</cp:lastModifiedBy>
  <cp:revision>2</cp:revision>
  <dcterms:created xsi:type="dcterms:W3CDTF">2012-06-09T04:00:00Z</dcterms:created>
  <dcterms:modified xsi:type="dcterms:W3CDTF">2012-06-09T04:00:00Z</dcterms:modified>
</cp:coreProperties>
</file>